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2239" w:rsidRPr="00402239" w:rsidRDefault="00402239" w:rsidP="00402239">
      <w:pPr>
        <w:spacing w:after="0" w:line="360" w:lineRule="auto"/>
        <w:jc w:val="center"/>
        <w:rPr>
          <w:bCs/>
          <w:lang w:val="uk-UA" w:eastAsia="uk-UA"/>
        </w:rPr>
      </w:pPr>
      <w:bookmarkStart w:id="0" w:name="_GoBack"/>
      <w:bookmarkEnd w:id="0"/>
      <w:r w:rsidRPr="00402239">
        <w:rPr>
          <w:bCs/>
          <w:lang w:val="uk-UA" w:eastAsia="uk-UA"/>
        </w:rPr>
        <w:t>МІНІСТЕРСТВО ОХОРОНИ ЗДОРОВ’Я УКРАЇНИ</w:t>
      </w:r>
    </w:p>
    <w:p w:rsidR="00402239" w:rsidRDefault="00402239" w:rsidP="00402239">
      <w:pPr>
        <w:spacing w:after="0" w:line="360" w:lineRule="auto"/>
        <w:jc w:val="center"/>
        <w:rPr>
          <w:bCs/>
          <w:lang w:val="uk-UA" w:eastAsia="uk-UA"/>
        </w:rPr>
      </w:pPr>
      <w:r w:rsidRPr="00402239">
        <w:rPr>
          <w:bCs/>
          <w:lang w:val="uk-UA" w:eastAsia="uk-UA"/>
        </w:rPr>
        <w:t>ХАРКІВСЬКИЙ НАЦІОНАЛЬНИЙ МЕДИЧНИЙ УНІВЕРСИТЕТ</w:t>
      </w:r>
    </w:p>
    <w:p w:rsidR="002D4E6B" w:rsidRPr="00402239" w:rsidRDefault="002D4E6B" w:rsidP="002D4E6B">
      <w:pPr>
        <w:spacing w:after="0" w:line="360" w:lineRule="auto"/>
        <w:jc w:val="center"/>
        <w:rPr>
          <w:bCs/>
          <w:caps/>
          <w:lang w:val="uk-UA" w:eastAsia="uk-UA"/>
        </w:rPr>
      </w:pPr>
      <w:r w:rsidRPr="00402239">
        <w:rPr>
          <w:bCs/>
          <w:lang w:val="uk-UA" w:eastAsia="uk-UA"/>
        </w:rPr>
        <w:t>Харківський національний медичний університет</w:t>
      </w:r>
    </w:p>
    <w:p w:rsidR="00402239" w:rsidRPr="00402239" w:rsidRDefault="00402239" w:rsidP="00402239">
      <w:pPr>
        <w:spacing w:after="0" w:line="360" w:lineRule="auto"/>
        <w:jc w:val="right"/>
        <w:rPr>
          <w:lang w:val="uk-UA" w:eastAsia="ru-RU"/>
        </w:rPr>
      </w:pPr>
    </w:p>
    <w:p w:rsidR="00402239" w:rsidRPr="00402239" w:rsidRDefault="00402239" w:rsidP="00402239">
      <w:pPr>
        <w:spacing w:after="0" w:line="360" w:lineRule="auto"/>
        <w:jc w:val="right"/>
      </w:pPr>
      <w:r w:rsidRPr="00402239">
        <w:t>Кваліфікаційна наукова</w:t>
      </w:r>
      <w:r w:rsidRPr="00402239">
        <w:rPr>
          <w:lang w:val="uk-UA"/>
        </w:rPr>
        <w:t xml:space="preserve"> </w:t>
      </w:r>
      <w:r w:rsidRPr="00402239">
        <w:t>праця на правах рукопису</w:t>
      </w:r>
    </w:p>
    <w:p w:rsidR="00402239" w:rsidRPr="00404FC3" w:rsidRDefault="00402239" w:rsidP="00402239">
      <w:pPr>
        <w:tabs>
          <w:tab w:val="left" w:pos="1843"/>
        </w:tabs>
        <w:spacing w:after="0" w:line="360" w:lineRule="auto"/>
        <w:rPr>
          <w:smallCaps/>
        </w:rPr>
      </w:pPr>
    </w:p>
    <w:p w:rsidR="00404FC3" w:rsidRPr="00E51931" w:rsidRDefault="00404FC3" w:rsidP="00402239">
      <w:pPr>
        <w:tabs>
          <w:tab w:val="left" w:pos="1843"/>
        </w:tabs>
        <w:spacing w:after="0" w:line="360" w:lineRule="auto"/>
        <w:rPr>
          <w:smallCaps/>
        </w:rPr>
      </w:pPr>
    </w:p>
    <w:p w:rsidR="00404FC3" w:rsidRPr="00E51931" w:rsidRDefault="00404FC3" w:rsidP="00402239">
      <w:pPr>
        <w:tabs>
          <w:tab w:val="left" w:pos="1843"/>
        </w:tabs>
        <w:spacing w:after="0" w:line="360" w:lineRule="auto"/>
        <w:rPr>
          <w:smallCaps/>
        </w:rPr>
      </w:pPr>
    </w:p>
    <w:p w:rsidR="00402239" w:rsidRPr="003234CB" w:rsidRDefault="00402239" w:rsidP="00402239">
      <w:pPr>
        <w:spacing w:after="0" w:line="360" w:lineRule="auto"/>
        <w:jc w:val="center"/>
        <w:rPr>
          <w:caps/>
          <w:lang w:val="uk-UA"/>
        </w:rPr>
      </w:pPr>
      <w:r w:rsidRPr="003234CB">
        <w:rPr>
          <w:caps/>
          <w:lang w:val="uk-UA"/>
        </w:rPr>
        <w:t>Бородіна Ольга СергІЇвна</w:t>
      </w:r>
    </w:p>
    <w:p w:rsidR="00402239" w:rsidRPr="00402239" w:rsidRDefault="00402239" w:rsidP="00402239">
      <w:pPr>
        <w:tabs>
          <w:tab w:val="left" w:pos="1843"/>
        </w:tabs>
        <w:spacing w:after="0" w:line="360" w:lineRule="auto"/>
        <w:ind w:left="2124"/>
        <w:jc w:val="right"/>
        <w:rPr>
          <w:b/>
          <w:lang w:val="uk-UA"/>
        </w:rPr>
      </w:pPr>
    </w:p>
    <w:p w:rsidR="00402239" w:rsidRPr="00702896" w:rsidRDefault="00402239" w:rsidP="00402239">
      <w:pPr>
        <w:spacing w:after="0" w:line="360" w:lineRule="auto"/>
        <w:ind w:firstLine="708"/>
        <w:jc w:val="right"/>
      </w:pPr>
      <w:r w:rsidRPr="00702896">
        <w:rPr>
          <w:lang w:val="uk-UA"/>
        </w:rPr>
        <w:t xml:space="preserve">УДК : </w:t>
      </w:r>
      <w:r w:rsidR="00702896" w:rsidRPr="00702896">
        <w:rPr>
          <w:shd w:val="clear" w:color="auto" w:fill="FFFFFF"/>
          <w:lang w:val="uk-UA"/>
        </w:rPr>
        <w:t>616.24-002-036-037-053.4/.5-056.2-078</w:t>
      </w:r>
      <w:r w:rsidR="00702896" w:rsidRPr="00702896">
        <w:rPr>
          <w:shd w:val="clear" w:color="auto" w:fill="FFFFFF"/>
        </w:rPr>
        <w:t>:57.083.3(043.3)</w:t>
      </w:r>
    </w:p>
    <w:p w:rsidR="00402239" w:rsidRPr="00402239" w:rsidRDefault="002D4E6B" w:rsidP="00402239">
      <w:pPr>
        <w:spacing w:after="0" w:line="360" w:lineRule="auto"/>
        <w:jc w:val="center"/>
        <w:rPr>
          <w:b/>
          <w:lang w:val="uk-UA"/>
        </w:rPr>
      </w:pPr>
      <w:r>
        <w:rPr>
          <w:b/>
          <w:lang w:val="uk-UA"/>
        </w:rPr>
        <w:t>ДИСЕРТАЦІЯ</w:t>
      </w:r>
    </w:p>
    <w:p w:rsidR="00702896" w:rsidRPr="00702896" w:rsidRDefault="00702896" w:rsidP="00702896">
      <w:pPr>
        <w:spacing w:line="360" w:lineRule="auto"/>
        <w:jc w:val="center"/>
        <w:rPr>
          <w:lang w:val="uk-UA"/>
        </w:rPr>
      </w:pPr>
      <w:r w:rsidRPr="00702896">
        <w:rPr>
          <w:rFonts w:eastAsia="DFKai-SB"/>
          <w:bCs/>
          <w:lang w:val="uk-UA"/>
        </w:rPr>
        <w:t>ОПТИМІЗАЦІЯ ПРОГНОЗУВАННЯ ПЕРЕБІГУ НЕГОСПІТАЛЬНОЇ НЕУСКЛАДНЕНОЇ ПНЕВМОНІЇ У ДІТЕЙ НА ПІДСТАВІ ВИЗНАЧЕННЯ ЦИТОКІНОВОГО ПРОФІЛЮ ТА РІВНЯ ФІЗИЧНОГО РОЗВИТКУ</w:t>
      </w:r>
    </w:p>
    <w:p w:rsidR="00402239" w:rsidRPr="00402239" w:rsidRDefault="00402239" w:rsidP="00402239">
      <w:pPr>
        <w:tabs>
          <w:tab w:val="left" w:pos="1843"/>
        </w:tabs>
        <w:spacing w:after="0" w:line="360" w:lineRule="auto"/>
        <w:jc w:val="center"/>
        <w:rPr>
          <w:color w:val="000000"/>
          <w:lang w:val="uk-UA"/>
        </w:rPr>
      </w:pPr>
      <w:r w:rsidRPr="00402239">
        <w:rPr>
          <w:color w:val="000000"/>
        </w:rPr>
        <w:t>14.0</w:t>
      </w:r>
      <w:r w:rsidRPr="00402239">
        <w:rPr>
          <w:color w:val="000000"/>
          <w:lang w:val="uk-UA"/>
        </w:rPr>
        <w:t>1</w:t>
      </w:r>
      <w:r w:rsidRPr="00402239">
        <w:rPr>
          <w:color w:val="000000"/>
        </w:rPr>
        <w:t>.</w:t>
      </w:r>
      <w:r w:rsidRPr="00402239">
        <w:rPr>
          <w:color w:val="000000"/>
          <w:lang w:val="uk-UA"/>
        </w:rPr>
        <w:t>10</w:t>
      </w:r>
      <w:r w:rsidRPr="00402239">
        <w:rPr>
          <w:color w:val="000000"/>
        </w:rPr>
        <w:t xml:space="preserve"> – </w:t>
      </w:r>
      <w:r w:rsidRPr="00402239">
        <w:rPr>
          <w:color w:val="000000"/>
          <w:lang w:val="uk-UA"/>
        </w:rPr>
        <w:t>педіатрія</w:t>
      </w:r>
    </w:p>
    <w:p w:rsidR="00402239" w:rsidRPr="00402239" w:rsidRDefault="00402239" w:rsidP="00402239">
      <w:pPr>
        <w:pStyle w:val="a5"/>
        <w:widowControl w:val="0"/>
        <w:spacing w:before="0" w:beforeAutospacing="0" w:after="0" w:afterAutospacing="0" w:line="360" w:lineRule="auto"/>
        <w:jc w:val="center"/>
        <w:rPr>
          <w:sz w:val="28"/>
          <w:szCs w:val="28"/>
        </w:rPr>
      </w:pPr>
    </w:p>
    <w:p w:rsidR="00402239" w:rsidRPr="00402239" w:rsidRDefault="00402239" w:rsidP="00402239">
      <w:pPr>
        <w:pStyle w:val="a7"/>
        <w:spacing w:line="360" w:lineRule="auto"/>
        <w:rPr>
          <w:rFonts w:ascii="Times New Roman" w:hAnsi="Times New Roman" w:cs="Times New Roman"/>
          <w:bCs/>
          <w:szCs w:val="28"/>
        </w:rPr>
      </w:pPr>
      <w:r w:rsidRPr="00402239">
        <w:rPr>
          <w:rFonts w:ascii="Times New Roman" w:hAnsi="Times New Roman" w:cs="Times New Roman"/>
          <w:szCs w:val="28"/>
        </w:rPr>
        <w:t xml:space="preserve">Подається на здобуття наукового ступеня </w:t>
      </w:r>
      <w:r w:rsidRPr="00402239">
        <w:rPr>
          <w:rFonts w:ascii="Times New Roman" w:hAnsi="Times New Roman" w:cs="Times New Roman"/>
          <w:szCs w:val="28"/>
          <w:lang w:val="uk-UA"/>
        </w:rPr>
        <w:t>кандидата</w:t>
      </w:r>
      <w:r w:rsidRPr="00402239">
        <w:rPr>
          <w:rFonts w:ascii="Times New Roman" w:hAnsi="Times New Roman" w:cs="Times New Roman"/>
          <w:szCs w:val="28"/>
        </w:rPr>
        <w:t xml:space="preserve"> медичних наук</w:t>
      </w:r>
    </w:p>
    <w:p w:rsidR="00402239" w:rsidRPr="00402239" w:rsidRDefault="00402239" w:rsidP="00402239">
      <w:pPr>
        <w:autoSpaceDE w:val="0"/>
        <w:autoSpaceDN w:val="0"/>
        <w:spacing w:after="0" w:line="360" w:lineRule="auto"/>
        <w:ind w:firstLine="709"/>
        <w:jc w:val="center"/>
        <w:rPr>
          <w:bCs/>
          <w:lang w:val="uk-UA"/>
        </w:rPr>
      </w:pPr>
    </w:p>
    <w:p w:rsidR="00402239" w:rsidRPr="00402239" w:rsidRDefault="00402239" w:rsidP="00402239">
      <w:pPr>
        <w:spacing w:after="0" w:line="360" w:lineRule="auto"/>
        <w:ind w:right="51"/>
        <w:jc w:val="center"/>
        <w:rPr>
          <w:lang w:val="uk-UA"/>
        </w:rPr>
      </w:pPr>
      <w:r w:rsidRPr="00402239">
        <w:rPr>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670260" w:rsidRPr="002D4E6B" w:rsidRDefault="00E51931" w:rsidP="00E51931">
      <w:pPr>
        <w:pBdr>
          <w:bottom w:val="single" w:sz="4" w:space="1" w:color="auto"/>
        </w:pBdr>
        <w:autoSpaceDE w:val="0"/>
        <w:autoSpaceDN w:val="0"/>
        <w:spacing w:after="0" w:line="360" w:lineRule="auto"/>
        <w:ind w:right="4444"/>
        <w:rPr>
          <w:lang w:val="uk-UA"/>
        </w:rPr>
      </w:pPr>
      <w:r>
        <w:rPr>
          <w:lang w:val="uk-UA"/>
        </w:rPr>
        <w:t xml:space="preserve">                                            </w:t>
      </w:r>
      <w:r w:rsidR="002D4E6B">
        <w:rPr>
          <w:lang w:val="uk-UA"/>
        </w:rPr>
        <w:t xml:space="preserve">       </w:t>
      </w:r>
      <w:r>
        <w:rPr>
          <w:lang w:val="uk-UA"/>
        </w:rPr>
        <w:t xml:space="preserve"> </w:t>
      </w:r>
      <w:r w:rsidR="00402239" w:rsidRPr="002D4E6B">
        <w:rPr>
          <w:lang w:val="uk-UA"/>
        </w:rPr>
        <w:t>О.С. Бородіна</w:t>
      </w:r>
    </w:p>
    <w:p w:rsidR="00402239" w:rsidRPr="003234CB" w:rsidRDefault="00402239" w:rsidP="00402239">
      <w:pPr>
        <w:spacing w:after="0" w:line="360" w:lineRule="auto"/>
        <w:jc w:val="both"/>
        <w:rPr>
          <w:lang w:val="uk-UA"/>
        </w:rPr>
      </w:pPr>
    </w:p>
    <w:p w:rsidR="00402239" w:rsidRPr="00402239" w:rsidRDefault="00402239" w:rsidP="00402239">
      <w:pPr>
        <w:spacing w:after="0" w:line="360" w:lineRule="auto"/>
        <w:jc w:val="both"/>
        <w:rPr>
          <w:lang w:val="uk-UA"/>
        </w:rPr>
      </w:pPr>
      <w:r w:rsidRPr="003234CB">
        <w:rPr>
          <w:lang w:val="uk-UA"/>
        </w:rPr>
        <w:t>Науковий керівник:</w:t>
      </w:r>
      <w:r w:rsidRPr="00402239">
        <w:rPr>
          <w:lang w:val="uk-UA"/>
        </w:rPr>
        <w:t xml:space="preserve"> Фролова Тетяна Володимирівна, доктор медичних наук, професор</w:t>
      </w:r>
    </w:p>
    <w:p w:rsidR="00402239" w:rsidRDefault="00402239" w:rsidP="00402239">
      <w:pPr>
        <w:spacing w:after="0" w:line="360" w:lineRule="auto"/>
        <w:jc w:val="center"/>
        <w:rPr>
          <w:lang w:val="uk-UA"/>
        </w:rPr>
      </w:pPr>
    </w:p>
    <w:p w:rsidR="00402239" w:rsidRPr="00402239" w:rsidRDefault="00402239" w:rsidP="00E51931">
      <w:pPr>
        <w:spacing w:after="0" w:line="360" w:lineRule="auto"/>
        <w:rPr>
          <w:lang w:val="uk-UA"/>
        </w:rPr>
      </w:pPr>
    </w:p>
    <w:p w:rsidR="0001673A" w:rsidRPr="005804C3" w:rsidRDefault="00404FC3" w:rsidP="00E51931">
      <w:pPr>
        <w:spacing w:after="0" w:line="360" w:lineRule="auto"/>
        <w:jc w:val="center"/>
        <w:rPr>
          <w:lang w:val="uk-UA"/>
        </w:rPr>
      </w:pPr>
      <w:r>
        <w:rPr>
          <w:lang w:val="uk-UA"/>
        </w:rPr>
        <w:t>Харків, 201</w:t>
      </w:r>
      <w:r w:rsidRPr="005804C3">
        <w:rPr>
          <w:lang w:val="uk-UA"/>
        </w:rPr>
        <w:t>9</w:t>
      </w:r>
    </w:p>
    <w:p w:rsidR="002F4E9C" w:rsidRPr="005804C3" w:rsidRDefault="002F4E9C" w:rsidP="00E51931">
      <w:pPr>
        <w:spacing w:after="0" w:line="360" w:lineRule="auto"/>
        <w:jc w:val="center"/>
        <w:rPr>
          <w:lang w:val="uk-UA"/>
        </w:rPr>
      </w:pPr>
    </w:p>
    <w:p w:rsidR="00267981" w:rsidRPr="005804C3" w:rsidRDefault="00267981" w:rsidP="00E51931">
      <w:pPr>
        <w:spacing w:after="0" w:line="360" w:lineRule="auto"/>
        <w:jc w:val="center"/>
        <w:rPr>
          <w:lang w:val="uk-UA"/>
        </w:rPr>
      </w:pPr>
    </w:p>
    <w:p w:rsidR="002F4E9C" w:rsidRPr="00AB26F2" w:rsidRDefault="002F4E9C" w:rsidP="002F4E9C">
      <w:pPr>
        <w:jc w:val="center"/>
        <w:rPr>
          <w:b/>
          <w:lang w:val="uk-UA"/>
        </w:rPr>
      </w:pPr>
      <w:r w:rsidRPr="005804C3">
        <w:rPr>
          <w:b/>
          <w:lang w:val="uk-UA"/>
        </w:rPr>
        <w:lastRenderedPageBreak/>
        <w:t>АНОТАЦІЯ</w:t>
      </w:r>
    </w:p>
    <w:p w:rsidR="002F4E9C" w:rsidRPr="00AB26F2" w:rsidRDefault="002F4E9C" w:rsidP="002F4E9C">
      <w:pPr>
        <w:rPr>
          <w:b/>
          <w:lang w:val="uk-UA"/>
        </w:rPr>
      </w:pPr>
    </w:p>
    <w:p w:rsidR="002F4E9C" w:rsidRPr="00AB26F2" w:rsidRDefault="002F4E9C" w:rsidP="002F4E9C">
      <w:pPr>
        <w:spacing w:line="360" w:lineRule="auto"/>
        <w:ind w:firstLine="709"/>
        <w:jc w:val="both"/>
        <w:rPr>
          <w:lang w:val="uk-UA"/>
        </w:rPr>
      </w:pPr>
      <w:r>
        <w:rPr>
          <w:i/>
          <w:lang w:val="uk-UA"/>
        </w:rPr>
        <w:t>Бородiна О.</w:t>
      </w:r>
      <w:r w:rsidRPr="00AB26F2">
        <w:rPr>
          <w:i/>
          <w:lang w:val="uk-UA"/>
        </w:rPr>
        <w:t>С.</w:t>
      </w:r>
      <w:r w:rsidRPr="00AB26F2">
        <w:rPr>
          <w:b/>
          <w:lang w:val="uk-UA"/>
        </w:rPr>
        <w:t xml:space="preserve"> </w:t>
      </w:r>
      <w:r w:rsidRPr="00AB26F2">
        <w:rPr>
          <w:rFonts w:eastAsia="DFKai-SB"/>
          <w:bCs/>
          <w:lang w:val="uk-UA"/>
        </w:rPr>
        <w:t xml:space="preserve">Оптимізація прогнозування перебігу негоспітальної неускладненої пневмонії у дітей на підставі визначення цитокінового профілю    та рівня фізичного розвитку. </w:t>
      </w:r>
      <w:r w:rsidRPr="00AB26F2">
        <w:t>–</w:t>
      </w:r>
      <w:r w:rsidRPr="00AB26F2">
        <w:rPr>
          <w:lang w:val="uk-UA"/>
        </w:rPr>
        <w:t xml:space="preserve"> Кваліфікаційна наукова праця на правах рукопису.</w:t>
      </w:r>
    </w:p>
    <w:p w:rsidR="002F4E9C" w:rsidRPr="00AB26F2"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bookmarkStart w:id="1" w:name="n93"/>
      <w:bookmarkEnd w:id="1"/>
      <w:r w:rsidRPr="00AB26F2">
        <w:rPr>
          <w:sz w:val="28"/>
          <w:szCs w:val="28"/>
        </w:rPr>
        <w:t>Дисертація на здобуття наукового ступеня кандидата медичних наук за спе</w:t>
      </w:r>
      <w:r>
        <w:rPr>
          <w:sz w:val="28"/>
          <w:szCs w:val="28"/>
        </w:rPr>
        <w:t>ціальністю 14.01.10 – педіатрія</w:t>
      </w:r>
      <w:r w:rsidRPr="00AB26F2">
        <w:rPr>
          <w:sz w:val="28"/>
          <w:szCs w:val="28"/>
        </w:rPr>
        <w:t xml:space="preserve"> (222 – медицина) – Харківський національний медичний університет МОЗ України, Харків, 2019.</w:t>
      </w:r>
    </w:p>
    <w:p w:rsidR="002F4E9C" w:rsidRPr="00AB26F2"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r>
        <w:rPr>
          <w:sz w:val="28"/>
          <w:szCs w:val="28"/>
        </w:rPr>
        <w:t>Захист дисертаційної роботи відбудеться у</w:t>
      </w:r>
      <w:r w:rsidRPr="00AB26F2">
        <w:rPr>
          <w:sz w:val="28"/>
          <w:szCs w:val="28"/>
        </w:rPr>
        <w:t xml:space="preserve"> </w:t>
      </w:r>
      <w:r>
        <w:rPr>
          <w:bCs/>
          <w:sz w:val="28"/>
          <w:szCs w:val="28"/>
        </w:rPr>
        <w:t>спеціалізованій вченій раді</w:t>
      </w:r>
      <w:r w:rsidRPr="00AB26F2">
        <w:rPr>
          <w:bCs/>
          <w:sz w:val="28"/>
          <w:szCs w:val="28"/>
        </w:rPr>
        <w:t xml:space="preserve"> Д</w:t>
      </w:r>
      <w:r>
        <w:rPr>
          <w:rStyle w:val="apple-converted-space"/>
          <w:rFonts w:eastAsiaTheme="majorEastAsia"/>
          <w:sz w:val="28"/>
          <w:szCs w:val="28"/>
        </w:rPr>
        <w:t xml:space="preserve"> </w:t>
      </w:r>
      <w:r w:rsidRPr="00AB26F2">
        <w:rPr>
          <w:bCs/>
          <w:sz w:val="28"/>
          <w:szCs w:val="28"/>
        </w:rPr>
        <w:t>64</w:t>
      </w:r>
      <w:r w:rsidRPr="0088248F">
        <w:rPr>
          <w:sz w:val="28"/>
          <w:szCs w:val="28"/>
        </w:rPr>
        <w:t>.</w:t>
      </w:r>
      <w:r>
        <w:rPr>
          <w:sz w:val="28"/>
          <w:szCs w:val="28"/>
        </w:rPr>
        <w:t>600.04 при Харківському національному медичному університеті</w:t>
      </w:r>
      <w:r w:rsidRPr="0088248F">
        <w:rPr>
          <w:sz w:val="28"/>
          <w:szCs w:val="28"/>
        </w:rPr>
        <w:t xml:space="preserve"> МОЗ України.</w:t>
      </w:r>
    </w:p>
    <w:p w:rsidR="002F4E9C" w:rsidRPr="00AB26F2"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p>
    <w:p w:rsidR="002F4E9C" w:rsidRPr="0088248F"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r>
        <w:rPr>
          <w:sz w:val="28"/>
          <w:szCs w:val="28"/>
        </w:rPr>
        <w:t>Негоспітальна пневмонія</w:t>
      </w:r>
      <w:r w:rsidRPr="0088248F">
        <w:rPr>
          <w:sz w:val="28"/>
          <w:szCs w:val="28"/>
        </w:rPr>
        <w:t xml:space="preserve"> є одним з найбільш поширених та небезпечних гострих захворювань органів дихання, яка пoсiдaє одне з провідних місць у структурі загальної захворюваності дитячого населення</w:t>
      </w:r>
      <w:r>
        <w:rPr>
          <w:sz w:val="28"/>
          <w:szCs w:val="28"/>
        </w:rPr>
        <w:t xml:space="preserve"> не тільки нашої країни, а й в світі в цілому</w:t>
      </w:r>
      <w:r w:rsidRPr="0088248F">
        <w:rPr>
          <w:sz w:val="28"/>
          <w:szCs w:val="28"/>
        </w:rPr>
        <w:t xml:space="preserve">. </w:t>
      </w:r>
      <w:r w:rsidRPr="00AB26F2">
        <w:rPr>
          <w:sz w:val="28"/>
          <w:szCs w:val="28"/>
        </w:rPr>
        <w:t>За даними Всесвітньої орг</w:t>
      </w:r>
      <w:r>
        <w:rPr>
          <w:sz w:val="28"/>
          <w:szCs w:val="28"/>
        </w:rPr>
        <w:t>анізації охорони здоров’я</w:t>
      </w:r>
      <w:r w:rsidRPr="00AB26F2">
        <w:rPr>
          <w:sz w:val="28"/>
          <w:szCs w:val="28"/>
        </w:rPr>
        <w:t>, у структурі дитячої смертності 16%</w:t>
      </w:r>
      <w:r>
        <w:rPr>
          <w:sz w:val="28"/>
          <w:szCs w:val="28"/>
        </w:rPr>
        <w:t xml:space="preserve"> </w:t>
      </w:r>
      <w:r w:rsidRPr="00AB26F2">
        <w:rPr>
          <w:sz w:val="28"/>
          <w:szCs w:val="28"/>
        </w:rPr>
        <w:t xml:space="preserve">складає пневмонія, </w:t>
      </w:r>
      <w:r>
        <w:rPr>
          <w:sz w:val="28"/>
          <w:szCs w:val="28"/>
        </w:rPr>
        <w:t>що відбувається перш за</w:t>
      </w:r>
      <w:r w:rsidRPr="0088248F">
        <w:rPr>
          <w:sz w:val="28"/>
          <w:szCs w:val="28"/>
        </w:rPr>
        <w:t xml:space="preserve"> все </w:t>
      </w:r>
      <w:r>
        <w:rPr>
          <w:sz w:val="28"/>
          <w:szCs w:val="28"/>
        </w:rPr>
        <w:t>за рахунок поширення антибіотикорезистентності та розвитку частих</w:t>
      </w:r>
      <w:r w:rsidRPr="0088248F">
        <w:rPr>
          <w:sz w:val="28"/>
          <w:szCs w:val="28"/>
        </w:rPr>
        <w:t xml:space="preserve"> ускладнен</w:t>
      </w:r>
      <w:r>
        <w:rPr>
          <w:sz w:val="28"/>
          <w:szCs w:val="28"/>
        </w:rPr>
        <w:t>ь</w:t>
      </w:r>
      <w:r w:rsidRPr="0088248F">
        <w:rPr>
          <w:sz w:val="28"/>
          <w:szCs w:val="28"/>
        </w:rPr>
        <w:t xml:space="preserve">. </w:t>
      </w:r>
      <w:r w:rsidRPr="002D0971">
        <w:rPr>
          <w:sz w:val="28"/>
          <w:szCs w:val="28"/>
        </w:rPr>
        <w:t xml:space="preserve">Доведено, що в світі станом на 2017 р. </w:t>
      </w:r>
      <w:r>
        <w:rPr>
          <w:sz w:val="28"/>
          <w:szCs w:val="28"/>
        </w:rPr>
        <w:t xml:space="preserve">саме </w:t>
      </w:r>
      <w:r w:rsidRPr="002D0971">
        <w:rPr>
          <w:sz w:val="28"/>
          <w:szCs w:val="28"/>
        </w:rPr>
        <w:t>антибіотикорезистентність стала причиною майже половини летальних випадків при інфекційних захворюваннях</w:t>
      </w:r>
      <w:r>
        <w:rPr>
          <w:sz w:val="28"/>
          <w:szCs w:val="28"/>
        </w:rPr>
        <w:t>.</w:t>
      </w:r>
    </w:p>
    <w:p w:rsidR="002F4E9C" w:rsidRPr="003A4BAF"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r w:rsidRPr="003A4BAF">
        <w:rPr>
          <w:sz w:val="28"/>
          <w:szCs w:val="28"/>
        </w:rPr>
        <w:t xml:space="preserve">Саме тому, незважаючи на </w:t>
      </w:r>
      <w:r>
        <w:rPr>
          <w:sz w:val="28"/>
          <w:szCs w:val="28"/>
        </w:rPr>
        <w:t>проведення численних досліджень щодо</w:t>
      </w:r>
      <w:r w:rsidRPr="003A4BAF">
        <w:rPr>
          <w:sz w:val="28"/>
          <w:szCs w:val="28"/>
        </w:rPr>
        <w:t xml:space="preserve"> вивчення чинників ризику </w:t>
      </w:r>
      <w:r>
        <w:rPr>
          <w:sz w:val="28"/>
          <w:szCs w:val="28"/>
        </w:rPr>
        <w:t>розвитку несприятливого перебігу,</w:t>
      </w:r>
      <w:r w:rsidRPr="003A4BAF">
        <w:rPr>
          <w:sz w:val="28"/>
          <w:szCs w:val="28"/>
        </w:rPr>
        <w:t xml:space="preserve"> тривалості та </w:t>
      </w:r>
      <w:r w:rsidRPr="00695C0F">
        <w:rPr>
          <w:sz w:val="28"/>
          <w:szCs w:val="28"/>
        </w:rPr>
        <w:t>формування можливих ускладнень, підвищення ефективності лікування та профілактики НП у дітей</w:t>
      </w:r>
      <w:r>
        <w:rPr>
          <w:sz w:val="28"/>
          <w:szCs w:val="28"/>
        </w:rPr>
        <w:t>,</w:t>
      </w:r>
      <w:r w:rsidRPr="00695C0F">
        <w:rPr>
          <w:sz w:val="28"/>
          <w:szCs w:val="28"/>
        </w:rPr>
        <w:t xml:space="preserve"> </w:t>
      </w:r>
      <w:r>
        <w:rPr>
          <w:sz w:val="28"/>
          <w:szCs w:val="28"/>
        </w:rPr>
        <w:t xml:space="preserve">ці питання </w:t>
      </w:r>
      <w:r w:rsidRPr="00695C0F">
        <w:rPr>
          <w:sz w:val="28"/>
          <w:szCs w:val="28"/>
        </w:rPr>
        <w:t>залишаються</w:t>
      </w:r>
      <w:r w:rsidRPr="003A4BAF">
        <w:rPr>
          <w:sz w:val="28"/>
          <w:szCs w:val="28"/>
        </w:rPr>
        <w:t xml:space="preserve"> </w:t>
      </w:r>
      <w:r>
        <w:rPr>
          <w:sz w:val="28"/>
          <w:szCs w:val="28"/>
        </w:rPr>
        <w:t xml:space="preserve">одними з найактуальніших </w:t>
      </w:r>
      <w:r w:rsidRPr="003A4BAF">
        <w:rPr>
          <w:sz w:val="28"/>
          <w:szCs w:val="28"/>
        </w:rPr>
        <w:t>для педіатрів, дитячих пульмонологів та лікарів загальної практики-сімейної медицини</w:t>
      </w:r>
      <w:r>
        <w:rPr>
          <w:sz w:val="28"/>
          <w:szCs w:val="28"/>
        </w:rPr>
        <w:t>.</w:t>
      </w:r>
    </w:p>
    <w:p w:rsidR="002F4E9C"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r>
        <w:rPr>
          <w:sz w:val="28"/>
          <w:szCs w:val="28"/>
        </w:rPr>
        <w:t>Особливості перебігу</w:t>
      </w:r>
      <w:r w:rsidRPr="009B6A1A">
        <w:rPr>
          <w:sz w:val="28"/>
          <w:szCs w:val="28"/>
        </w:rPr>
        <w:t xml:space="preserve"> захворювання </w:t>
      </w:r>
      <w:r>
        <w:rPr>
          <w:sz w:val="28"/>
          <w:szCs w:val="28"/>
        </w:rPr>
        <w:t>залежать від</w:t>
      </w:r>
      <w:r w:rsidRPr="009B6A1A">
        <w:rPr>
          <w:sz w:val="28"/>
          <w:szCs w:val="28"/>
        </w:rPr>
        <w:t xml:space="preserve"> вік</w:t>
      </w:r>
      <w:r>
        <w:rPr>
          <w:sz w:val="28"/>
          <w:szCs w:val="28"/>
        </w:rPr>
        <w:t>у</w:t>
      </w:r>
      <w:r w:rsidRPr="009B6A1A">
        <w:rPr>
          <w:sz w:val="28"/>
          <w:szCs w:val="28"/>
        </w:rPr>
        <w:t xml:space="preserve"> дитини, стан</w:t>
      </w:r>
      <w:r>
        <w:rPr>
          <w:sz w:val="28"/>
          <w:szCs w:val="28"/>
        </w:rPr>
        <w:t>у</w:t>
      </w:r>
      <w:r w:rsidRPr="009B6A1A">
        <w:rPr>
          <w:sz w:val="28"/>
          <w:szCs w:val="28"/>
        </w:rPr>
        <w:t xml:space="preserve"> імунної реактивності </w:t>
      </w:r>
      <w:r>
        <w:rPr>
          <w:sz w:val="28"/>
          <w:szCs w:val="28"/>
        </w:rPr>
        <w:t xml:space="preserve">її </w:t>
      </w:r>
      <w:r w:rsidRPr="009B6A1A">
        <w:rPr>
          <w:sz w:val="28"/>
          <w:szCs w:val="28"/>
        </w:rPr>
        <w:t xml:space="preserve">організму, </w:t>
      </w:r>
      <w:r>
        <w:rPr>
          <w:sz w:val="28"/>
          <w:szCs w:val="28"/>
        </w:rPr>
        <w:t>наявності супутньої патології</w:t>
      </w:r>
      <w:r w:rsidRPr="009B6A1A">
        <w:rPr>
          <w:sz w:val="28"/>
          <w:szCs w:val="28"/>
        </w:rPr>
        <w:t xml:space="preserve"> </w:t>
      </w:r>
      <w:r>
        <w:rPr>
          <w:sz w:val="28"/>
          <w:szCs w:val="28"/>
        </w:rPr>
        <w:t>та</w:t>
      </w:r>
      <w:r w:rsidRPr="009B6A1A">
        <w:rPr>
          <w:sz w:val="28"/>
          <w:szCs w:val="28"/>
        </w:rPr>
        <w:t xml:space="preserve"> антибактеріальної терапії в анамнезі </w:t>
      </w:r>
      <w:r>
        <w:rPr>
          <w:sz w:val="28"/>
          <w:szCs w:val="28"/>
        </w:rPr>
        <w:t>її життя</w:t>
      </w:r>
      <w:r w:rsidRPr="009B6A1A">
        <w:rPr>
          <w:sz w:val="28"/>
          <w:szCs w:val="28"/>
        </w:rPr>
        <w:t xml:space="preserve">, </w:t>
      </w:r>
      <w:r>
        <w:rPr>
          <w:sz w:val="28"/>
          <w:szCs w:val="28"/>
        </w:rPr>
        <w:t>тощо</w:t>
      </w:r>
      <w:r w:rsidRPr="001868ED">
        <w:rPr>
          <w:sz w:val="28"/>
          <w:szCs w:val="28"/>
        </w:rPr>
        <w:t>.</w:t>
      </w:r>
      <w:r>
        <w:rPr>
          <w:sz w:val="28"/>
          <w:szCs w:val="28"/>
        </w:rPr>
        <w:t xml:space="preserve"> </w:t>
      </w:r>
      <w:r w:rsidRPr="007D5A7D">
        <w:rPr>
          <w:sz w:val="28"/>
          <w:szCs w:val="28"/>
        </w:rPr>
        <w:t xml:space="preserve">Існують дані про </w:t>
      </w:r>
      <w:r>
        <w:rPr>
          <w:sz w:val="28"/>
          <w:szCs w:val="28"/>
        </w:rPr>
        <w:t xml:space="preserve">певні </w:t>
      </w:r>
      <w:r w:rsidRPr="007D5A7D">
        <w:rPr>
          <w:sz w:val="28"/>
          <w:szCs w:val="28"/>
        </w:rPr>
        <w:t>особливості</w:t>
      </w:r>
      <w:r>
        <w:rPr>
          <w:sz w:val="28"/>
          <w:szCs w:val="28"/>
        </w:rPr>
        <w:t xml:space="preserve"> перебігу негоспітальної пневмонії</w:t>
      </w:r>
      <w:r w:rsidRPr="007D5A7D">
        <w:rPr>
          <w:sz w:val="28"/>
          <w:szCs w:val="28"/>
        </w:rPr>
        <w:t xml:space="preserve"> у </w:t>
      </w:r>
      <w:r>
        <w:rPr>
          <w:sz w:val="28"/>
          <w:szCs w:val="28"/>
        </w:rPr>
        <w:t xml:space="preserve">дітей, які мають відхилення в фізичному розвитку: </w:t>
      </w:r>
      <w:r w:rsidRPr="007D5A7D">
        <w:rPr>
          <w:sz w:val="28"/>
          <w:szCs w:val="28"/>
        </w:rPr>
        <w:t>юнак</w:t>
      </w:r>
      <w:r>
        <w:rPr>
          <w:sz w:val="28"/>
          <w:szCs w:val="28"/>
        </w:rPr>
        <w:t>и з дефіцитом маси тіла</w:t>
      </w:r>
      <w:r w:rsidRPr="007D5A7D">
        <w:rPr>
          <w:sz w:val="28"/>
          <w:szCs w:val="28"/>
        </w:rPr>
        <w:t xml:space="preserve"> мають більш тяжкий перебіг захворювання з високим ризиком формування різноманітних ускладнень: вогнищевого або поширеного пневмофіброзу, тривалого розсмоктування легеневої інфільтрації, в наслідок чого збільшується тривалість терміну стаціонарного лікування</w:t>
      </w:r>
      <w:r>
        <w:rPr>
          <w:sz w:val="28"/>
          <w:szCs w:val="28"/>
        </w:rPr>
        <w:t>.</w:t>
      </w:r>
      <w:r w:rsidRPr="007D5A7D">
        <w:rPr>
          <w:sz w:val="28"/>
          <w:szCs w:val="28"/>
        </w:rPr>
        <w:t xml:space="preserve"> </w:t>
      </w:r>
    </w:p>
    <w:p w:rsidR="002F4E9C" w:rsidRPr="00725AC6"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r>
        <w:rPr>
          <w:sz w:val="28"/>
          <w:szCs w:val="28"/>
        </w:rPr>
        <w:t>У</w:t>
      </w:r>
      <w:r w:rsidRPr="007D5A7D">
        <w:rPr>
          <w:sz w:val="28"/>
          <w:szCs w:val="28"/>
        </w:rPr>
        <w:t xml:space="preserve"> патогенезі захворювань органів дихання в якості маркерів запалення </w:t>
      </w:r>
      <w:r>
        <w:rPr>
          <w:sz w:val="28"/>
          <w:szCs w:val="28"/>
        </w:rPr>
        <w:t xml:space="preserve">одне з провідних місць </w:t>
      </w:r>
      <w:r w:rsidRPr="00725AC6">
        <w:rPr>
          <w:sz w:val="28"/>
          <w:szCs w:val="28"/>
        </w:rPr>
        <w:t>посідають</w:t>
      </w:r>
      <w:r w:rsidRPr="00567120">
        <w:rPr>
          <w:sz w:val="28"/>
          <w:szCs w:val="28"/>
        </w:rPr>
        <w:t xml:space="preserve"> </w:t>
      </w:r>
      <w:r>
        <w:rPr>
          <w:sz w:val="28"/>
          <w:szCs w:val="28"/>
        </w:rPr>
        <w:t xml:space="preserve">цитокіни, </w:t>
      </w:r>
      <w:r w:rsidRPr="007D5A7D">
        <w:rPr>
          <w:sz w:val="28"/>
          <w:szCs w:val="28"/>
        </w:rPr>
        <w:t xml:space="preserve">високий рівень </w:t>
      </w:r>
      <w:r>
        <w:rPr>
          <w:sz w:val="28"/>
          <w:szCs w:val="28"/>
        </w:rPr>
        <w:t>яких</w:t>
      </w:r>
      <w:r w:rsidRPr="007D5A7D">
        <w:rPr>
          <w:sz w:val="28"/>
          <w:szCs w:val="28"/>
        </w:rPr>
        <w:t>, насамперед прοзапальних, є відображенням активності та тяжкості патοлοгічнοгο процесу; крім того, вони здатні регулювати амплітуду та тривалість імунної відповіді</w:t>
      </w:r>
      <w:r>
        <w:rPr>
          <w:sz w:val="28"/>
          <w:szCs w:val="28"/>
        </w:rPr>
        <w:t>. Б</w:t>
      </w:r>
      <w:r w:rsidRPr="00AB26F2">
        <w:rPr>
          <w:sz w:val="28"/>
          <w:szCs w:val="28"/>
        </w:rPr>
        <w:t xml:space="preserve">ільшість досліджень в цьому </w:t>
      </w:r>
      <w:r w:rsidRPr="00AB26F2">
        <w:rPr>
          <w:color w:val="000000"/>
          <w:sz w:val="28"/>
          <w:szCs w:val="28"/>
        </w:rPr>
        <w:t xml:space="preserve">напрямку присвячені </w:t>
      </w:r>
      <w:r>
        <w:rPr>
          <w:color w:val="000000"/>
          <w:sz w:val="28"/>
          <w:szCs w:val="28"/>
        </w:rPr>
        <w:t xml:space="preserve">дорослим пацієнтам, тоді як </w:t>
      </w:r>
      <w:r w:rsidRPr="007D5A7D">
        <w:rPr>
          <w:sz w:val="28"/>
          <w:szCs w:val="28"/>
        </w:rPr>
        <w:t>патофізіологічні механізми цитокінової відповіді</w:t>
      </w:r>
      <w:r>
        <w:rPr>
          <w:sz w:val="28"/>
          <w:szCs w:val="28"/>
        </w:rPr>
        <w:t xml:space="preserve">, а саме </w:t>
      </w:r>
      <w:r>
        <w:rPr>
          <w:color w:val="000000"/>
          <w:sz w:val="28"/>
          <w:szCs w:val="28"/>
        </w:rPr>
        <w:t>роль та координація</w:t>
      </w:r>
      <w:r w:rsidRPr="00AB26F2">
        <w:rPr>
          <w:color w:val="000000"/>
          <w:sz w:val="28"/>
          <w:szCs w:val="28"/>
        </w:rPr>
        <w:t xml:space="preserve"> ІЛ-1β, ФНП-α і ІЛ-4 в запальному процесі при негоспітальн</w:t>
      </w:r>
      <w:r>
        <w:rPr>
          <w:color w:val="000000"/>
          <w:sz w:val="28"/>
          <w:szCs w:val="28"/>
        </w:rPr>
        <w:t>ій неускладненій пневмонії</w:t>
      </w:r>
      <w:r w:rsidRPr="00AB26F2">
        <w:rPr>
          <w:color w:val="000000"/>
          <w:sz w:val="28"/>
          <w:szCs w:val="28"/>
        </w:rPr>
        <w:t xml:space="preserve"> у дітей</w:t>
      </w:r>
      <w:r w:rsidRPr="007D5A7D">
        <w:rPr>
          <w:sz w:val="28"/>
          <w:szCs w:val="28"/>
        </w:rPr>
        <w:t xml:space="preserve"> з різним рівнем </w:t>
      </w:r>
      <w:r>
        <w:rPr>
          <w:sz w:val="28"/>
          <w:szCs w:val="28"/>
        </w:rPr>
        <w:t>фізичного розвитку</w:t>
      </w:r>
      <w:r w:rsidRPr="007D5A7D">
        <w:rPr>
          <w:sz w:val="28"/>
          <w:szCs w:val="28"/>
        </w:rPr>
        <w:t xml:space="preserve"> </w:t>
      </w:r>
      <w:r>
        <w:rPr>
          <w:color w:val="000000"/>
          <w:sz w:val="28"/>
          <w:szCs w:val="28"/>
        </w:rPr>
        <w:t>залишаю</w:t>
      </w:r>
      <w:r w:rsidRPr="00AB26F2">
        <w:rPr>
          <w:color w:val="000000"/>
          <w:sz w:val="28"/>
          <w:szCs w:val="28"/>
        </w:rPr>
        <w:t xml:space="preserve">ться </w:t>
      </w:r>
      <w:r>
        <w:rPr>
          <w:color w:val="000000"/>
          <w:sz w:val="28"/>
          <w:szCs w:val="28"/>
        </w:rPr>
        <w:t xml:space="preserve">вивченими </w:t>
      </w:r>
      <w:r w:rsidRPr="00725AC6">
        <w:rPr>
          <w:sz w:val="28"/>
          <w:szCs w:val="28"/>
        </w:rPr>
        <w:t xml:space="preserve">недостатньо. </w:t>
      </w:r>
    </w:p>
    <w:p w:rsidR="002F4E9C" w:rsidRPr="00AB26F2" w:rsidRDefault="002F4E9C" w:rsidP="002F4E9C">
      <w:pPr>
        <w:pStyle w:val="rvps2"/>
        <w:shd w:val="clear" w:color="auto" w:fill="FFFFFF"/>
        <w:spacing w:before="0" w:beforeAutospacing="0" w:after="0" w:afterAutospacing="0" w:line="360" w:lineRule="auto"/>
        <w:ind w:firstLine="709"/>
        <w:contextualSpacing/>
        <w:jc w:val="both"/>
        <w:textAlignment w:val="baseline"/>
        <w:rPr>
          <w:sz w:val="28"/>
          <w:szCs w:val="28"/>
        </w:rPr>
      </w:pPr>
      <w:r w:rsidRPr="007D5A7D">
        <w:rPr>
          <w:color w:val="000000"/>
          <w:sz w:val="28"/>
          <w:szCs w:val="28"/>
        </w:rPr>
        <w:t>У</w:t>
      </w:r>
      <w:r w:rsidRPr="00415AA7">
        <w:rPr>
          <w:color w:val="000000"/>
          <w:sz w:val="28"/>
          <w:szCs w:val="28"/>
        </w:rPr>
        <w:t xml:space="preserve">се вищезазначене й обумовило актуальність проведення </w:t>
      </w:r>
      <w:r w:rsidRPr="007D5A7D">
        <w:rPr>
          <w:color w:val="000000"/>
          <w:sz w:val="28"/>
          <w:szCs w:val="28"/>
        </w:rPr>
        <w:t>даного дослідження</w:t>
      </w:r>
      <w:r w:rsidRPr="00415AA7">
        <w:rPr>
          <w:color w:val="000000"/>
          <w:sz w:val="28"/>
          <w:szCs w:val="28"/>
        </w:rPr>
        <w:t xml:space="preserve">, яке присвячене оптимізації прогнозування перебігу негоспітальної неускладненої пневмонії у дітей </w:t>
      </w:r>
      <w:r>
        <w:rPr>
          <w:color w:val="000000"/>
          <w:sz w:val="28"/>
          <w:szCs w:val="28"/>
        </w:rPr>
        <w:t xml:space="preserve">з різним рівнем </w:t>
      </w:r>
      <w:r w:rsidRPr="00415AA7">
        <w:rPr>
          <w:color w:val="000000"/>
          <w:sz w:val="28"/>
          <w:szCs w:val="28"/>
        </w:rPr>
        <w:t>фізичного розвитку</w:t>
      </w:r>
      <w:r>
        <w:rPr>
          <w:color w:val="000000"/>
          <w:sz w:val="28"/>
          <w:szCs w:val="28"/>
        </w:rPr>
        <w:t xml:space="preserve"> </w:t>
      </w:r>
      <w:r w:rsidRPr="00415AA7">
        <w:rPr>
          <w:color w:val="000000"/>
          <w:sz w:val="28"/>
          <w:szCs w:val="28"/>
        </w:rPr>
        <w:t xml:space="preserve">на підставі </w:t>
      </w:r>
      <w:r w:rsidRPr="003A4BAF">
        <w:rPr>
          <w:sz w:val="28"/>
          <w:szCs w:val="28"/>
        </w:rPr>
        <w:t>визначення особливостей цитокінової відповіді  на запальний процес у легенях.</w:t>
      </w:r>
    </w:p>
    <w:p w:rsidR="002F4E9C" w:rsidRPr="00415AA7" w:rsidRDefault="002F4E9C" w:rsidP="002F4E9C">
      <w:pPr>
        <w:pStyle w:val="af"/>
        <w:spacing w:line="360" w:lineRule="auto"/>
        <w:ind w:firstLine="709"/>
        <w:jc w:val="both"/>
        <w:rPr>
          <w:sz w:val="28"/>
          <w:szCs w:val="28"/>
          <w:lang w:val="uk-UA"/>
        </w:rPr>
      </w:pPr>
      <w:r w:rsidRPr="00415AA7">
        <w:rPr>
          <w:sz w:val="28"/>
          <w:szCs w:val="28"/>
          <w:lang w:val="uk-UA" w:eastAsia="en-US"/>
        </w:rPr>
        <w:t xml:space="preserve">Відповідно до </w:t>
      </w:r>
      <w:r>
        <w:rPr>
          <w:sz w:val="28"/>
          <w:szCs w:val="28"/>
          <w:lang w:val="uk-UA" w:eastAsia="en-US"/>
        </w:rPr>
        <w:t>дизайну дослідження</w:t>
      </w:r>
      <w:r w:rsidRPr="00415AA7">
        <w:rPr>
          <w:sz w:val="28"/>
          <w:szCs w:val="28"/>
          <w:lang w:val="uk-UA" w:eastAsia="en-US"/>
        </w:rPr>
        <w:t xml:space="preserve"> </w:t>
      </w:r>
      <w:r>
        <w:rPr>
          <w:sz w:val="28"/>
          <w:szCs w:val="28"/>
          <w:lang w:val="uk-UA" w:eastAsia="en-US"/>
        </w:rPr>
        <w:t>на підставі обстеження</w:t>
      </w:r>
      <w:r w:rsidRPr="00415AA7">
        <w:rPr>
          <w:sz w:val="28"/>
          <w:szCs w:val="28"/>
          <w:lang w:val="uk-UA" w:eastAsia="en-US"/>
        </w:rPr>
        <w:t xml:space="preserve"> 172 д</w:t>
      </w:r>
      <w:r>
        <w:rPr>
          <w:sz w:val="28"/>
          <w:szCs w:val="28"/>
          <w:lang w:val="uk-UA" w:eastAsia="en-US"/>
        </w:rPr>
        <w:t>і</w:t>
      </w:r>
      <w:r w:rsidRPr="00415AA7">
        <w:rPr>
          <w:sz w:val="28"/>
          <w:szCs w:val="28"/>
          <w:lang w:val="uk-UA" w:eastAsia="en-US"/>
        </w:rPr>
        <w:t>т</w:t>
      </w:r>
      <w:r>
        <w:rPr>
          <w:sz w:val="28"/>
          <w:szCs w:val="28"/>
          <w:lang w:val="uk-UA" w:eastAsia="en-US"/>
        </w:rPr>
        <w:t>ей</w:t>
      </w:r>
      <w:r w:rsidRPr="00415AA7">
        <w:rPr>
          <w:sz w:val="28"/>
          <w:szCs w:val="28"/>
          <w:lang w:val="uk-UA" w:eastAsia="en-US"/>
        </w:rPr>
        <w:t xml:space="preserve"> </w:t>
      </w:r>
      <w:r>
        <w:rPr>
          <w:sz w:val="28"/>
          <w:szCs w:val="28"/>
          <w:lang w:val="uk-UA" w:eastAsia="en-US"/>
        </w:rPr>
        <w:t>віком від 3-х до 14-и років, хворих на негоспітальну неускладнену пневмонію з різним рівнем фізичного розвитку та дітей контрольної групи, були визначені о</w:t>
      </w:r>
      <w:r w:rsidRPr="00415AA7">
        <w:rPr>
          <w:sz w:val="28"/>
          <w:szCs w:val="28"/>
          <w:lang w:val="uk-UA"/>
        </w:rPr>
        <w:t xml:space="preserve">собливості перебігу </w:t>
      </w:r>
      <w:r>
        <w:rPr>
          <w:sz w:val="28"/>
          <w:szCs w:val="28"/>
          <w:lang w:val="uk-UA"/>
        </w:rPr>
        <w:t xml:space="preserve">захворювання з урахуванням показників </w:t>
      </w:r>
      <w:r w:rsidRPr="00415AA7">
        <w:rPr>
          <w:sz w:val="28"/>
          <w:szCs w:val="28"/>
          <w:lang w:val="uk-UA"/>
        </w:rPr>
        <w:t>цитокінового профілю</w:t>
      </w:r>
      <w:r>
        <w:rPr>
          <w:sz w:val="28"/>
          <w:szCs w:val="28"/>
          <w:lang w:val="uk-UA"/>
        </w:rPr>
        <w:t xml:space="preserve">. </w:t>
      </w:r>
    </w:p>
    <w:p w:rsidR="002F4E9C" w:rsidRPr="00AB26F2" w:rsidRDefault="002F4E9C" w:rsidP="002F4E9C">
      <w:pPr>
        <w:pStyle w:val="af"/>
        <w:spacing w:line="360" w:lineRule="auto"/>
        <w:ind w:firstLine="709"/>
        <w:jc w:val="both"/>
        <w:rPr>
          <w:sz w:val="28"/>
          <w:szCs w:val="28"/>
          <w:lang w:val="uk-UA"/>
        </w:rPr>
      </w:pPr>
      <w:r w:rsidRPr="00AB26F2">
        <w:rPr>
          <w:sz w:val="28"/>
          <w:szCs w:val="28"/>
          <w:lang w:val="uk-UA"/>
        </w:rPr>
        <w:t>Встановлено, що у ді</w:t>
      </w:r>
      <w:r>
        <w:rPr>
          <w:sz w:val="28"/>
          <w:szCs w:val="28"/>
          <w:lang w:val="uk-UA"/>
        </w:rPr>
        <w:t>тей з різним рівнем фізичного розвитку, хворих на негоспітальну неускладнену пневмонію</w:t>
      </w:r>
      <w:r w:rsidRPr="00AB26F2">
        <w:rPr>
          <w:sz w:val="28"/>
          <w:szCs w:val="28"/>
          <w:lang w:val="uk-UA"/>
        </w:rPr>
        <w:t xml:space="preserve"> у гострому періоді захворювання відзначається вірогідне збільшення рівнів прозапальних (ІЛ-1β і ФНП-α) та протизапального (ІЛ-4) цитокинів у сироватці крові. </w:t>
      </w:r>
      <w:r>
        <w:rPr>
          <w:sz w:val="28"/>
          <w:szCs w:val="28"/>
          <w:lang w:val="uk-UA"/>
        </w:rPr>
        <w:t>У дітей з надлишковою масою тіла</w:t>
      </w:r>
      <w:r w:rsidRPr="00AB26F2">
        <w:rPr>
          <w:sz w:val="28"/>
          <w:szCs w:val="28"/>
          <w:lang w:val="uk-UA"/>
        </w:rPr>
        <w:t xml:space="preserve"> </w:t>
      </w:r>
      <w:r w:rsidRPr="00725AC6">
        <w:rPr>
          <w:sz w:val="28"/>
          <w:szCs w:val="28"/>
          <w:lang w:val="uk-UA"/>
        </w:rPr>
        <w:t>та</w:t>
      </w:r>
      <w:r>
        <w:rPr>
          <w:sz w:val="28"/>
          <w:szCs w:val="28"/>
          <w:lang w:val="uk-UA"/>
        </w:rPr>
        <w:t xml:space="preserve"> </w:t>
      </w:r>
      <w:r w:rsidRPr="00AB26F2">
        <w:rPr>
          <w:sz w:val="28"/>
          <w:szCs w:val="28"/>
          <w:lang w:val="uk-UA"/>
        </w:rPr>
        <w:t>її дефіцитом у гост</w:t>
      </w:r>
      <w:r>
        <w:rPr>
          <w:sz w:val="28"/>
          <w:szCs w:val="28"/>
          <w:lang w:val="uk-UA"/>
        </w:rPr>
        <w:t>рому періоді негоспітальної неускладненої пневмонії</w:t>
      </w:r>
      <w:r w:rsidRPr="00AB26F2">
        <w:rPr>
          <w:sz w:val="28"/>
          <w:szCs w:val="28"/>
          <w:lang w:val="uk-UA"/>
        </w:rPr>
        <w:t xml:space="preserve"> має місце дисбаланс показників цитокінового профілю: переважання рівня прозапал</w:t>
      </w:r>
      <w:r>
        <w:rPr>
          <w:sz w:val="28"/>
          <w:szCs w:val="28"/>
          <w:lang w:val="uk-UA"/>
        </w:rPr>
        <w:t xml:space="preserve">ьних цитокінів (ІЛ-1β і ФНП-α) </w:t>
      </w:r>
      <w:r w:rsidRPr="00AB26F2">
        <w:rPr>
          <w:sz w:val="28"/>
          <w:szCs w:val="28"/>
          <w:lang w:val="uk-UA"/>
        </w:rPr>
        <w:t xml:space="preserve">в порівнянні з </w:t>
      </w:r>
      <w:r w:rsidRPr="00725AC6">
        <w:rPr>
          <w:sz w:val="28"/>
          <w:szCs w:val="28"/>
          <w:lang w:val="uk-UA"/>
        </w:rPr>
        <w:t>показниками хворих,</w:t>
      </w:r>
      <w:r>
        <w:rPr>
          <w:sz w:val="28"/>
          <w:szCs w:val="28"/>
          <w:lang w:val="uk-UA"/>
        </w:rPr>
        <w:t xml:space="preserve"> які мали середній</w:t>
      </w:r>
      <w:r w:rsidRPr="00AB26F2">
        <w:rPr>
          <w:sz w:val="28"/>
          <w:szCs w:val="28"/>
          <w:lang w:val="uk-UA"/>
        </w:rPr>
        <w:t xml:space="preserve"> рів</w:t>
      </w:r>
      <w:r>
        <w:rPr>
          <w:sz w:val="28"/>
          <w:szCs w:val="28"/>
          <w:lang w:val="uk-UA"/>
        </w:rPr>
        <w:t>ень</w:t>
      </w:r>
      <w:r w:rsidRPr="00AB26F2">
        <w:rPr>
          <w:sz w:val="28"/>
          <w:szCs w:val="28"/>
          <w:lang w:val="uk-UA"/>
        </w:rPr>
        <w:t xml:space="preserve"> фізичного розв</w:t>
      </w:r>
      <w:r>
        <w:rPr>
          <w:sz w:val="28"/>
          <w:szCs w:val="28"/>
          <w:lang w:val="uk-UA"/>
        </w:rPr>
        <w:t>итку. На тлі лікування у хворих</w:t>
      </w:r>
      <w:r w:rsidRPr="00AB26F2">
        <w:rPr>
          <w:sz w:val="28"/>
          <w:szCs w:val="28"/>
          <w:lang w:val="uk-UA"/>
        </w:rPr>
        <w:t xml:space="preserve"> із середнім рівнем фізичного роз</w:t>
      </w:r>
      <w:r>
        <w:rPr>
          <w:sz w:val="28"/>
          <w:szCs w:val="28"/>
          <w:lang w:val="uk-UA"/>
        </w:rPr>
        <w:t>витку та надлишковою масою тіла</w:t>
      </w:r>
      <w:r w:rsidRPr="00AB26F2">
        <w:rPr>
          <w:sz w:val="28"/>
          <w:szCs w:val="28"/>
          <w:lang w:val="uk-UA"/>
        </w:rPr>
        <w:t xml:space="preserve"> ці показники вірогідно знижуються, досягаючи рівня практично здорових дітей. У хворих з дефіцитом маси тіла рівень ІЛ-1β на тлі лікування залиша</w:t>
      </w:r>
      <w:r>
        <w:rPr>
          <w:sz w:val="28"/>
          <w:szCs w:val="28"/>
          <w:lang w:val="uk-UA"/>
        </w:rPr>
        <w:t>єть</w:t>
      </w:r>
      <w:r w:rsidRPr="00AB26F2">
        <w:rPr>
          <w:sz w:val="28"/>
          <w:szCs w:val="28"/>
          <w:lang w:val="uk-UA"/>
        </w:rPr>
        <w:t xml:space="preserve">ся без змін, що може свідчити про виснаження протизапальних механізмів.  </w:t>
      </w:r>
    </w:p>
    <w:p w:rsidR="002F4E9C" w:rsidRPr="00AB26F2" w:rsidRDefault="002F4E9C" w:rsidP="002F4E9C">
      <w:pPr>
        <w:pStyle w:val="af"/>
        <w:spacing w:line="360" w:lineRule="auto"/>
        <w:ind w:firstLine="709"/>
        <w:jc w:val="both"/>
        <w:rPr>
          <w:sz w:val="28"/>
          <w:szCs w:val="28"/>
          <w:lang w:val="uk-UA"/>
        </w:rPr>
      </w:pPr>
      <w:r>
        <w:rPr>
          <w:sz w:val="28"/>
          <w:szCs w:val="28"/>
          <w:lang w:val="uk-UA"/>
        </w:rPr>
        <w:t>Н</w:t>
      </w:r>
      <w:r w:rsidRPr="00AB26F2">
        <w:rPr>
          <w:sz w:val="28"/>
          <w:szCs w:val="28"/>
          <w:lang w:val="uk-UA"/>
        </w:rPr>
        <w:t xml:space="preserve">а тлі лікування </w:t>
      </w:r>
      <w:r>
        <w:rPr>
          <w:sz w:val="28"/>
          <w:szCs w:val="28"/>
          <w:lang w:val="uk-UA"/>
        </w:rPr>
        <w:t xml:space="preserve">захворювання у хворих з дефіцитом </w:t>
      </w:r>
      <w:r w:rsidRPr="00725AC6">
        <w:rPr>
          <w:sz w:val="28"/>
          <w:szCs w:val="28"/>
          <w:lang w:val="uk-UA"/>
        </w:rPr>
        <w:t xml:space="preserve">та </w:t>
      </w:r>
      <w:r w:rsidRPr="00AB26F2">
        <w:rPr>
          <w:sz w:val="28"/>
          <w:szCs w:val="28"/>
          <w:lang w:val="uk-UA"/>
        </w:rPr>
        <w:t xml:space="preserve"> на</w:t>
      </w:r>
      <w:r>
        <w:rPr>
          <w:sz w:val="28"/>
          <w:szCs w:val="28"/>
          <w:lang w:val="uk-UA"/>
        </w:rPr>
        <w:t>длишковою масою тіла, рівень протизапального цитокіну (ІЛ-4) залишається</w:t>
      </w:r>
      <w:r w:rsidRPr="00AB26F2">
        <w:rPr>
          <w:sz w:val="28"/>
          <w:szCs w:val="28"/>
          <w:lang w:val="uk-UA"/>
        </w:rPr>
        <w:t xml:space="preserve"> високим в порівнянні зі здоровими дітьми відповідного віку. У хворих, які мали середній рівень фізичного розвитку, на тлі лікування рівень протизапального цит</w:t>
      </w:r>
      <w:r w:rsidR="008658DA">
        <w:rPr>
          <w:sz w:val="28"/>
          <w:szCs w:val="28"/>
          <w:lang w:val="uk-UA"/>
        </w:rPr>
        <w:t>окіну (</w:t>
      </w:r>
      <w:r>
        <w:rPr>
          <w:sz w:val="28"/>
          <w:szCs w:val="28"/>
          <w:lang w:val="uk-UA"/>
        </w:rPr>
        <w:t>ІЛ - 4) вірогідно зниж</w:t>
      </w:r>
      <w:r w:rsidRPr="00725AC6">
        <w:rPr>
          <w:sz w:val="28"/>
          <w:szCs w:val="28"/>
          <w:lang w:val="uk-UA"/>
        </w:rPr>
        <w:t>ує</w:t>
      </w:r>
      <w:r>
        <w:rPr>
          <w:sz w:val="28"/>
          <w:szCs w:val="28"/>
          <w:lang w:val="uk-UA"/>
        </w:rPr>
        <w:t>ть</w:t>
      </w:r>
      <w:r w:rsidRPr="00AB26F2">
        <w:rPr>
          <w:sz w:val="28"/>
          <w:szCs w:val="28"/>
          <w:lang w:val="uk-UA"/>
        </w:rPr>
        <w:t xml:space="preserve">ся в порівнянні з гострим періодом захворювання, не досягаючи рівня умовно здорових дітей. </w:t>
      </w:r>
    </w:p>
    <w:p w:rsidR="002F4E9C" w:rsidRPr="00AB26F2" w:rsidRDefault="002F4E9C" w:rsidP="002F4E9C">
      <w:pPr>
        <w:pStyle w:val="21"/>
        <w:spacing w:line="360" w:lineRule="auto"/>
        <w:ind w:firstLine="709"/>
        <w:jc w:val="both"/>
        <w:rPr>
          <w:lang w:val="uk-UA"/>
        </w:rPr>
      </w:pPr>
      <w:r w:rsidRPr="003A4BAF">
        <w:rPr>
          <w:lang w:val="uk-UA"/>
        </w:rPr>
        <w:t xml:space="preserve">У дітей, хворих на негоспітальну неускладнену пневмонію мають місце гендерні особливості вмісту про- та протизапальних цитокінів: у хлопчиків вміст ІЛ-1β як до, так і після лікування вірогідно відрізняється  від аналогічних показників у дівчат; у дівчат спостерігається більш високий рівень ІЛ-4 як до, так і після лікування у порівнянні з його показниками у хлопчиків, а відтак зменшене співвідношення </w:t>
      </w:r>
      <w:r w:rsidRPr="003A4BAF">
        <w:rPr>
          <w:iCs/>
          <w:lang w:val="uk-UA" w:eastAsia="ar-SA"/>
        </w:rPr>
        <w:t>ІЛ</w:t>
      </w:r>
      <w:r w:rsidRPr="003A4BAF">
        <w:rPr>
          <w:lang w:val="uk-UA"/>
        </w:rPr>
        <w:t>-1β /ІЛ-4, що свідчить про більш суттєве залучення ІЛ-4 до імунної відповіді у дівчат.</w:t>
      </w:r>
    </w:p>
    <w:p w:rsidR="002F4E9C" w:rsidRPr="00433972" w:rsidRDefault="002F4E9C" w:rsidP="002F4E9C">
      <w:pPr>
        <w:pStyle w:val="21"/>
        <w:spacing w:line="360" w:lineRule="auto"/>
        <w:ind w:firstLine="709"/>
        <w:jc w:val="both"/>
        <w:rPr>
          <w:lang w:val="uk-UA"/>
        </w:rPr>
      </w:pPr>
      <w:r w:rsidRPr="00433972">
        <w:rPr>
          <w:lang w:val="uk-UA"/>
        </w:rPr>
        <w:t xml:space="preserve">Встановлено високу інформативність та прогностичну значущість показника ІЛ-4 в гострому періоді захворювання ННП у дітей (Ī=1,36); помірну  інформативність – ІЛ-1β (Ī = 0,70), а вміст ФНП-α не виявив предикторських властивостей (Ī = 0,20). </w:t>
      </w:r>
    </w:p>
    <w:p w:rsidR="002F4E9C" w:rsidRPr="00433972" w:rsidRDefault="002F4E9C" w:rsidP="002F4E9C">
      <w:pPr>
        <w:pStyle w:val="21"/>
        <w:spacing w:line="360" w:lineRule="auto"/>
        <w:ind w:firstLine="709"/>
        <w:jc w:val="both"/>
        <w:rPr>
          <w:lang w:val="uk-UA"/>
        </w:rPr>
      </w:pPr>
      <w:r w:rsidRPr="00433972">
        <w:rPr>
          <w:lang w:val="uk-UA"/>
        </w:rPr>
        <w:t xml:space="preserve">На підставі отриманих даних розроблено спосіб прогнозування тривалості перебігу ННП. Розроблений спосіб надає змогу при досягненні  прогностичного порогу, </w:t>
      </w:r>
      <w:r w:rsidRPr="00725AC6">
        <w:rPr>
          <w:lang w:val="uk-UA"/>
        </w:rPr>
        <w:t>який для 95% рівня надійності складає</w:t>
      </w:r>
      <w:r w:rsidRPr="00433972">
        <w:rPr>
          <w:lang w:val="uk-UA"/>
        </w:rPr>
        <w:t xml:space="preserve"> суму ПК ≥ 13,0, прогнозувати імовірність тривалості  перебігу ННП у дітей з різним рівнем </w:t>
      </w:r>
      <w:r>
        <w:rPr>
          <w:lang w:val="uk-UA"/>
        </w:rPr>
        <w:t>фізичного розвитку</w:t>
      </w:r>
      <w:r w:rsidRPr="00433972">
        <w:rPr>
          <w:lang w:val="uk-UA"/>
        </w:rPr>
        <w:t xml:space="preserve"> та перебування в лікарні ≥14 діб, тоді як при сумі ПК ≤ 13,0 прогнозувати менш тривалий перебіг захворювання - до 14 діб.</w:t>
      </w:r>
    </w:p>
    <w:p w:rsidR="002F4E9C" w:rsidRPr="00433972" w:rsidRDefault="002F4E9C" w:rsidP="002F4E9C">
      <w:pPr>
        <w:pStyle w:val="21"/>
        <w:spacing w:line="360" w:lineRule="auto"/>
        <w:ind w:firstLine="709"/>
        <w:jc w:val="both"/>
        <w:rPr>
          <w:lang w:val="uk-UA"/>
        </w:rPr>
      </w:pPr>
      <w:r w:rsidRPr="00433972">
        <w:rPr>
          <w:lang w:val="uk-UA"/>
        </w:rPr>
        <w:t>Ураховуючи, що у дитини з дисгармонійною за жировою компонентою масою тіла констатовано дисбаланс у системі цитокінів, можна прогнозувати високий рівень виснаження протизапальних механізмів з порушенням балансу між про- і протизапальними цитокінами.</w:t>
      </w:r>
    </w:p>
    <w:p w:rsidR="002F4E9C" w:rsidRPr="00433972" w:rsidRDefault="002F4E9C" w:rsidP="002F4E9C">
      <w:pPr>
        <w:pStyle w:val="21"/>
        <w:spacing w:line="360" w:lineRule="auto"/>
        <w:ind w:firstLine="709"/>
        <w:jc w:val="both"/>
        <w:rPr>
          <w:lang w:val="uk-UA"/>
        </w:rPr>
      </w:pPr>
      <w:r w:rsidRPr="00433972">
        <w:rPr>
          <w:lang w:val="uk-UA"/>
        </w:rPr>
        <w:t xml:space="preserve">Таким чином, виявлені вірогідні відмінності показників цитокінового профілю у дітей з різним рівнем </w:t>
      </w:r>
      <w:r>
        <w:rPr>
          <w:lang w:val="uk-UA"/>
        </w:rPr>
        <w:t>фізичного розвитку</w:t>
      </w:r>
      <w:r w:rsidRPr="00433972">
        <w:rPr>
          <w:lang w:val="uk-UA"/>
        </w:rPr>
        <w:t xml:space="preserve"> дають змогу розглядати їх не тільки у якості маркерів запального процесу в легенях, але й прогнозувати тривалість </w:t>
      </w:r>
      <w:r>
        <w:rPr>
          <w:lang w:val="uk-UA"/>
        </w:rPr>
        <w:t>перебігу негоспітальної неускладненої пневмонії</w:t>
      </w:r>
      <w:r w:rsidRPr="00433972">
        <w:rPr>
          <w:lang w:val="uk-UA"/>
        </w:rPr>
        <w:t xml:space="preserve"> у дітей </w:t>
      </w:r>
      <w:r>
        <w:rPr>
          <w:lang w:val="uk-UA"/>
        </w:rPr>
        <w:t>з урахуванням</w:t>
      </w:r>
      <w:r w:rsidRPr="00433972">
        <w:rPr>
          <w:lang w:val="uk-UA"/>
        </w:rPr>
        <w:t xml:space="preserve"> рівня </w:t>
      </w:r>
      <w:r>
        <w:rPr>
          <w:lang w:val="uk-UA"/>
        </w:rPr>
        <w:t>їх фізичного розвитку</w:t>
      </w:r>
      <w:r w:rsidRPr="00433972">
        <w:rPr>
          <w:lang w:val="uk-UA"/>
        </w:rPr>
        <w:t xml:space="preserve">.   </w:t>
      </w:r>
    </w:p>
    <w:p w:rsidR="002F4E9C" w:rsidRPr="00AB26F2" w:rsidRDefault="002F4E9C" w:rsidP="002F4E9C">
      <w:pPr>
        <w:pStyle w:val="af"/>
        <w:spacing w:line="360" w:lineRule="auto"/>
        <w:ind w:firstLine="709"/>
        <w:jc w:val="both"/>
        <w:rPr>
          <w:sz w:val="28"/>
          <w:szCs w:val="28"/>
          <w:lang w:val="uk-UA"/>
        </w:rPr>
      </w:pPr>
      <w:r w:rsidRPr="00AB26F2">
        <w:rPr>
          <w:i/>
          <w:sz w:val="28"/>
          <w:szCs w:val="28"/>
          <w:lang w:val="uk-UA"/>
        </w:rPr>
        <w:t>Ключові слова:</w:t>
      </w:r>
      <w:r w:rsidRPr="00AB26F2">
        <w:rPr>
          <w:sz w:val="28"/>
          <w:szCs w:val="28"/>
          <w:lang w:val="uk-UA"/>
        </w:rPr>
        <w:t xml:space="preserve"> негоспітальна неускладнена пневмонія, діти, </w:t>
      </w:r>
      <w:r w:rsidRPr="00AB26F2">
        <w:rPr>
          <w:sz w:val="28"/>
          <w:szCs w:val="28"/>
          <w:shd w:val="clear" w:color="auto" w:fill="FFFFFF"/>
          <w:lang w:val="uk-UA"/>
        </w:rPr>
        <w:t>фізичний розвиток,</w:t>
      </w:r>
      <w:r w:rsidRPr="00AB26F2">
        <w:rPr>
          <w:sz w:val="28"/>
          <w:szCs w:val="28"/>
          <w:lang w:val="uk-UA"/>
        </w:rPr>
        <w:t xml:space="preserve"> інтерлейкіни, </w:t>
      </w:r>
      <w:r w:rsidRPr="00AB26F2">
        <w:rPr>
          <w:sz w:val="28"/>
          <w:szCs w:val="28"/>
          <w:shd w:val="clear" w:color="auto" w:fill="FFFFFF"/>
          <w:lang w:val="uk-UA"/>
        </w:rPr>
        <w:t>прогнозування.</w:t>
      </w:r>
    </w:p>
    <w:p w:rsidR="002F4E9C" w:rsidRPr="002463C5" w:rsidRDefault="002F4E9C" w:rsidP="002F4E9C">
      <w:pPr>
        <w:rPr>
          <w:lang w:val="uk-UA"/>
        </w:rPr>
      </w:pPr>
    </w:p>
    <w:p w:rsidR="002F4E9C" w:rsidRPr="002F4E9C" w:rsidRDefault="002F4E9C" w:rsidP="002F4E9C">
      <w:pPr>
        <w:jc w:val="center"/>
        <w:rPr>
          <w:b/>
          <w:lang w:val="en-US"/>
        </w:rPr>
      </w:pPr>
      <w:r w:rsidRPr="002F4E9C">
        <w:rPr>
          <w:b/>
          <w:lang w:val="en-US"/>
        </w:rPr>
        <w:t>SUMMARY</w:t>
      </w:r>
    </w:p>
    <w:p w:rsidR="002F4E9C" w:rsidRPr="002F4E9C" w:rsidRDefault="002F4E9C" w:rsidP="002F4E9C">
      <w:pPr>
        <w:jc w:val="both"/>
        <w:rPr>
          <w:lang w:val="en-US"/>
        </w:rPr>
      </w:pPr>
    </w:p>
    <w:p w:rsidR="002F4E9C" w:rsidRPr="002F4E9C" w:rsidRDefault="002F4E9C" w:rsidP="002F4E9C">
      <w:pPr>
        <w:spacing w:after="0" w:line="360" w:lineRule="auto"/>
        <w:jc w:val="both"/>
        <w:rPr>
          <w:lang w:val="en-US"/>
        </w:rPr>
      </w:pPr>
      <w:r w:rsidRPr="002F4E9C">
        <w:rPr>
          <w:lang w:val="en-US"/>
        </w:rPr>
        <w:tab/>
      </w:r>
      <w:r w:rsidRPr="002F4E9C">
        <w:rPr>
          <w:i/>
          <w:lang w:val="en-US"/>
        </w:rPr>
        <w:t>O. S. Borodina.</w:t>
      </w:r>
      <w:r w:rsidRPr="002F4E9C">
        <w:rPr>
          <w:lang w:val="en-US"/>
        </w:rPr>
        <w:t xml:space="preserve"> Optimization of the prediction of the course of community-acquired uncomplicated pneumonia in children on the grounds of the determination of the cytokine profile and physical development level. –</w:t>
      </w:r>
      <w:r w:rsidRPr="002463C5">
        <w:rPr>
          <w:lang w:val="uk-UA"/>
        </w:rPr>
        <w:t xml:space="preserve"> </w:t>
      </w:r>
      <w:r w:rsidRPr="002F4E9C">
        <w:rPr>
          <w:lang w:val="en-US"/>
        </w:rPr>
        <w:t>Qualification scientific paper on the rights of the manuscript.</w:t>
      </w:r>
    </w:p>
    <w:p w:rsidR="002F4E9C" w:rsidRPr="002F4E9C" w:rsidRDefault="002F4E9C" w:rsidP="002F4E9C">
      <w:pPr>
        <w:spacing w:after="0" w:line="360" w:lineRule="auto"/>
        <w:ind w:firstLine="708"/>
        <w:jc w:val="both"/>
        <w:rPr>
          <w:lang w:val="en-US"/>
        </w:rPr>
      </w:pPr>
      <w:r w:rsidRPr="002F4E9C">
        <w:rPr>
          <w:lang w:val="en-US"/>
        </w:rPr>
        <w:t>Thesis for the academic degree of Candidate of Medical Science specializing in 14.01.10 – Pediatrics (222 – medicine) – Kharkiv National Medical University, Ministry of Health of Ukraine, City of Kharkiv, 2019.</w:t>
      </w:r>
    </w:p>
    <w:p w:rsidR="002F4E9C" w:rsidRPr="002F4E9C" w:rsidRDefault="002F4E9C" w:rsidP="002F4E9C">
      <w:pPr>
        <w:spacing w:after="0" w:line="360" w:lineRule="auto"/>
        <w:ind w:firstLine="708"/>
        <w:jc w:val="both"/>
        <w:rPr>
          <w:lang w:val="en-US"/>
        </w:rPr>
      </w:pPr>
    </w:p>
    <w:p w:rsidR="002F4E9C" w:rsidRDefault="002F4E9C" w:rsidP="002F4E9C">
      <w:pPr>
        <w:pStyle w:val="rvps2"/>
        <w:shd w:val="clear" w:color="auto" w:fill="FFFFFF"/>
        <w:spacing w:before="0" w:beforeAutospacing="0" w:after="0" w:afterAutospacing="0" w:line="360" w:lineRule="auto"/>
        <w:ind w:firstLine="709"/>
        <w:jc w:val="both"/>
        <w:textAlignment w:val="baseline"/>
        <w:rPr>
          <w:sz w:val="28"/>
          <w:szCs w:val="28"/>
          <w:lang w:val="en-GB" w:eastAsia="ar-SA"/>
        </w:rPr>
      </w:pPr>
      <w:r>
        <w:rPr>
          <w:sz w:val="28"/>
          <w:szCs w:val="28"/>
          <w:lang w:val="en-GB"/>
        </w:rPr>
        <w:t>The defence of the thesis will be held at the specialized academic council Д64.600.04 at Kharkiv National Medical University of the Ministry of Health of Ukraine.</w:t>
      </w:r>
    </w:p>
    <w:p w:rsidR="002F4E9C" w:rsidRDefault="002F4E9C" w:rsidP="002F4E9C">
      <w:pPr>
        <w:shd w:val="clear" w:color="auto" w:fill="FFFFFF"/>
        <w:spacing w:after="0" w:line="360" w:lineRule="auto"/>
        <w:ind w:firstLine="540"/>
        <w:jc w:val="both"/>
        <w:textAlignment w:val="baseline"/>
        <w:rPr>
          <w:lang w:val="en-GB"/>
        </w:rPr>
      </w:pPr>
      <w:r>
        <w:rPr>
          <w:lang w:val="en-GB" w:eastAsia="ar-SA"/>
        </w:rPr>
        <w:t>Community-acquired pneumonia (CAP) is one of the most common and dangerous acute respiratory diseases, taking one of the leading places in the structure of the total sick rate of children not only in our country, but in the whole world. According to the World Health Organization (WHO), 16% of children mortality is pneumonia, primarily due to the spreading of antibiotic resistance and the development of frequent complications. It is proved that as of the year of 2017 the antibiotic resistance caused almost half of world deaths during infectious diseases.</w:t>
      </w:r>
    </w:p>
    <w:p w:rsidR="002F4E9C" w:rsidRDefault="002F4E9C" w:rsidP="002F4E9C">
      <w:pPr>
        <w:pStyle w:val="rvps2"/>
        <w:shd w:val="clear" w:color="auto" w:fill="FFFFFF"/>
        <w:spacing w:before="0" w:beforeAutospacing="0" w:after="0" w:afterAutospacing="0" w:line="360" w:lineRule="auto"/>
        <w:ind w:firstLine="709"/>
        <w:jc w:val="both"/>
        <w:textAlignment w:val="baseline"/>
        <w:rPr>
          <w:sz w:val="28"/>
          <w:szCs w:val="28"/>
          <w:lang w:val="en-GB"/>
        </w:rPr>
      </w:pPr>
      <w:r>
        <w:rPr>
          <w:sz w:val="28"/>
          <w:szCs w:val="28"/>
          <w:lang w:val="en-GB"/>
        </w:rPr>
        <w:t xml:space="preserve">That is why, despite numerous studies related to the </w:t>
      </w:r>
      <w:r>
        <w:rPr>
          <w:sz w:val="28"/>
          <w:szCs w:val="28"/>
          <w:lang w:val="en-GB" w:eastAsia="ar-SA"/>
        </w:rPr>
        <w:t xml:space="preserve">risk factors for the adverse course of CAP, its duration and the occurrence of possible complications, the </w:t>
      </w:r>
      <w:r>
        <w:rPr>
          <w:sz w:val="28"/>
          <w:szCs w:val="28"/>
          <w:lang w:val="en-GB"/>
        </w:rPr>
        <w:t>improving the treatment effectiveness and its prevention in children, these issues remain one of the most relevant for paediatricians, paediatric pulmonologists and general practitioners.</w:t>
      </w:r>
    </w:p>
    <w:p w:rsidR="002F4E9C" w:rsidRDefault="002F4E9C" w:rsidP="002F4E9C">
      <w:pPr>
        <w:pStyle w:val="rvps2"/>
        <w:shd w:val="clear" w:color="auto" w:fill="FFFFFF"/>
        <w:spacing w:before="0" w:beforeAutospacing="0" w:after="0" w:afterAutospacing="0" w:line="360" w:lineRule="auto"/>
        <w:ind w:firstLine="709"/>
        <w:jc w:val="both"/>
        <w:textAlignment w:val="baseline"/>
        <w:rPr>
          <w:sz w:val="28"/>
          <w:szCs w:val="28"/>
          <w:lang w:val="en-GB"/>
        </w:rPr>
      </w:pPr>
      <w:r>
        <w:rPr>
          <w:sz w:val="28"/>
          <w:szCs w:val="28"/>
          <w:lang w:val="en-GB"/>
        </w:rPr>
        <w:t xml:space="preserve">The </w:t>
      </w:r>
      <w:r>
        <w:rPr>
          <w:color w:val="000000"/>
          <w:sz w:val="28"/>
          <w:szCs w:val="28"/>
          <w:lang w:val="en-GB"/>
        </w:rPr>
        <w:t>peculiarities</w:t>
      </w:r>
      <w:r>
        <w:rPr>
          <w:sz w:val="28"/>
          <w:szCs w:val="28"/>
          <w:lang w:val="en-GB"/>
        </w:rPr>
        <w:t xml:space="preserve"> of the disease course depend on the age of the child, of the state of the his body immune reactivity, of the presence of concomitant pathology, of the antibacterial therapy in the anamnesis of his life, etc. There are data on certain </w:t>
      </w:r>
      <w:r>
        <w:rPr>
          <w:color w:val="000000"/>
          <w:sz w:val="28"/>
          <w:szCs w:val="28"/>
          <w:lang w:val="en-GB"/>
        </w:rPr>
        <w:t>peculiarities</w:t>
      </w:r>
      <w:r>
        <w:rPr>
          <w:sz w:val="28"/>
          <w:szCs w:val="28"/>
          <w:lang w:val="en-GB"/>
        </w:rPr>
        <w:t xml:space="preserve"> of the course of c</w:t>
      </w:r>
      <w:r>
        <w:rPr>
          <w:sz w:val="28"/>
          <w:szCs w:val="28"/>
          <w:lang w:val="en-GB" w:eastAsia="ar-SA"/>
        </w:rPr>
        <w:t>ommunity-acquired pneumonia</w:t>
      </w:r>
      <w:r>
        <w:rPr>
          <w:sz w:val="28"/>
          <w:szCs w:val="28"/>
          <w:lang w:val="en-GB"/>
        </w:rPr>
        <w:t xml:space="preserve"> in children having a disability in physical development: children with body weight deficiency have more severe disease course with a high risk of various complications formation: focal or widespread pneumofibrosis, prolonged absorption of pulmonary infections, due to this the term of inpatient treatment increases.</w:t>
      </w:r>
    </w:p>
    <w:p w:rsidR="002F4E9C" w:rsidRDefault="002F4E9C" w:rsidP="002F4E9C">
      <w:pPr>
        <w:pStyle w:val="rvps2"/>
        <w:shd w:val="clear" w:color="auto" w:fill="FFFFFF"/>
        <w:spacing w:before="0" w:beforeAutospacing="0" w:after="0" w:afterAutospacing="0" w:line="360" w:lineRule="auto"/>
        <w:ind w:firstLine="709"/>
        <w:jc w:val="both"/>
        <w:textAlignment w:val="baseline"/>
        <w:rPr>
          <w:color w:val="000000"/>
          <w:sz w:val="28"/>
          <w:szCs w:val="28"/>
          <w:lang w:val="en-GB"/>
        </w:rPr>
      </w:pPr>
      <w:r>
        <w:rPr>
          <w:sz w:val="28"/>
          <w:szCs w:val="28"/>
          <w:lang w:val="en-GB"/>
        </w:rPr>
        <w:t>Cytokines take one of the leading places as inflammation markers in the pathogenesis of respiratory diseases, the high level of which, primarily proinflammatory, is reflecting the activity and severity of the pathological process; in addition, they are able to regulate the amplitude and duration of the immune response.  The majority of the studies in this area are dedicated to the adult patients, whereas the pathophysiological mechanisms of the cytokine response, namely the role and coordination of IL-1β, TNF-α, and IL-4 in the inflammatory process in c</w:t>
      </w:r>
      <w:r>
        <w:rPr>
          <w:sz w:val="28"/>
          <w:szCs w:val="28"/>
          <w:lang w:val="en-GB" w:eastAsia="ar-SA"/>
        </w:rPr>
        <w:t xml:space="preserve">ommunity-acquired uncomplicated pneumonia </w:t>
      </w:r>
      <w:r>
        <w:rPr>
          <w:sz w:val="28"/>
          <w:szCs w:val="28"/>
          <w:lang w:val="en-GB"/>
        </w:rPr>
        <w:t>in children with different levels of physical development remain poorly researched.</w:t>
      </w:r>
    </w:p>
    <w:p w:rsidR="002F4E9C" w:rsidRDefault="002F4E9C" w:rsidP="002F4E9C">
      <w:pPr>
        <w:pStyle w:val="rvps2"/>
        <w:shd w:val="clear" w:color="auto" w:fill="FFFFFF"/>
        <w:spacing w:before="0" w:beforeAutospacing="0" w:after="0" w:afterAutospacing="0" w:line="360" w:lineRule="auto"/>
        <w:ind w:firstLine="709"/>
        <w:jc w:val="both"/>
        <w:textAlignment w:val="baseline"/>
        <w:rPr>
          <w:sz w:val="28"/>
          <w:szCs w:val="28"/>
          <w:lang w:val="en-GB"/>
        </w:rPr>
      </w:pPr>
      <w:r>
        <w:rPr>
          <w:color w:val="000000"/>
          <w:sz w:val="28"/>
          <w:szCs w:val="28"/>
          <w:lang w:val="en-GB"/>
        </w:rPr>
        <w:t>All of the above mentioned determined the relevance of this study, which is dedicated to optimization of the course prediction of c</w:t>
      </w:r>
      <w:r>
        <w:rPr>
          <w:color w:val="000000"/>
          <w:sz w:val="28"/>
          <w:szCs w:val="28"/>
          <w:lang w:val="en-GB" w:eastAsia="ar-SA"/>
        </w:rPr>
        <w:t xml:space="preserve">ommunity-acquired uncomplicated pneumonia </w:t>
      </w:r>
      <w:r>
        <w:rPr>
          <w:color w:val="000000"/>
          <w:sz w:val="28"/>
          <w:szCs w:val="28"/>
          <w:lang w:val="en-GB"/>
        </w:rPr>
        <w:t>in children with different levels of physical development based on determining of the peculiarities of the cytokine response to the inflammatory process in the lungs.</w:t>
      </w:r>
    </w:p>
    <w:p w:rsidR="002F4E9C" w:rsidRDefault="002F4E9C" w:rsidP="002F4E9C">
      <w:pPr>
        <w:pStyle w:val="af"/>
        <w:spacing w:line="360" w:lineRule="auto"/>
        <w:ind w:firstLine="709"/>
        <w:jc w:val="both"/>
        <w:rPr>
          <w:sz w:val="28"/>
          <w:szCs w:val="28"/>
          <w:lang w:val="en-GB"/>
        </w:rPr>
      </w:pPr>
      <w:r>
        <w:rPr>
          <w:sz w:val="28"/>
          <w:szCs w:val="28"/>
          <w:lang w:val="en-GB"/>
        </w:rPr>
        <w:t xml:space="preserve">According to the study design on the basis of surveillance of 172 children, aged from 3 to 14 years old, with </w:t>
      </w:r>
      <w:r>
        <w:rPr>
          <w:color w:val="000000"/>
          <w:sz w:val="28"/>
          <w:szCs w:val="28"/>
          <w:lang w:val="en-GB"/>
        </w:rPr>
        <w:t>c</w:t>
      </w:r>
      <w:r>
        <w:rPr>
          <w:color w:val="000000"/>
          <w:sz w:val="28"/>
          <w:szCs w:val="28"/>
          <w:lang w:val="en-GB" w:eastAsia="ar-SA"/>
        </w:rPr>
        <w:t xml:space="preserve">ommunity-acquired uncomplicated pneumonia with different levels of physical development, </w:t>
      </w:r>
      <w:r>
        <w:rPr>
          <w:sz w:val="28"/>
          <w:szCs w:val="28"/>
          <w:lang w:val="en-GB"/>
        </w:rPr>
        <w:t xml:space="preserve">and children of the control group, the </w:t>
      </w:r>
      <w:r>
        <w:rPr>
          <w:color w:val="000000"/>
          <w:sz w:val="28"/>
          <w:szCs w:val="28"/>
          <w:lang w:val="en-GB"/>
        </w:rPr>
        <w:t xml:space="preserve">peculiarities of the disease course </w:t>
      </w:r>
      <w:r>
        <w:rPr>
          <w:sz w:val="28"/>
          <w:szCs w:val="28"/>
          <w:lang w:val="en-GB"/>
        </w:rPr>
        <w:t>were determined, taking into account the indicators of cytokine profile.</w:t>
      </w:r>
    </w:p>
    <w:p w:rsidR="002F4E9C" w:rsidRDefault="002F4E9C" w:rsidP="002F4E9C">
      <w:pPr>
        <w:pStyle w:val="af"/>
        <w:spacing w:line="360" w:lineRule="auto"/>
        <w:ind w:firstLine="709"/>
        <w:jc w:val="both"/>
        <w:rPr>
          <w:sz w:val="28"/>
          <w:szCs w:val="28"/>
          <w:lang w:val="en-US"/>
        </w:rPr>
      </w:pPr>
      <w:r>
        <w:rPr>
          <w:sz w:val="28"/>
          <w:szCs w:val="28"/>
          <w:lang w:val="en-GB"/>
        </w:rPr>
        <w:t xml:space="preserve">It </w:t>
      </w:r>
      <w:r>
        <w:rPr>
          <w:sz w:val="28"/>
          <w:szCs w:val="28"/>
          <w:lang w:val="en-US"/>
        </w:rPr>
        <w:t>was</w:t>
      </w:r>
      <w:r>
        <w:rPr>
          <w:sz w:val="28"/>
          <w:szCs w:val="28"/>
          <w:lang w:val="en-GB"/>
        </w:rPr>
        <w:t xml:space="preserve"> established that children with different physical development levels with </w:t>
      </w:r>
      <w:r>
        <w:rPr>
          <w:sz w:val="28"/>
          <w:szCs w:val="28"/>
          <w:lang w:val="en-US"/>
        </w:rPr>
        <w:t xml:space="preserve">community-acquired uncomplicated pneumonia </w:t>
      </w:r>
      <w:r>
        <w:rPr>
          <w:sz w:val="28"/>
          <w:szCs w:val="28"/>
          <w:lang w:val="en-GB"/>
        </w:rPr>
        <w:t xml:space="preserve">in the acute period of the disease, </w:t>
      </w:r>
      <w:r>
        <w:rPr>
          <w:sz w:val="28"/>
          <w:szCs w:val="28"/>
          <w:lang w:val="en-US"/>
        </w:rPr>
        <w:t xml:space="preserve">have a reliable increase of the </w:t>
      </w:r>
      <w:r>
        <w:rPr>
          <w:sz w:val="28"/>
          <w:szCs w:val="28"/>
          <w:lang w:val="en-GB"/>
        </w:rPr>
        <w:t xml:space="preserve">levels of proinflammatory (IL-1β and TNF-α) and anti-inflammatory (IL-4) cytokines in the serum. </w:t>
      </w:r>
      <w:r>
        <w:rPr>
          <w:sz w:val="28"/>
          <w:szCs w:val="28"/>
          <w:lang w:val="en-US"/>
        </w:rPr>
        <w:t>The children with overweight and its deficiency in the acute period of the disease have an imbalance of the cytokine profile indicators (</w:t>
      </w:r>
      <w:r>
        <w:rPr>
          <w:sz w:val="28"/>
          <w:szCs w:val="28"/>
          <w:lang w:val="en-GB"/>
        </w:rPr>
        <w:t>IL-1β and TNF-α</w:t>
      </w:r>
      <w:r>
        <w:rPr>
          <w:sz w:val="28"/>
          <w:szCs w:val="28"/>
          <w:lang w:val="en-US"/>
        </w:rPr>
        <w:t>) compared to the indicators of the patients having an average physical development level. On the background of the treatment these indicators are reliably decreased in patients with average physical development level and body overweight, reaching the level of almost healthy children. The patients with body weight deficiency, the level of IL-1β on the background of treatment remains unchanged, which may indicate the depletion of anti-inflammatory mechanisms.</w:t>
      </w:r>
    </w:p>
    <w:p w:rsidR="002F4E9C" w:rsidRDefault="002F4E9C" w:rsidP="002F4E9C">
      <w:pPr>
        <w:pStyle w:val="af"/>
        <w:spacing w:line="360" w:lineRule="auto"/>
        <w:ind w:firstLine="709"/>
        <w:jc w:val="both"/>
        <w:rPr>
          <w:sz w:val="28"/>
          <w:szCs w:val="28"/>
          <w:lang w:val="en-US"/>
        </w:rPr>
      </w:pPr>
      <w:r>
        <w:rPr>
          <w:sz w:val="28"/>
          <w:szCs w:val="28"/>
          <w:lang w:val="en-US"/>
        </w:rPr>
        <w:t>On the background of the treatment in patients with body weight deficiency and overweight, the level of anti-inflammatory cytokine (IL-4) remains high compared with healthy children of the corresponding age. The patient with an average physical development level on the background of the treatment have a reliably decreased level of anti-inflammatory cytokine (IL-4) compared to the acute period of the disease, not reaching the level of conditionally healthy children.</w:t>
      </w:r>
    </w:p>
    <w:p w:rsidR="002F4E9C" w:rsidRDefault="002F4E9C" w:rsidP="002F4E9C">
      <w:pPr>
        <w:pStyle w:val="210"/>
        <w:spacing w:after="0" w:line="360" w:lineRule="auto"/>
        <w:ind w:firstLine="709"/>
        <w:jc w:val="both"/>
        <w:rPr>
          <w:sz w:val="28"/>
          <w:szCs w:val="28"/>
          <w:lang w:val="en-US"/>
        </w:rPr>
      </w:pPr>
      <w:r>
        <w:rPr>
          <w:sz w:val="28"/>
          <w:szCs w:val="28"/>
          <w:lang w:val="en-US"/>
        </w:rPr>
        <w:t xml:space="preserve">The children with community-acquired uncomplicated pneumonia have the </w:t>
      </w:r>
      <w:r>
        <w:rPr>
          <w:sz w:val="28"/>
          <w:szCs w:val="28"/>
          <w:lang w:val="en-GB"/>
        </w:rPr>
        <w:t xml:space="preserve">gender-specific </w:t>
      </w:r>
      <w:r>
        <w:rPr>
          <w:sz w:val="28"/>
          <w:szCs w:val="28"/>
          <w:lang w:val="en-US"/>
        </w:rPr>
        <w:t xml:space="preserve">peculiarities of content of </w:t>
      </w:r>
      <w:r>
        <w:rPr>
          <w:sz w:val="28"/>
          <w:szCs w:val="28"/>
          <w:lang w:val="en-GB"/>
        </w:rPr>
        <w:t xml:space="preserve">pro- and anti-inflammatory cytokines: the IL-1β content </w:t>
      </w:r>
      <w:r>
        <w:rPr>
          <w:sz w:val="28"/>
          <w:szCs w:val="28"/>
          <w:lang w:val="en-US"/>
        </w:rPr>
        <w:t xml:space="preserve">of the </w:t>
      </w:r>
      <w:r>
        <w:rPr>
          <w:sz w:val="28"/>
          <w:szCs w:val="28"/>
          <w:lang w:val="en-GB"/>
        </w:rPr>
        <w:t xml:space="preserve">boys </w:t>
      </w:r>
      <w:r>
        <w:rPr>
          <w:sz w:val="28"/>
          <w:szCs w:val="28"/>
          <w:lang w:val="en-US"/>
        </w:rPr>
        <w:t>reliably</w:t>
      </w:r>
      <w:r>
        <w:rPr>
          <w:sz w:val="28"/>
          <w:szCs w:val="28"/>
          <w:lang w:val="en-GB"/>
        </w:rPr>
        <w:t xml:space="preserve"> differs </w:t>
      </w:r>
      <w:r>
        <w:rPr>
          <w:sz w:val="28"/>
          <w:szCs w:val="28"/>
          <w:lang w:val="en-US"/>
        </w:rPr>
        <w:t xml:space="preserve">before and after treatment </w:t>
      </w:r>
      <w:r>
        <w:rPr>
          <w:sz w:val="28"/>
          <w:szCs w:val="28"/>
          <w:lang w:val="en-GB"/>
        </w:rPr>
        <w:t xml:space="preserve">from </w:t>
      </w:r>
      <w:r>
        <w:rPr>
          <w:sz w:val="28"/>
          <w:szCs w:val="28"/>
          <w:lang w:val="en-US"/>
        </w:rPr>
        <w:t xml:space="preserve">the similar indicators in girls; the girls have a </w:t>
      </w:r>
      <w:r>
        <w:rPr>
          <w:sz w:val="28"/>
          <w:szCs w:val="28"/>
          <w:lang w:val="en-GB"/>
        </w:rPr>
        <w:t xml:space="preserve">higher level of IL-4 both before and after treatment compared to </w:t>
      </w:r>
      <w:r>
        <w:rPr>
          <w:sz w:val="28"/>
          <w:szCs w:val="28"/>
          <w:lang w:val="en-US"/>
        </w:rPr>
        <w:t xml:space="preserve">the </w:t>
      </w:r>
      <w:r>
        <w:rPr>
          <w:sz w:val="28"/>
          <w:szCs w:val="28"/>
          <w:lang w:val="en-GB"/>
        </w:rPr>
        <w:t xml:space="preserve">boys, and thus </w:t>
      </w:r>
      <w:r>
        <w:rPr>
          <w:sz w:val="28"/>
          <w:szCs w:val="28"/>
          <w:lang w:val="en-US"/>
        </w:rPr>
        <w:t>the reduced</w:t>
      </w:r>
      <w:r>
        <w:rPr>
          <w:sz w:val="28"/>
          <w:szCs w:val="28"/>
          <w:lang w:val="en-GB"/>
        </w:rPr>
        <w:t xml:space="preserve"> IL-1β / IL-4 ratio, </w:t>
      </w:r>
      <w:r>
        <w:rPr>
          <w:sz w:val="28"/>
          <w:szCs w:val="28"/>
          <w:lang w:val="en-US"/>
        </w:rPr>
        <w:t xml:space="preserve">which indicates to the significant involvement </w:t>
      </w:r>
      <w:r>
        <w:rPr>
          <w:sz w:val="28"/>
          <w:szCs w:val="28"/>
          <w:lang w:val="en-GB"/>
        </w:rPr>
        <w:t xml:space="preserve">of IL-4 in </w:t>
      </w:r>
      <w:r>
        <w:rPr>
          <w:sz w:val="28"/>
          <w:szCs w:val="28"/>
          <w:lang w:val="en-US"/>
        </w:rPr>
        <w:t xml:space="preserve">the </w:t>
      </w:r>
      <w:r>
        <w:rPr>
          <w:sz w:val="28"/>
          <w:szCs w:val="28"/>
          <w:lang w:val="en-GB"/>
        </w:rPr>
        <w:t xml:space="preserve">immune response </w:t>
      </w:r>
      <w:r>
        <w:rPr>
          <w:sz w:val="28"/>
          <w:szCs w:val="28"/>
          <w:lang w:val="en-US"/>
        </w:rPr>
        <w:t xml:space="preserve">of the </w:t>
      </w:r>
      <w:r>
        <w:rPr>
          <w:sz w:val="28"/>
          <w:szCs w:val="28"/>
          <w:lang w:val="en-GB"/>
        </w:rPr>
        <w:t>girls.</w:t>
      </w:r>
    </w:p>
    <w:p w:rsidR="002F4E9C" w:rsidRDefault="002F4E9C" w:rsidP="002F4E9C">
      <w:pPr>
        <w:pStyle w:val="210"/>
        <w:spacing w:after="0" w:line="360" w:lineRule="auto"/>
        <w:ind w:firstLine="709"/>
        <w:jc w:val="both"/>
        <w:rPr>
          <w:sz w:val="28"/>
          <w:szCs w:val="28"/>
          <w:lang w:val="en-GB"/>
        </w:rPr>
      </w:pPr>
      <w:r>
        <w:rPr>
          <w:sz w:val="28"/>
          <w:szCs w:val="28"/>
          <w:lang w:val="en-US"/>
        </w:rPr>
        <w:t>The h</w:t>
      </w:r>
      <w:r>
        <w:rPr>
          <w:sz w:val="28"/>
          <w:szCs w:val="28"/>
          <w:lang w:val="en-GB"/>
        </w:rPr>
        <w:t>igh informativeness and prognostic significance of the IL-4 i</w:t>
      </w:r>
      <w:r>
        <w:rPr>
          <w:sz w:val="28"/>
          <w:szCs w:val="28"/>
          <w:lang w:val="en-US"/>
        </w:rPr>
        <w:t>ndicator</w:t>
      </w:r>
      <w:r>
        <w:rPr>
          <w:sz w:val="28"/>
          <w:szCs w:val="28"/>
          <w:lang w:val="en-GB"/>
        </w:rPr>
        <w:t xml:space="preserve"> in the acute period of C</w:t>
      </w:r>
      <w:r>
        <w:rPr>
          <w:sz w:val="28"/>
          <w:szCs w:val="28"/>
          <w:lang w:val="en-US"/>
        </w:rPr>
        <w:t>AUP</w:t>
      </w:r>
      <w:r>
        <w:rPr>
          <w:sz w:val="28"/>
          <w:szCs w:val="28"/>
          <w:lang w:val="en-GB"/>
        </w:rPr>
        <w:t xml:space="preserve"> in children (Ī=1.36) was established; </w:t>
      </w:r>
      <w:r>
        <w:rPr>
          <w:sz w:val="28"/>
          <w:szCs w:val="28"/>
          <w:lang w:val="en-US"/>
        </w:rPr>
        <w:t xml:space="preserve">the </w:t>
      </w:r>
      <w:r>
        <w:rPr>
          <w:sz w:val="28"/>
          <w:szCs w:val="28"/>
          <w:lang w:val="en-GB"/>
        </w:rPr>
        <w:t xml:space="preserve">moderate informativeness – IL-1β (Ī=0.70), and </w:t>
      </w:r>
      <w:r>
        <w:rPr>
          <w:sz w:val="28"/>
          <w:szCs w:val="28"/>
          <w:lang w:val="en-US"/>
        </w:rPr>
        <w:t xml:space="preserve">the </w:t>
      </w:r>
      <w:r>
        <w:rPr>
          <w:sz w:val="28"/>
          <w:szCs w:val="28"/>
          <w:lang w:val="en-GB"/>
        </w:rPr>
        <w:t xml:space="preserve">content </w:t>
      </w:r>
      <w:r>
        <w:rPr>
          <w:sz w:val="28"/>
          <w:szCs w:val="28"/>
          <w:lang w:val="en-US"/>
        </w:rPr>
        <w:t xml:space="preserve">of </w:t>
      </w:r>
      <w:r>
        <w:rPr>
          <w:sz w:val="28"/>
          <w:szCs w:val="28"/>
          <w:lang w:val="en-GB"/>
        </w:rPr>
        <w:t>TNF-α did not show predictor properties (Ī=0.20).</w:t>
      </w:r>
    </w:p>
    <w:p w:rsidR="002F4E9C" w:rsidRDefault="002F4E9C" w:rsidP="002F4E9C">
      <w:pPr>
        <w:pStyle w:val="210"/>
        <w:spacing w:after="0" w:line="360" w:lineRule="auto"/>
        <w:ind w:firstLine="709"/>
        <w:jc w:val="both"/>
        <w:rPr>
          <w:sz w:val="28"/>
          <w:szCs w:val="28"/>
          <w:lang w:val="en-GB"/>
        </w:rPr>
      </w:pPr>
      <w:r>
        <w:rPr>
          <w:sz w:val="28"/>
          <w:szCs w:val="28"/>
          <w:lang w:val="en-GB"/>
        </w:rPr>
        <w:t xml:space="preserve">Based on the data obtained, </w:t>
      </w:r>
      <w:r>
        <w:rPr>
          <w:sz w:val="28"/>
          <w:szCs w:val="28"/>
          <w:lang w:val="en-US"/>
        </w:rPr>
        <w:t xml:space="preserve">the </w:t>
      </w:r>
      <w:r>
        <w:rPr>
          <w:sz w:val="28"/>
          <w:szCs w:val="28"/>
          <w:lang w:val="en-GB"/>
        </w:rPr>
        <w:t xml:space="preserve">method </w:t>
      </w:r>
      <w:r>
        <w:rPr>
          <w:sz w:val="28"/>
          <w:szCs w:val="28"/>
          <w:lang w:val="en-US"/>
        </w:rPr>
        <w:t xml:space="preserve">of </w:t>
      </w:r>
      <w:r>
        <w:rPr>
          <w:sz w:val="28"/>
          <w:szCs w:val="28"/>
          <w:lang w:val="en-GB"/>
        </w:rPr>
        <w:t>predicti</w:t>
      </w:r>
      <w:r>
        <w:rPr>
          <w:sz w:val="28"/>
          <w:szCs w:val="28"/>
          <w:lang w:val="en-US"/>
        </w:rPr>
        <w:t xml:space="preserve">on of the </w:t>
      </w:r>
      <w:r>
        <w:rPr>
          <w:sz w:val="28"/>
          <w:szCs w:val="28"/>
          <w:lang w:val="en-GB"/>
        </w:rPr>
        <w:t xml:space="preserve">the duration of the </w:t>
      </w:r>
      <w:r>
        <w:rPr>
          <w:sz w:val="28"/>
          <w:szCs w:val="28"/>
          <w:lang w:val="en-US"/>
        </w:rPr>
        <w:t xml:space="preserve">CAUP </w:t>
      </w:r>
      <w:r>
        <w:rPr>
          <w:sz w:val="28"/>
          <w:szCs w:val="28"/>
          <w:lang w:val="en-GB"/>
        </w:rPr>
        <w:t xml:space="preserve">was developed. The developed method allows to reach the prognostic threshold, which </w:t>
      </w:r>
      <w:r>
        <w:rPr>
          <w:sz w:val="28"/>
          <w:szCs w:val="28"/>
          <w:lang w:val="en-US"/>
        </w:rPr>
        <w:t xml:space="preserve">makes, </w:t>
      </w:r>
      <w:r>
        <w:rPr>
          <w:sz w:val="28"/>
          <w:szCs w:val="28"/>
          <w:lang w:val="en-GB"/>
        </w:rPr>
        <w:t>for 95% of the level of reliability, the sum of PC ≥13,0</w:t>
      </w:r>
      <w:r>
        <w:rPr>
          <w:sz w:val="28"/>
          <w:szCs w:val="28"/>
          <w:lang w:val="uk-UA"/>
        </w:rPr>
        <w:t>,</w:t>
      </w:r>
      <w:r>
        <w:rPr>
          <w:sz w:val="28"/>
          <w:szCs w:val="28"/>
          <w:lang w:val="en-GB"/>
        </w:rPr>
        <w:t xml:space="preserve"> to predict the probability of duration of the course of </w:t>
      </w:r>
      <w:r>
        <w:rPr>
          <w:sz w:val="28"/>
          <w:szCs w:val="28"/>
          <w:lang w:val="en-US"/>
        </w:rPr>
        <w:t xml:space="preserve">CAUP </w:t>
      </w:r>
      <w:r>
        <w:rPr>
          <w:sz w:val="28"/>
          <w:szCs w:val="28"/>
          <w:lang w:val="en-GB"/>
        </w:rPr>
        <w:t xml:space="preserve">in children with different level of physical development and </w:t>
      </w:r>
      <w:r>
        <w:rPr>
          <w:sz w:val="28"/>
          <w:szCs w:val="28"/>
          <w:lang w:val="en-US"/>
        </w:rPr>
        <w:t xml:space="preserve">their </w:t>
      </w:r>
      <w:r>
        <w:rPr>
          <w:sz w:val="28"/>
          <w:szCs w:val="28"/>
          <w:lang w:val="en-GB"/>
        </w:rPr>
        <w:t xml:space="preserve">stay in </w:t>
      </w:r>
      <w:r>
        <w:rPr>
          <w:sz w:val="28"/>
          <w:szCs w:val="28"/>
          <w:lang w:val="en-US"/>
        </w:rPr>
        <w:t xml:space="preserve">the </w:t>
      </w:r>
      <w:r>
        <w:rPr>
          <w:sz w:val="28"/>
          <w:szCs w:val="28"/>
          <w:lang w:val="en-GB"/>
        </w:rPr>
        <w:t>hospital ≥</w:t>
      </w:r>
      <w:r>
        <w:rPr>
          <w:sz w:val="28"/>
          <w:szCs w:val="28"/>
          <w:lang w:val="uk-UA"/>
        </w:rPr>
        <w:t xml:space="preserve"> </w:t>
      </w:r>
      <w:r>
        <w:rPr>
          <w:sz w:val="28"/>
          <w:szCs w:val="28"/>
          <w:lang w:val="en-GB"/>
        </w:rPr>
        <w:t xml:space="preserve">14 days, whereas the sum of PC ≤ 13,0 to predict less long course of the disease – </w:t>
      </w:r>
      <w:r>
        <w:rPr>
          <w:sz w:val="28"/>
          <w:szCs w:val="28"/>
          <w:lang w:val="en-US"/>
        </w:rPr>
        <w:t xml:space="preserve">under </w:t>
      </w:r>
      <w:r>
        <w:rPr>
          <w:sz w:val="28"/>
          <w:szCs w:val="28"/>
          <w:lang w:val="en-GB"/>
        </w:rPr>
        <w:t>to 14 days.</w:t>
      </w:r>
    </w:p>
    <w:p w:rsidR="002F4E9C" w:rsidRDefault="002F4E9C" w:rsidP="002F4E9C">
      <w:pPr>
        <w:pStyle w:val="210"/>
        <w:spacing w:after="0" w:line="360" w:lineRule="auto"/>
        <w:ind w:firstLine="709"/>
        <w:jc w:val="both"/>
        <w:rPr>
          <w:sz w:val="28"/>
          <w:szCs w:val="28"/>
          <w:lang w:val="en-GB"/>
        </w:rPr>
      </w:pPr>
      <w:r>
        <w:rPr>
          <w:sz w:val="28"/>
          <w:szCs w:val="28"/>
          <w:lang w:val="en-GB"/>
        </w:rPr>
        <w:t xml:space="preserve">Considering that the imbalance in the fat component of the child has an imbalance in the cytokine system, it is possible to predict </w:t>
      </w:r>
      <w:r>
        <w:rPr>
          <w:sz w:val="28"/>
          <w:szCs w:val="28"/>
          <w:lang w:val="en-US"/>
        </w:rPr>
        <w:t xml:space="preserve">the </w:t>
      </w:r>
      <w:r>
        <w:rPr>
          <w:sz w:val="28"/>
          <w:szCs w:val="28"/>
          <w:lang w:val="en-GB"/>
        </w:rPr>
        <w:t>high level of depletion of anti-inflammatory mechanisms with impaired balance between pro- and anti-inflammatory cytokines.</w:t>
      </w:r>
    </w:p>
    <w:p w:rsidR="002F4E9C" w:rsidRPr="00522A59" w:rsidRDefault="002F4E9C" w:rsidP="002F4E9C">
      <w:pPr>
        <w:pStyle w:val="210"/>
        <w:spacing w:after="0" w:line="360" w:lineRule="auto"/>
        <w:ind w:firstLine="709"/>
        <w:jc w:val="both"/>
        <w:rPr>
          <w:sz w:val="28"/>
          <w:szCs w:val="28"/>
          <w:lang w:val="en-GB"/>
        </w:rPr>
      </w:pPr>
      <w:r>
        <w:rPr>
          <w:sz w:val="28"/>
          <w:szCs w:val="28"/>
          <w:lang w:val="en-GB"/>
        </w:rPr>
        <w:t xml:space="preserve">Thus, the </w:t>
      </w:r>
      <w:r>
        <w:rPr>
          <w:sz w:val="28"/>
          <w:szCs w:val="28"/>
          <w:lang w:val="en-US"/>
        </w:rPr>
        <w:t xml:space="preserve">reliably </w:t>
      </w:r>
      <w:r>
        <w:rPr>
          <w:sz w:val="28"/>
          <w:szCs w:val="28"/>
          <w:lang w:val="en-GB"/>
        </w:rPr>
        <w:t xml:space="preserve">identified differences in the cytokine profile in children with different physical development levels, make it possible to consider them not only as markers of inflammatory process in the lungs, but also to predict the duration of </w:t>
      </w:r>
      <w:r>
        <w:rPr>
          <w:sz w:val="28"/>
          <w:szCs w:val="28"/>
          <w:lang w:val="en-US"/>
        </w:rPr>
        <w:t xml:space="preserve">community-acquired uncomplicated pneumonia </w:t>
      </w:r>
      <w:r>
        <w:rPr>
          <w:sz w:val="28"/>
          <w:szCs w:val="28"/>
          <w:lang w:val="en-GB"/>
        </w:rPr>
        <w:t>in children, taking into account their level of physical development.</w:t>
      </w:r>
    </w:p>
    <w:p w:rsidR="002F4E9C" w:rsidRPr="002F4E9C" w:rsidRDefault="002F4E9C" w:rsidP="002F4E9C">
      <w:pPr>
        <w:spacing w:after="0" w:line="360" w:lineRule="auto"/>
        <w:ind w:firstLine="708"/>
        <w:jc w:val="both"/>
        <w:rPr>
          <w:lang w:val="en-US"/>
        </w:rPr>
      </w:pPr>
      <w:r w:rsidRPr="002F4E9C">
        <w:rPr>
          <w:i/>
          <w:lang w:val="en-US"/>
        </w:rPr>
        <w:t>Key words:</w:t>
      </w:r>
      <w:r w:rsidRPr="002F4E9C">
        <w:rPr>
          <w:lang w:val="en-US"/>
        </w:rPr>
        <w:t xml:space="preserve"> community-acquired uncomplicated pneumonia, children, physical development, interleukins, prognostication.</w:t>
      </w:r>
    </w:p>
    <w:p w:rsidR="002F4E9C" w:rsidRDefault="002F4E9C"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Default="006A30B0" w:rsidP="00E51931">
      <w:pPr>
        <w:spacing w:after="0" w:line="360" w:lineRule="auto"/>
        <w:jc w:val="center"/>
        <w:rPr>
          <w:lang w:val="en-US"/>
        </w:rPr>
      </w:pPr>
    </w:p>
    <w:p w:rsidR="006A30B0" w:rsidRPr="008850FC" w:rsidRDefault="006A30B0" w:rsidP="006A30B0">
      <w:pPr>
        <w:pStyle w:val="a0"/>
        <w:jc w:val="center"/>
        <w:rPr>
          <w:b/>
          <w:szCs w:val="28"/>
        </w:rPr>
      </w:pPr>
      <w:r w:rsidRPr="008850FC">
        <w:rPr>
          <w:b/>
          <w:szCs w:val="28"/>
        </w:rPr>
        <w:t>СПИСОК НАУКОВИХ РОБІТ ЗДОБУВАЧА</w:t>
      </w:r>
    </w:p>
    <w:p w:rsidR="006A30B0" w:rsidRPr="00BA4D5B" w:rsidRDefault="006A30B0" w:rsidP="006A30B0">
      <w:pPr>
        <w:spacing w:after="0" w:line="360" w:lineRule="auto"/>
        <w:ind w:firstLine="709"/>
        <w:contextualSpacing/>
        <w:jc w:val="both"/>
        <w:rPr>
          <w:b/>
          <w:lang w:val="uk-UA"/>
        </w:rPr>
      </w:pPr>
      <w:r w:rsidRPr="008850FC">
        <w:rPr>
          <w:b/>
          <w:lang w:val="uk-UA"/>
        </w:rPr>
        <w:t>Праці, в яких опубліковані основні наукові результати дисертації</w:t>
      </w:r>
    </w:p>
    <w:p w:rsidR="006A30B0" w:rsidRPr="00BA4D5B" w:rsidRDefault="006A30B0" w:rsidP="006A30B0">
      <w:pPr>
        <w:pStyle w:val="a0"/>
        <w:numPr>
          <w:ilvl w:val="0"/>
          <w:numId w:val="4"/>
        </w:numPr>
        <w:suppressAutoHyphens/>
        <w:spacing w:after="0"/>
        <w:ind w:left="0" w:firstLine="720"/>
        <w:rPr>
          <w:szCs w:val="28"/>
        </w:rPr>
      </w:pPr>
      <w:r w:rsidRPr="00BA4D5B">
        <w:rPr>
          <w:szCs w:val="28"/>
        </w:rPr>
        <w:t xml:space="preserve">Бородiна О. С. Гендерні особливості рівня цитокінів в залежності від рівня фізичного розвитку дітей хворих на негоспітальну пневмонію </w:t>
      </w:r>
      <w:r w:rsidRPr="00BA4D5B">
        <w:rPr>
          <w:caps/>
          <w:szCs w:val="28"/>
        </w:rPr>
        <w:t xml:space="preserve">/ </w:t>
      </w:r>
      <w:r w:rsidRPr="00BA4D5B">
        <w:rPr>
          <w:szCs w:val="28"/>
        </w:rPr>
        <w:t>О. С. Бородiна //  Медицина сьогодні і завтра. – 2016. – №1 (70). – С. 29 – 35.</w:t>
      </w:r>
    </w:p>
    <w:p w:rsidR="006A30B0" w:rsidRPr="00BA4D5B" w:rsidRDefault="006A30B0" w:rsidP="006A30B0">
      <w:pPr>
        <w:pStyle w:val="a0"/>
        <w:numPr>
          <w:ilvl w:val="0"/>
          <w:numId w:val="4"/>
        </w:numPr>
        <w:suppressAutoHyphens/>
        <w:spacing w:after="0"/>
        <w:ind w:left="0" w:firstLine="720"/>
        <w:rPr>
          <w:szCs w:val="28"/>
        </w:rPr>
      </w:pPr>
      <w:r w:rsidRPr="00BA4D5B">
        <w:rPr>
          <w:szCs w:val="28"/>
        </w:rPr>
        <w:t xml:space="preserve">Бородiна О. С. Особливості зміни показників про- і протизапальних цитокінів  у дітей різним рівнем фізичного розвитку, хворих на негоспітальну пневмонію на тлі лікування. / Т. В. Фролова, О. В. Охапкіна, О. С. Бородiна // Актуальні проблеми сучасної медицини: Вісник Української медичної стоматологічної академії. –  2017. – 2 (58). – С. 219 – 226. </w:t>
      </w:r>
      <w:r w:rsidRPr="00BA4D5B">
        <w:rPr>
          <w:i/>
          <w:szCs w:val="28"/>
        </w:rPr>
        <w:t>(Здобувач виконав комплексне обстеження дітей з неускладненою негоспітальною пневмонією, аналіз та узагальнення результатів змін цитокінового профілю на етапах лікування).</w:t>
      </w:r>
    </w:p>
    <w:p w:rsidR="006A30B0" w:rsidRPr="00BA4D5B" w:rsidRDefault="006A30B0" w:rsidP="006A30B0">
      <w:pPr>
        <w:pStyle w:val="a0"/>
        <w:numPr>
          <w:ilvl w:val="0"/>
          <w:numId w:val="4"/>
        </w:numPr>
        <w:suppressAutoHyphens/>
        <w:spacing w:after="0"/>
        <w:ind w:left="0" w:firstLine="720"/>
        <w:rPr>
          <w:szCs w:val="28"/>
        </w:rPr>
      </w:pPr>
      <w:r w:rsidRPr="00BA4D5B">
        <w:rPr>
          <w:szCs w:val="28"/>
        </w:rPr>
        <w:t>Borodina O. Role of pro- and anti-inflammatory cytokines in activation of inflammation at community acquired pneumonia of children with different level of physical development. [Електронний ресурс] / Frolova T., Borodina O., Ohapkina О., Atamanova О. // Journal of Pediatric and Neonatal Individualized Medicine (JPNIM). – 2018. – 7 (2). – Режим доступу: https:// eISSN: 2281-0692 Journal of Pediatric and Neonatal Individualized Medicine 2018;7(2): e070206 doi: 10.7363/070206. (</w:t>
      </w:r>
      <w:r w:rsidRPr="00BA4D5B">
        <w:rPr>
          <w:i/>
          <w:szCs w:val="28"/>
        </w:rPr>
        <w:t>Здобувач виконав набір клінічного матеріалу, провів статистичний аналіз та узагальнив дані, підготував статтю до друку).</w:t>
      </w:r>
    </w:p>
    <w:p w:rsidR="006A30B0" w:rsidRPr="00BA4D5B" w:rsidRDefault="006A30B0" w:rsidP="006A30B0">
      <w:pPr>
        <w:pStyle w:val="a0"/>
        <w:numPr>
          <w:ilvl w:val="0"/>
          <w:numId w:val="4"/>
        </w:numPr>
        <w:suppressAutoHyphens/>
        <w:spacing w:after="0"/>
        <w:ind w:left="0" w:firstLine="720"/>
        <w:rPr>
          <w:szCs w:val="28"/>
        </w:rPr>
      </w:pPr>
      <w:r w:rsidRPr="00BA4D5B">
        <w:rPr>
          <w:szCs w:val="28"/>
        </w:rPr>
        <w:t xml:space="preserve">Бородіна О.С. Негоспітальна неускладнена пневмонія у дітей: особливості змін цитокінових маркерів у хлопчиків і дівчат в динаміці лікування / О. С. Бородіна // </w:t>
      </w:r>
      <w:r w:rsidRPr="00BA4D5B">
        <w:rPr>
          <w:szCs w:val="28"/>
          <w:shd w:val="clear" w:color="auto" w:fill="FFFFFF"/>
        </w:rPr>
        <w:t>Одеський медичний журнал. – 2018. – №6. – С. 10 – 16.</w:t>
      </w:r>
    </w:p>
    <w:p w:rsidR="006A30B0" w:rsidRPr="00BA4D5B" w:rsidRDefault="006A30B0" w:rsidP="006A30B0">
      <w:pPr>
        <w:pStyle w:val="a0"/>
        <w:numPr>
          <w:ilvl w:val="0"/>
          <w:numId w:val="4"/>
        </w:numPr>
        <w:suppressAutoHyphens/>
        <w:spacing w:after="0"/>
        <w:ind w:left="0" w:firstLine="720"/>
        <w:rPr>
          <w:szCs w:val="28"/>
        </w:rPr>
      </w:pPr>
      <w:r w:rsidRPr="00BA4D5B">
        <w:rPr>
          <w:szCs w:val="28"/>
        </w:rPr>
        <w:t>Бородіна О. С. Негоспітальна неускладнена пневмонія у дітей: взаємозв’язок із цитокіновою відповіддю та фізичним розвитком / О. С. Бородіна // Досягнення біології та медицини</w:t>
      </w:r>
      <w:r w:rsidRPr="00BA4D5B">
        <w:rPr>
          <w:szCs w:val="28"/>
          <w:shd w:val="clear" w:color="auto" w:fill="FFFFFF"/>
        </w:rPr>
        <w:t xml:space="preserve">. </w:t>
      </w:r>
      <w:r w:rsidRPr="00BA4D5B">
        <w:rPr>
          <w:szCs w:val="28"/>
        </w:rPr>
        <w:t xml:space="preserve">– </w:t>
      </w:r>
      <w:r w:rsidRPr="00BA4D5B">
        <w:rPr>
          <w:szCs w:val="28"/>
          <w:shd w:val="clear" w:color="auto" w:fill="FFFFFF"/>
        </w:rPr>
        <w:t>2018. – №2. – С. 25 –28.</w:t>
      </w:r>
      <w:r w:rsidRPr="00BA4D5B">
        <w:rPr>
          <w:i/>
          <w:szCs w:val="28"/>
        </w:rPr>
        <w:t xml:space="preserve"> </w:t>
      </w:r>
    </w:p>
    <w:p w:rsidR="006A30B0" w:rsidRPr="00E53F57" w:rsidRDefault="006A30B0" w:rsidP="006A30B0">
      <w:pPr>
        <w:pStyle w:val="a0"/>
        <w:numPr>
          <w:ilvl w:val="0"/>
          <w:numId w:val="4"/>
        </w:numPr>
        <w:suppressAutoHyphens/>
        <w:spacing w:after="0"/>
        <w:ind w:left="0" w:firstLine="720"/>
        <w:rPr>
          <w:szCs w:val="28"/>
        </w:rPr>
      </w:pPr>
      <w:r w:rsidRPr="00BA4D5B">
        <w:rPr>
          <w:szCs w:val="28"/>
        </w:rPr>
        <w:t>Бородіна О. С. Прогнозування перебігу негоспітальної неускладненої пневмонії у дітей з різним рівнем фізичного розвитку / Т. В. Фролова, О. С. Бородiна, Н. Ф. Стенкова // Українськи</w:t>
      </w:r>
      <w:r>
        <w:rPr>
          <w:szCs w:val="28"/>
        </w:rPr>
        <w:t xml:space="preserve">й журнал екстремальної медицини </w:t>
      </w:r>
      <w:r w:rsidRPr="00BA4D5B">
        <w:rPr>
          <w:szCs w:val="28"/>
        </w:rPr>
        <w:t>ім. Г.О. Можаєва. –  2018.</w:t>
      </w:r>
      <w:r w:rsidRPr="00BA4D5B">
        <w:rPr>
          <w:szCs w:val="28"/>
          <w:shd w:val="clear" w:color="auto" w:fill="FFFFFF"/>
        </w:rPr>
        <w:t xml:space="preserve"> – Т.18. – №3. – С. 49 – 59.</w:t>
      </w:r>
      <w:r w:rsidRPr="00BA4D5B">
        <w:rPr>
          <w:szCs w:val="28"/>
        </w:rPr>
        <w:t xml:space="preserve"> (</w:t>
      </w:r>
      <w:r w:rsidRPr="00BA4D5B">
        <w:rPr>
          <w:i/>
          <w:szCs w:val="28"/>
        </w:rPr>
        <w:t>Здобувач виконав набір хворих, статистично опрацював,</w:t>
      </w:r>
      <w:r w:rsidRPr="00BA4D5B">
        <w:rPr>
          <w:szCs w:val="28"/>
        </w:rPr>
        <w:t xml:space="preserve"> </w:t>
      </w:r>
      <w:r w:rsidRPr="00BA4D5B">
        <w:rPr>
          <w:i/>
          <w:szCs w:val="28"/>
        </w:rPr>
        <w:t>проаналізував й узагальнив дані).</w:t>
      </w:r>
    </w:p>
    <w:p w:rsidR="006A30B0" w:rsidRPr="008850FC" w:rsidRDefault="006A30B0" w:rsidP="006A30B0">
      <w:pPr>
        <w:spacing w:after="0" w:line="360" w:lineRule="auto"/>
        <w:ind w:firstLine="709"/>
        <w:contextualSpacing/>
        <w:jc w:val="both"/>
        <w:rPr>
          <w:b/>
          <w:lang w:val="uk-UA"/>
        </w:rPr>
      </w:pPr>
      <w:r w:rsidRPr="008850FC">
        <w:rPr>
          <w:b/>
          <w:lang w:val="uk-UA"/>
        </w:rPr>
        <w:t>Праці, які засвідчують апробацію матеріалів дисертації</w:t>
      </w:r>
    </w:p>
    <w:p w:rsidR="006A30B0" w:rsidRPr="00BA4D5B" w:rsidRDefault="006A30B0" w:rsidP="006A30B0">
      <w:pPr>
        <w:pStyle w:val="a0"/>
        <w:numPr>
          <w:ilvl w:val="0"/>
          <w:numId w:val="5"/>
        </w:numPr>
        <w:suppressAutoHyphens/>
        <w:spacing w:after="0"/>
        <w:ind w:left="0" w:firstLine="720"/>
        <w:rPr>
          <w:szCs w:val="28"/>
        </w:rPr>
      </w:pPr>
      <w:r w:rsidRPr="00BA4D5B">
        <w:rPr>
          <w:szCs w:val="28"/>
        </w:rPr>
        <w:t xml:space="preserve">Бородiна О. С. Особливості рівня цитокінів у дітей хворих на негоспітальну пневмонію в залежності від статі та фізичного розвитку / Т. В. Фролова., О. С. Бородiна, К. Г. Коліушко </w:t>
      </w:r>
      <w:r w:rsidRPr="00BA4D5B">
        <w:rPr>
          <w:caps/>
          <w:szCs w:val="28"/>
        </w:rPr>
        <w:t xml:space="preserve">// </w:t>
      </w:r>
      <w:r w:rsidRPr="00BA4D5B">
        <w:rPr>
          <w:szCs w:val="28"/>
        </w:rPr>
        <w:t>Проблемні питання діагностики та лікування дітей з соматичною патологією: Матеріали української науково-практичної конференції лікарів-педіатрів з міжнародною участю / Під редакцією Н. I. Макєєвої, Н. П. Алексеєвої, К. К. Ярової, В. О. Головачової. – (м. Харків, 14</w:t>
      </w:r>
      <w:r>
        <w:rPr>
          <w:szCs w:val="28"/>
        </w:rPr>
        <w:t xml:space="preserve"> </w:t>
      </w:r>
      <w:r w:rsidRPr="00BA4D5B">
        <w:rPr>
          <w:szCs w:val="28"/>
        </w:rPr>
        <w:t xml:space="preserve">–15 березня 2017 р.) – С. 224 – 225. </w:t>
      </w:r>
      <w:r w:rsidRPr="00BA4D5B">
        <w:rPr>
          <w:i/>
          <w:iCs/>
          <w:szCs w:val="28"/>
        </w:rPr>
        <w:t>(Здобувач виконав комплексне обстеження  дітей з негоспітальною пневмонією та дітей контрольної групи, провів статистичну обробку отриманих даних).</w:t>
      </w:r>
    </w:p>
    <w:p w:rsidR="006A30B0" w:rsidRPr="00BA4D5B" w:rsidRDefault="006A30B0" w:rsidP="006A30B0">
      <w:pPr>
        <w:pStyle w:val="a0"/>
        <w:numPr>
          <w:ilvl w:val="0"/>
          <w:numId w:val="5"/>
        </w:numPr>
        <w:suppressAutoHyphens/>
        <w:spacing w:after="0"/>
        <w:ind w:left="0" w:firstLine="720"/>
        <w:rPr>
          <w:szCs w:val="28"/>
        </w:rPr>
      </w:pPr>
      <w:r w:rsidRPr="00BA4D5B">
        <w:rPr>
          <w:szCs w:val="28"/>
        </w:rPr>
        <w:t xml:space="preserve">Бородiна О. С. Особливості дисбалансу цитокінів у дітей з різним рівнем фізичного розвитку хворих на негоспітальну пневмонію / О. С. Бородiна, М. О. Саркісян // Біологічні дослідження – 2017: Матеріали VІІІ Всеукраїнської науково-практичної конференції з міжнародною участю. (м. Житомир, 14–16 березня 2017 р.). – Секц. 11. – C. 319 – 320. </w:t>
      </w:r>
      <w:r w:rsidRPr="00BA4D5B">
        <w:rPr>
          <w:i/>
          <w:iCs/>
          <w:szCs w:val="28"/>
        </w:rPr>
        <w:t>(Здобувач виконав клінічний етап дослідження, статистично опрацював і проаналізував отримані дані, підготував тези до друку).</w:t>
      </w:r>
    </w:p>
    <w:p w:rsidR="006A30B0" w:rsidRPr="00BA4D5B" w:rsidRDefault="006A30B0" w:rsidP="006A30B0">
      <w:pPr>
        <w:pStyle w:val="a0"/>
        <w:numPr>
          <w:ilvl w:val="0"/>
          <w:numId w:val="5"/>
        </w:numPr>
        <w:suppressAutoHyphens/>
        <w:spacing w:after="0"/>
        <w:ind w:left="0" w:firstLine="720"/>
        <w:rPr>
          <w:szCs w:val="28"/>
        </w:rPr>
      </w:pPr>
      <w:r w:rsidRPr="00BA4D5B">
        <w:rPr>
          <w:szCs w:val="28"/>
        </w:rPr>
        <w:t>Бородина О.С. Особенности иммунного дисбаланса у детей с разным уровнем физического развития, больных негоспитальной неосложненной пневмонией / О. С. Бородина // Актуальные проблемы современной медицины и фармации – 2017: Cборник тезисов докладов LXXI Международной научно-практической конференции. (г. Минск, Беларусь, 17-19 апреля 2017 г.) – С. 1189.</w:t>
      </w:r>
    </w:p>
    <w:p w:rsidR="006A30B0" w:rsidRPr="00BA4D5B" w:rsidRDefault="006A30B0" w:rsidP="006A30B0">
      <w:pPr>
        <w:pStyle w:val="a0"/>
        <w:numPr>
          <w:ilvl w:val="0"/>
          <w:numId w:val="5"/>
        </w:numPr>
        <w:suppressAutoHyphens/>
        <w:spacing w:after="0"/>
        <w:ind w:left="0" w:firstLine="720"/>
        <w:rPr>
          <w:szCs w:val="28"/>
        </w:rPr>
      </w:pPr>
      <w:r w:rsidRPr="00BA4D5B">
        <w:rPr>
          <w:szCs w:val="28"/>
        </w:rPr>
        <w:t>Бородiна О. С. Гендерні особливості імунної відповіді дітей хворих на негоспітальну неускладнену пневмонію / О. С. Бородіна // Гендер. Екологія. Здоров’я: Матеріали V Міжнародної науково-практичної конференції. (м. Харків, 20 - 21 квітня 2017 р.). – С. 44 – 45.</w:t>
      </w:r>
    </w:p>
    <w:p w:rsidR="006A30B0" w:rsidRPr="00BA4D5B" w:rsidRDefault="006A30B0" w:rsidP="006A30B0">
      <w:pPr>
        <w:pStyle w:val="a0"/>
        <w:numPr>
          <w:ilvl w:val="0"/>
          <w:numId w:val="5"/>
        </w:numPr>
        <w:suppressAutoHyphens/>
        <w:spacing w:after="0"/>
        <w:ind w:left="0" w:firstLine="720"/>
        <w:rPr>
          <w:szCs w:val="28"/>
        </w:rPr>
      </w:pPr>
      <w:r w:rsidRPr="00BA4D5B">
        <w:rPr>
          <w:szCs w:val="28"/>
        </w:rPr>
        <w:t>Бородіна О. С. Характер вигодовування та захворюваність негоспітальною  неускладненою пневмонією у дітей / О. С. Бородіна, А. Г. Амаш, О. В. Атаманова // Інновації в дитячій гастроентерології та нутріціології в практиці дитячого та сімейного лікаря: Матеріали міжрегіональної науково-практичної конференції з міжнародною участю,  присвяченої пам’яті проф.</w:t>
      </w:r>
      <w:r>
        <w:rPr>
          <w:szCs w:val="28"/>
        </w:rPr>
        <w:t xml:space="preserve"> </w:t>
      </w:r>
      <w:r w:rsidRPr="00BA4D5B">
        <w:rPr>
          <w:szCs w:val="28"/>
        </w:rPr>
        <w:t xml:space="preserve">Ю. В. Бєлоусова. (м. Харків, 1-2 червня 2017 р.). – С. 4 – 5. </w:t>
      </w:r>
      <w:r w:rsidRPr="00BA4D5B">
        <w:rPr>
          <w:i/>
          <w:iCs/>
          <w:szCs w:val="28"/>
        </w:rPr>
        <w:t>(</w:t>
      </w:r>
      <w:r>
        <w:rPr>
          <w:i/>
          <w:iCs/>
          <w:szCs w:val="28"/>
        </w:rPr>
        <w:t xml:space="preserve"> </w:t>
      </w:r>
      <w:r w:rsidRPr="00BA4D5B">
        <w:rPr>
          <w:i/>
          <w:iCs/>
          <w:szCs w:val="28"/>
        </w:rPr>
        <w:t>Здобувач виконав набір хворих, формування груп спостереження, статистичну обробку отриманих результатів).</w:t>
      </w:r>
    </w:p>
    <w:p w:rsidR="006A30B0" w:rsidRPr="00BA4D5B" w:rsidRDefault="006A30B0" w:rsidP="006A30B0">
      <w:pPr>
        <w:pStyle w:val="a0"/>
        <w:numPr>
          <w:ilvl w:val="0"/>
          <w:numId w:val="5"/>
        </w:numPr>
        <w:suppressAutoHyphens/>
        <w:spacing w:after="0"/>
        <w:ind w:left="0" w:firstLine="720"/>
        <w:rPr>
          <w:szCs w:val="28"/>
        </w:rPr>
      </w:pPr>
      <w:r w:rsidRPr="00BA4D5B">
        <w:rPr>
          <w:szCs w:val="28"/>
        </w:rPr>
        <w:t xml:space="preserve">Бородіна О. С. Поширеність коморбідних станів серед школярів Харківського регіону / Т. В. Фролова, </w:t>
      </w:r>
      <w:r>
        <w:rPr>
          <w:szCs w:val="28"/>
        </w:rPr>
        <w:t xml:space="preserve">О. В. Охапкіна, Н. Ф. Стенкова, </w:t>
      </w:r>
      <w:r w:rsidRPr="00BA4D5B">
        <w:rPr>
          <w:szCs w:val="28"/>
        </w:rPr>
        <w:t xml:space="preserve">О. С.  Бородіна // Коморбідні стани – міждисциплінарна проблема: Матеріали науково-практичної конференції з міжнародною участю. (м. Харків, 19 травня 2017 р.). – С.140 – 142. </w:t>
      </w:r>
      <w:r w:rsidRPr="00BA4D5B">
        <w:rPr>
          <w:i/>
          <w:iCs/>
          <w:szCs w:val="28"/>
        </w:rPr>
        <w:t>(Здобувач приймав участь в статистичній обробці набраного матеріалу, його аналізі та підготовці тез до друку).</w:t>
      </w:r>
    </w:p>
    <w:p w:rsidR="006A30B0" w:rsidRPr="00BA4D5B" w:rsidRDefault="006A30B0" w:rsidP="006A30B0">
      <w:pPr>
        <w:pStyle w:val="a0"/>
        <w:numPr>
          <w:ilvl w:val="0"/>
          <w:numId w:val="5"/>
        </w:numPr>
        <w:suppressAutoHyphens/>
        <w:spacing w:after="0"/>
        <w:ind w:left="0" w:firstLine="720"/>
        <w:rPr>
          <w:szCs w:val="28"/>
        </w:rPr>
      </w:pPr>
      <w:r w:rsidRPr="00BA4D5B">
        <w:rPr>
          <w:szCs w:val="28"/>
        </w:rPr>
        <w:t>Бородiна О. С. Особливості рівню маркерів імунної регуляції при негоспітальній пневмонії у дітей з різ</w:t>
      </w:r>
      <w:r>
        <w:rPr>
          <w:szCs w:val="28"/>
        </w:rPr>
        <w:t>ним рівнем фізичного розвитку/</w:t>
      </w:r>
      <w:r w:rsidRPr="006A30B0">
        <w:rPr>
          <w:szCs w:val="28"/>
        </w:rPr>
        <w:t xml:space="preserve"> </w:t>
      </w:r>
      <w:r w:rsidRPr="00BA4D5B">
        <w:rPr>
          <w:szCs w:val="28"/>
        </w:rPr>
        <w:t>Т. В. Фролова, О. С. Бородіна // Здоров’я людини: теорія і практика: Матеріали Міжнародної науково-практичної конференції, присвяченої 25-річчю Медичного інституту Сумського державного університету. За редакцією Єжової О. О.</w:t>
      </w:r>
      <w:r>
        <w:rPr>
          <w:szCs w:val="28"/>
        </w:rPr>
        <w:t xml:space="preserve">                      </w:t>
      </w:r>
      <w:r w:rsidRPr="00BA4D5B">
        <w:rPr>
          <w:szCs w:val="28"/>
        </w:rPr>
        <w:t xml:space="preserve"> (м. Суми, 17 – 19 жовтня 2017р.). – С.61. </w:t>
      </w:r>
      <w:r w:rsidRPr="00BA4D5B">
        <w:rPr>
          <w:i/>
          <w:iCs/>
          <w:szCs w:val="28"/>
        </w:rPr>
        <w:t>(Здобувач виконував підбір хворих, статистично опрацював, проаналізував й узагальнив отримані дані).</w:t>
      </w:r>
    </w:p>
    <w:p w:rsidR="006A30B0" w:rsidRPr="00BA4D5B" w:rsidRDefault="006A30B0" w:rsidP="006A30B0">
      <w:pPr>
        <w:pStyle w:val="a0"/>
        <w:numPr>
          <w:ilvl w:val="0"/>
          <w:numId w:val="5"/>
        </w:numPr>
        <w:suppressAutoHyphens/>
        <w:spacing w:after="0"/>
        <w:ind w:left="0" w:firstLine="720"/>
        <w:rPr>
          <w:szCs w:val="28"/>
        </w:rPr>
      </w:pPr>
      <w:r w:rsidRPr="00BA4D5B">
        <w:rPr>
          <w:szCs w:val="28"/>
        </w:rPr>
        <w:t>Бородіна О. С. Особливості етіологічних чинників негоспітальної неускладненої пневмонії у дітей з р</w:t>
      </w:r>
      <w:r>
        <w:rPr>
          <w:szCs w:val="28"/>
        </w:rPr>
        <w:t>ізним рівнем фізичного розвитку</w:t>
      </w:r>
      <w:r w:rsidRPr="00BA4D5B">
        <w:rPr>
          <w:szCs w:val="28"/>
        </w:rPr>
        <w:t>/ Т. В. Фролова, О. С. Бородіна, Н. Ф. Стенкова // Інфекційні хвороби сучасності: етіологія, епідеміологія, діагностика, лікування, п</w:t>
      </w:r>
      <w:r>
        <w:rPr>
          <w:szCs w:val="28"/>
        </w:rPr>
        <w:t>рофілактика, біологічна безпека</w:t>
      </w:r>
      <w:r w:rsidRPr="00BA4D5B">
        <w:rPr>
          <w:szCs w:val="28"/>
        </w:rPr>
        <w:t xml:space="preserve">: Матеріали науково-практичної конференції з міжнародною участю, присвяченої щорічним «Читанням» пам’яті академіка Л.В. Громашевського, приуроченої до 130 річчя від дня його народження.    (м. Київ, 12 – 13 жовтня 2017р.). – С.198. </w:t>
      </w:r>
      <w:r w:rsidRPr="00BA4D5B">
        <w:rPr>
          <w:i/>
          <w:iCs/>
          <w:szCs w:val="28"/>
        </w:rPr>
        <w:t>(Здобувач виконував підбір хворих, статистично проаналізував й узагальнив отримані дані).</w:t>
      </w:r>
    </w:p>
    <w:p w:rsidR="006A30B0" w:rsidRPr="00BA4D5B" w:rsidRDefault="006A30B0" w:rsidP="006A30B0">
      <w:pPr>
        <w:pStyle w:val="a0"/>
        <w:numPr>
          <w:ilvl w:val="0"/>
          <w:numId w:val="5"/>
        </w:numPr>
        <w:suppressAutoHyphens/>
        <w:spacing w:after="0"/>
        <w:ind w:left="0" w:firstLine="720"/>
        <w:rPr>
          <w:szCs w:val="28"/>
        </w:rPr>
      </w:pPr>
      <w:r w:rsidRPr="00BA4D5B">
        <w:rPr>
          <w:szCs w:val="28"/>
        </w:rPr>
        <w:t xml:space="preserve">Borodina O. S. Imbalance of pro- and anti-inflammatory cytokines in community-acquired pneumonia of children with different levels of physical development / T. V. Frolova, O. S. Borodina // International Meeting with simultaneous translations: 7th International Conference on Neonatal аnd Pediatric Laboratory Medicine in collaboration with the International Federation of Clinical Chemistry and Laboratory Medicine (IFCC). Selected abstracts of the 13th International Workshop on Neonatology. Journal of Pediatric and Neonatal Individualized Medicine. (Сagliari (Italy), 25 to 28 October 2017). – JPNIM. – 2017. – 6 (2). – e060234 – P. 52-53. </w:t>
      </w:r>
      <w:r w:rsidRPr="00BA4D5B">
        <w:rPr>
          <w:i/>
          <w:iCs/>
          <w:szCs w:val="28"/>
        </w:rPr>
        <w:t>(Здобувач виконав клінічний етап дослідження, провів статистичний аналіз та узагальнив отримані дані, підготував статтю до друку).</w:t>
      </w:r>
    </w:p>
    <w:p w:rsidR="006A30B0" w:rsidRDefault="006A30B0" w:rsidP="006A30B0">
      <w:pPr>
        <w:pStyle w:val="a0"/>
        <w:numPr>
          <w:ilvl w:val="0"/>
          <w:numId w:val="5"/>
        </w:numPr>
        <w:suppressAutoHyphens/>
        <w:spacing w:after="0"/>
        <w:ind w:left="0" w:firstLine="720"/>
        <w:rPr>
          <w:szCs w:val="28"/>
        </w:rPr>
      </w:pPr>
      <w:r w:rsidRPr="00BA4D5B">
        <w:rPr>
          <w:szCs w:val="28"/>
        </w:rPr>
        <w:t>Бородiна О. С. Варіативність клінічної, серологічної та бактеріологічної картини негоспітальної неускладненої пневмонії у дітей в залежності від рівня физичного розвитку / О. С. Бородіна // Проблеми, досягнення та перспективи розвитку медикобіологічних і спортивних наук: матеріали II Міжнародної заочної науково-практичної конференції. (м. Миколаїв, 30 жовтня  2017 р.). – С. 24–26.</w:t>
      </w:r>
    </w:p>
    <w:p w:rsidR="006A30B0" w:rsidRPr="00E53F57" w:rsidRDefault="006A30B0" w:rsidP="006A30B0">
      <w:pPr>
        <w:pStyle w:val="a0"/>
        <w:numPr>
          <w:ilvl w:val="0"/>
          <w:numId w:val="5"/>
        </w:numPr>
        <w:suppressAutoHyphens/>
        <w:spacing w:after="0"/>
        <w:ind w:left="0" w:firstLine="720"/>
        <w:rPr>
          <w:rStyle w:val="longtext"/>
          <w:szCs w:val="28"/>
        </w:rPr>
      </w:pPr>
      <w:r w:rsidRPr="00187603">
        <w:rPr>
          <w:rStyle w:val="longtext"/>
          <w:rFonts w:eastAsia="DFKai-SB" w:cs="Mangal"/>
          <w:szCs w:val="28"/>
          <w:lang w:bidi="ne-NP"/>
        </w:rPr>
        <w:t xml:space="preserve">Бородіна О.С. Особливості цитокінової відповіді у хлопчиків та дівчат, хворих на негоспітальну неускладнену пневмонію / О. С. Бородіна //  </w:t>
      </w:r>
      <w:r w:rsidRPr="00187603">
        <w:rPr>
          <w:rStyle w:val="longtext"/>
          <w:rFonts w:eastAsia="DFKai-SB" w:cs="Mangal"/>
          <w:szCs w:val="28"/>
          <w:highlight w:val="white"/>
          <w:lang w:bidi="ne-NP"/>
        </w:rPr>
        <w:t>Превентивна медицина: реалії та перспектива</w:t>
      </w:r>
      <w:r w:rsidRPr="00187603">
        <w:rPr>
          <w:rStyle w:val="longtext"/>
          <w:rFonts w:eastAsia="DFKai-SB" w:cs="Mangal"/>
          <w:szCs w:val="28"/>
          <w:lang w:bidi="ne-NP"/>
        </w:rPr>
        <w:t>: Матеріали  науково-практичної конференції з міжнародною участю</w:t>
      </w:r>
      <w:r w:rsidRPr="00187603">
        <w:rPr>
          <w:rStyle w:val="longtext"/>
          <w:rFonts w:eastAsia="DFKai-SB" w:cs="Mangal"/>
          <w:szCs w:val="28"/>
          <w:highlight w:val="white"/>
          <w:lang w:bidi="ne-NP"/>
        </w:rPr>
        <w:t>. ( м.</w:t>
      </w:r>
      <w:r w:rsidRPr="00187603">
        <w:rPr>
          <w:rStyle w:val="longtext"/>
          <w:rFonts w:eastAsia="DFKai-SB" w:cs="Mangal"/>
          <w:szCs w:val="28"/>
          <w:lang w:bidi="ne-NP"/>
        </w:rPr>
        <w:t xml:space="preserve"> Чернівці, 18-19 жовтня 2018 р.). </w:t>
      </w:r>
      <w:r w:rsidRPr="00187603">
        <w:rPr>
          <w:rStyle w:val="longtext"/>
          <w:rFonts w:eastAsia="DFKai-SB" w:cs="Mangal"/>
          <w:szCs w:val="28"/>
          <w:highlight w:val="white"/>
          <w:lang w:bidi="ne-NP"/>
        </w:rPr>
        <w:t>– С.44 -45.</w:t>
      </w:r>
    </w:p>
    <w:p w:rsidR="006A30B0" w:rsidRPr="008850FC" w:rsidRDefault="006A30B0" w:rsidP="006A30B0">
      <w:pPr>
        <w:autoSpaceDN w:val="0"/>
        <w:spacing w:after="0" w:line="360" w:lineRule="auto"/>
        <w:contextualSpacing/>
        <w:jc w:val="center"/>
        <w:rPr>
          <w:b/>
          <w:lang w:val="uk-UA"/>
        </w:rPr>
      </w:pPr>
      <w:r w:rsidRPr="008850FC">
        <w:rPr>
          <w:b/>
          <w:lang w:val="uk-UA"/>
        </w:rPr>
        <w:t>Праці, які додатково відображають наукові результати дисертації</w:t>
      </w:r>
    </w:p>
    <w:p w:rsidR="006A30B0" w:rsidRDefault="006A30B0" w:rsidP="006A30B0">
      <w:pPr>
        <w:spacing w:after="0" w:line="360" w:lineRule="auto"/>
        <w:jc w:val="both"/>
        <w:rPr>
          <w:lang w:val="uk-UA"/>
        </w:rPr>
      </w:pPr>
      <w:r w:rsidRPr="008850FC">
        <w:rPr>
          <w:lang w:val="uk-UA"/>
        </w:rPr>
        <w:t xml:space="preserve">1. </w:t>
      </w:r>
      <w:r w:rsidR="00694F96">
        <w:rPr>
          <w:lang w:val="uk-UA"/>
        </w:rPr>
        <w:t xml:space="preserve">Бородіна О.С. </w:t>
      </w:r>
      <w:r w:rsidRPr="008850FC">
        <w:rPr>
          <w:lang w:val="uk-UA"/>
        </w:rPr>
        <w:t>Пат. 126899  Україна, МПК</w:t>
      </w:r>
      <w:r w:rsidRPr="00877A23">
        <w:rPr>
          <w:vertAlign w:val="superscript"/>
          <w:lang w:val="uk-UA"/>
        </w:rPr>
        <w:t>51</w:t>
      </w:r>
      <w:r w:rsidRPr="008850FC">
        <w:rPr>
          <w:lang w:val="uk-UA"/>
        </w:rPr>
        <w:t> (2018.01) G 01 N 33/00, Спосіб прогнозування перебігу негоспітальної пневмонії у дітей з урахуванням гармонійності складу маси тіла / Фролова Т.В., Бородіна О.С.,</w:t>
      </w:r>
      <w:r>
        <w:rPr>
          <w:lang w:val="uk-UA"/>
        </w:rPr>
        <w:t xml:space="preserve"> </w:t>
      </w:r>
      <w:r w:rsidRPr="008850FC">
        <w:rPr>
          <w:lang w:val="uk-UA"/>
        </w:rPr>
        <w:t>Атаманова О.В., Стенкова Н.Ф.; власник: Харківський національний медичний університет. - № u 2018 00970; заяв.02.02.2018; публ. 10.07.2018, Бюл. №13.</w:t>
      </w: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6A30B0">
      <w:pPr>
        <w:spacing w:after="0" w:line="360" w:lineRule="auto"/>
        <w:jc w:val="both"/>
        <w:rPr>
          <w:lang w:val="uk-UA"/>
        </w:rPr>
      </w:pPr>
    </w:p>
    <w:p w:rsidR="00157CCB" w:rsidRDefault="00157CCB" w:rsidP="00157CCB">
      <w:pPr>
        <w:spacing w:after="0" w:line="240" w:lineRule="auto"/>
        <w:jc w:val="center"/>
        <w:rPr>
          <w:b/>
          <w:lang w:val="uk-UA"/>
        </w:rPr>
      </w:pPr>
      <w:r w:rsidRPr="00EF1977">
        <w:rPr>
          <w:b/>
          <w:lang w:val="uk-UA"/>
        </w:rPr>
        <w:t>ЗМІСТ</w:t>
      </w:r>
    </w:p>
    <w:p w:rsidR="00157CCB" w:rsidRPr="005804C3" w:rsidRDefault="00157CCB" w:rsidP="00157CCB">
      <w:pPr>
        <w:spacing w:after="0" w:line="240" w:lineRule="auto"/>
        <w:jc w:val="both"/>
        <w:rPr>
          <w:b/>
          <w:lang w:val="uk-UA"/>
        </w:rPr>
      </w:pPr>
      <w:r>
        <w:rPr>
          <w:b/>
          <w:lang w:val="uk-UA" w:eastAsia="ru-RU"/>
        </w:rPr>
        <w:t xml:space="preserve">                                                                            </w:t>
      </w:r>
    </w:p>
    <w:p w:rsidR="00157CCB" w:rsidRPr="005B6D4D" w:rsidRDefault="00157CCB" w:rsidP="00157CCB">
      <w:pPr>
        <w:pStyle w:val="a0"/>
        <w:rPr>
          <w:caps/>
          <w:szCs w:val="28"/>
        </w:rPr>
      </w:pPr>
      <w:r w:rsidRPr="005804C3">
        <w:rPr>
          <w:caps/>
          <w:szCs w:val="28"/>
        </w:rPr>
        <w:t>ПЕРЕЛІК</w:t>
      </w:r>
      <w:r w:rsidRPr="00607DFB">
        <w:rPr>
          <w:caps/>
          <w:szCs w:val="28"/>
        </w:rPr>
        <w:t xml:space="preserve"> УМОВНИХ скорочень ТА ПОЗНАЧЕНЬ</w:t>
      </w:r>
      <w:r>
        <w:rPr>
          <w:caps/>
          <w:color w:val="FFFFFF"/>
          <w:szCs w:val="28"/>
        </w:rPr>
        <w:t xml:space="preserve">           </w:t>
      </w:r>
      <w:r w:rsidRPr="00607DFB">
        <w:rPr>
          <w:caps/>
          <w:color w:val="FFFFFF"/>
          <w:szCs w:val="28"/>
        </w:rPr>
        <w:t>. . . . .</w:t>
      </w:r>
      <w:r w:rsidRPr="005804C3">
        <w:rPr>
          <w:caps/>
          <w:color w:val="FFFFFF"/>
          <w:szCs w:val="28"/>
        </w:rPr>
        <w:t xml:space="preserve"> </w:t>
      </w:r>
      <w:r w:rsidRPr="00607DFB">
        <w:rPr>
          <w:caps/>
          <w:color w:val="FFFFFF"/>
          <w:szCs w:val="28"/>
        </w:rPr>
        <w:t>..</w:t>
      </w:r>
      <w:r w:rsidRPr="005804C3">
        <w:rPr>
          <w:caps/>
          <w:color w:val="FFFFFF"/>
          <w:szCs w:val="28"/>
        </w:rPr>
        <w:t xml:space="preserve">   </w:t>
      </w:r>
      <w:r w:rsidRPr="00607DFB">
        <w:rPr>
          <w:caps/>
          <w:color w:val="FFFFFF"/>
          <w:szCs w:val="28"/>
        </w:rPr>
        <w:t>.</w:t>
      </w:r>
      <w:r w:rsidRPr="005804C3">
        <w:rPr>
          <w:caps/>
          <w:color w:val="FFFFFF"/>
          <w:szCs w:val="28"/>
        </w:rPr>
        <w:t xml:space="preserve"> </w:t>
      </w:r>
      <w:r w:rsidRPr="00607DFB">
        <w:rPr>
          <w:caps/>
          <w:color w:val="FFFFFF"/>
          <w:szCs w:val="28"/>
        </w:rPr>
        <w:t>. .</w:t>
      </w:r>
      <w:r w:rsidRPr="00607DFB">
        <w:rPr>
          <w:caps/>
          <w:szCs w:val="28"/>
        </w:rPr>
        <w:t xml:space="preserve"> </w:t>
      </w:r>
      <w:r>
        <w:rPr>
          <w:caps/>
          <w:szCs w:val="28"/>
        </w:rPr>
        <w:t xml:space="preserve"> </w:t>
      </w:r>
      <w:r w:rsidRPr="00607DFB">
        <w:rPr>
          <w:caps/>
          <w:szCs w:val="28"/>
        </w:rPr>
        <w:t xml:space="preserve"> </w:t>
      </w:r>
      <w:r w:rsidR="00817D58">
        <w:rPr>
          <w:caps/>
          <w:szCs w:val="28"/>
        </w:rPr>
        <w:t>1</w:t>
      </w:r>
      <w:r w:rsidR="00817D58" w:rsidRPr="005B6D4D">
        <w:rPr>
          <w:caps/>
          <w:szCs w:val="28"/>
        </w:rPr>
        <w:t>5</w:t>
      </w:r>
    </w:p>
    <w:p w:rsidR="00157CCB" w:rsidRPr="00E72B3F" w:rsidRDefault="00157CCB" w:rsidP="00157CCB">
      <w:pPr>
        <w:pStyle w:val="a0"/>
        <w:rPr>
          <w:caps/>
          <w:szCs w:val="28"/>
        </w:rPr>
      </w:pPr>
      <w:r w:rsidRPr="00607DFB">
        <w:rPr>
          <w:caps/>
          <w:szCs w:val="28"/>
        </w:rPr>
        <w:t>Вступ</w:t>
      </w:r>
      <w:r w:rsidRPr="00607DFB">
        <w:rPr>
          <w:caps/>
          <w:color w:val="FFFFFF"/>
          <w:szCs w:val="28"/>
        </w:rPr>
        <w:t>. . . . . . . . . . . ..</w:t>
      </w:r>
      <w:r w:rsidRPr="00E72B3F">
        <w:rPr>
          <w:caps/>
          <w:color w:val="FFFFFF"/>
          <w:szCs w:val="28"/>
        </w:rPr>
        <w:t xml:space="preserve">1                                            /                         6                          </w:t>
      </w:r>
      <w:r w:rsidR="00817D58">
        <w:rPr>
          <w:caps/>
          <w:szCs w:val="28"/>
        </w:rPr>
        <w:t>16</w:t>
      </w:r>
    </w:p>
    <w:p w:rsidR="00157CCB" w:rsidRPr="00A62C4B" w:rsidRDefault="00157CCB" w:rsidP="00157CCB">
      <w:pPr>
        <w:pStyle w:val="a0"/>
        <w:jc w:val="left"/>
        <w:rPr>
          <w:bCs/>
        </w:rPr>
      </w:pPr>
      <w:r w:rsidRPr="00607DFB">
        <w:rPr>
          <w:caps/>
          <w:szCs w:val="28"/>
        </w:rPr>
        <w:t>Розділ 1.</w:t>
      </w:r>
      <w:r w:rsidRPr="00607DFB">
        <w:rPr>
          <w:bCs/>
        </w:rPr>
        <w:t xml:space="preserve"> </w:t>
      </w:r>
      <w:r>
        <w:rPr>
          <w:bCs/>
        </w:rPr>
        <w:t xml:space="preserve"> </w:t>
      </w:r>
      <w:r w:rsidRPr="00607DFB">
        <w:rPr>
          <w:bCs/>
        </w:rPr>
        <w:t xml:space="preserve"> СУЧАСНІ</w:t>
      </w:r>
      <w:r w:rsidRPr="00607DFB">
        <w:t xml:space="preserve"> </w:t>
      </w:r>
      <w:r w:rsidRPr="00607DFB">
        <w:rPr>
          <w:bCs/>
        </w:rPr>
        <w:t>АСПЕКТИ</w:t>
      </w:r>
      <w:r w:rsidRPr="00607DFB">
        <w:t xml:space="preserve"> </w:t>
      </w:r>
      <w:r w:rsidRPr="00607DFB">
        <w:rPr>
          <w:bCs/>
        </w:rPr>
        <w:t>НЕГОСПІТАЛЬНОЇ ПНЕВМОНІЇ У ДІТЕЙ: ЕПІДЕМІОЛОГІЯ, ОСОБЛИВОСТІ ПЕРЕБІГУ У ДІТЕЙ РІЗНИХ ВІКОВИХ ГРУП, ДІАГНОСТИКА, ЛІКУВАННЯ</w:t>
      </w:r>
      <w:r w:rsidRPr="00607DFB">
        <w:rPr>
          <w:caps/>
          <w:szCs w:val="28"/>
        </w:rPr>
        <w:t xml:space="preserve">. </w:t>
      </w:r>
      <w:r w:rsidRPr="00354CDB">
        <w:rPr>
          <w:caps/>
          <w:color w:val="FFFFFF"/>
          <w:szCs w:val="28"/>
        </w:rPr>
        <w:t xml:space="preserve">. ……………………... . . . </w:t>
      </w:r>
      <w:r>
        <w:rPr>
          <w:caps/>
          <w:color w:val="FFFFFF"/>
          <w:szCs w:val="28"/>
        </w:rPr>
        <w:t xml:space="preserve">. . . </w:t>
      </w:r>
      <w:r w:rsidR="00817D58">
        <w:rPr>
          <w:caps/>
          <w:szCs w:val="28"/>
        </w:rPr>
        <w:t>23</w:t>
      </w:r>
    </w:p>
    <w:p w:rsidR="00157CCB" w:rsidRPr="001D3104" w:rsidRDefault="00157CCB" w:rsidP="00157CCB">
      <w:pPr>
        <w:pStyle w:val="a0"/>
        <w:numPr>
          <w:ilvl w:val="1"/>
          <w:numId w:val="6"/>
        </w:numPr>
        <w:overflowPunct w:val="0"/>
        <w:autoSpaceDE w:val="0"/>
        <w:autoSpaceDN w:val="0"/>
        <w:adjustRightInd w:val="0"/>
        <w:spacing w:after="0"/>
        <w:textAlignment w:val="baseline"/>
        <w:rPr>
          <w:caps/>
          <w:szCs w:val="28"/>
        </w:rPr>
      </w:pPr>
      <w:r w:rsidRPr="00607DFB">
        <w:rPr>
          <w:szCs w:val="28"/>
        </w:rPr>
        <w:t>Епідеміологія, особливості етіології та патогенезу, діагностика, сучасні</w:t>
      </w:r>
    </w:p>
    <w:p w:rsidR="00157CCB" w:rsidRPr="00607DFB" w:rsidRDefault="00157CCB" w:rsidP="00157CCB">
      <w:pPr>
        <w:pStyle w:val="a0"/>
        <w:ind w:left="567"/>
        <w:rPr>
          <w:caps/>
          <w:szCs w:val="28"/>
        </w:rPr>
      </w:pPr>
      <w:r w:rsidRPr="00607DFB">
        <w:rPr>
          <w:szCs w:val="28"/>
        </w:rPr>
        <w:t xml:space="preserve"> аспекти лікування негоспітальної неускладненої пневмонії у дітей</w:t>
      </w:r>
      <w:r>
        <w:rPr>
          <w:caps/>
          <w:color w:val="FFFFFF"/>
          <w:szCs w:val="28"/>
        </w:rPr>
        <w:t>.</w:t>
      </w:r>
      <w:r>
        <w:rPr>
          <w:caps/>
          <w:color w:val="FFFFFF"/>
          <w:szCs w:val="28"/>
          <w:lang w:val="ru-RU"/>
        </w:rPr>
        <w:t xml:space="preserve">    </w:t>
      </w:r>
      <w:r>
        <w:rPr>
          <w:caps/>
          <w:color w:val="FFFFFF"/>
          <w:szCs w:val="28"/>
        </w:rPr>
        <w:t>.</w:t>
      </w:r>
      <w:r w:rsidR="00817D58">
        <w:rPr>
          <w:caps/>
          <w:szCs w:val="28"/>
          <w:lang w:val="ru-RU"/>
        </w:rPr>
        <w:t>23</w:t>
      </w:r>
    </w:p>
    <w:p w:rsidR="00157CCB" w:rsidRPr="001D3104" w:rsidRDefault="00157CCB" w:rsidP="00157CCB">
      <w:pPr>
        <w:pStyle w:val="a0"/>
        <w:numPr>
          <w:ilvl w:val="1"/>
          <w:numId w:val="6"/>
        </w:numPr>
        <w:overflowPunct w:val="0"/>
        <w:autoSpaceDE w:val="0"/>
        <w:autoSpaceDN w:val="0"/>
        <w:adjustRightInd w:val="0"/>
        <w:spacing w:after="0"/>
        <w:textAlignment w:val="baseline"/>
        <w:rPr>
          <w:caps/>
          <w:szCs w:val="28"/>
        </w:rPr>
      </w:pPr>
      <w:r w:rsidRPr="00607DFB">
        <w:rPr>
          <w:szCs w:val="28"/>
        </w:rPr>
        <w:t xml:space="preserve">Сучасний погляд на значення та роль маркерів запалення в </w:t>
      </w:r>
    </w:p>
    <w:p w:rsidR="00157CCB" w:rsidRPr="00607DFB" w:rsidRDefault="00157CCB" w:rsidP="00157CCB">
      <w:pPr>
        <w:pStyle w:val="a0"/>
        <w:ind w:left="567"/>
        <w:rPr>
          <w:caps/>
          <w:szCs w:val="28"/>
        </w:rPr>
      </w:pPr>
      <w:r w:rsidRPr="00607DFB">
        <w:rPr>
          <w:szCs w:val="28"/>
        </w:rPr>
        <w:t>патогенезі пневмонії</w:t>
      </w:r>
      <w:r w:rsidRPr="00607DFB">
        <w:rPr>
          <w:caps/>
          <w:szCs w:val="28"/>
        </w:rPr>
        <w:t>.</w:t>
      </w:r>
      <w:r w:rsidRPr="00354CDB">
        <w:rPr>
          <w:caps/>
          <w:color w:val="FFFFFF"/>
          <w:szCs w:val="28"/>
        </w:rPr>
        <w:t xml:space="preserve"> . . . . . . . . . . .</w:t>
      </w:r>
      <w:r w:rsidRPr="00157CCB">
        <w:rPr>
          <w:caps/>
          <w:color w:val="FFFFFF"/>
          <w:szCs w:val="28"/>
        </w:rPr>
        <w:t xml:space="preserve"> </w:t>
      </w:r>
      <w:r>
        <w:rPr>
          <w:caps/>
          <w:color w:val="FFFFFF"/>
          <w:szCs w:val="28"/>
          <w:lang w:val="ru-RU"/>
        </w:rPr>
        <w:t xml:space="preserve">                                     </w:t>
      </w:r>
      <w:r w:rsidRPr="00354CDB">
        <w:rPr>
          <w:caps/>
          <w:color w:val="FFFFFF"/>
          <w:szCs w:val="28"/>
        </w:rPr>
        <w:t xml:space="preserve">. . . </w:t>
      </w:r>
      <w:r>
        <w:rPr>
          <w:caps/>
          <w:color w:val="FFFFFF"/>
          <w:szCs w:val="28"/>
        </w:rPr>
        <w:t>. . . . . . . . .</w:t>
      </w:r>
      <w:r>
        <w:rPr>
          <w:caps/>
          <w:szCs w:val="28"/>
        </w:rPr>
        <w:t>30</w:t>
      </w:r>
      <w:r w:rsidRPr="00607DFB">
        <w:rPr>
          <w:caps/>
          <w:szCs w:val="28"/>
        </w:rPr>
        <w:t xml:space="preserve"> </w:t>
      </w:r>
    </w:p>
    <w:p w:rsidR="00157CCB" w:rsidRPr="001D3104" w:rsidRDefault="00157CCB" w:rsidP="00157CCB">
      <w:pPr>
        <w:pStyle w:val="a0"/>
        <w:numPr>
          <w:ilvl w:val="1"/>
          <w:numId w:val="6"/>
        </w:numPr>
        <w:overflowPunct w:val="0"/>
        <w:autoSpaceDE w:val="0"/>
        <w:autoSpaceDN w:val="0"/>
        <w:adjustRightInd w:val="0"/>
        <w:spacing w:after="0"/>
        <w:textAlignment w:val="baseline"/>
        <w:rPr>
          <w:caps/>
          <w:szCs w:val="28"/>
        </w:rPr>
      </w:pPr>
      <w:r w:rsidRPr="00607DFB">
        <w:rPr>
          <w:szCs w:val="28"/>
        </w:rPr>
        <w:t xml:space="preserve">Фізичний розвиток та його взаємозв’язок із перебігом захворювань </w:t>
      </w:r>
    </w:p>
    <w:p w:rsidR="00157CCB" w:rsidRPr="00A22DE6" w:rsidRDefault="00157CCB" w:rsidP="00157CCB">
      <w:pPr>
        <w:pStyle w:val="a0"/>
        <w:ind w:left="567"/>
        <w:rPr>
          <w:caps/>
          <w:szCs w:val="28"/>
        </w:rPr>
      </w:pPr>
      <w:r w:rsidRPr="00607DFB">
        <w:rPr>
          <w:szCs w:val="28"/>
        </w:rPr>
        <w:t>у дітей різних вікових груп</w:t>
      </w:r>
      <w:r w:rsidRPr="00354CDB">
        <w:rPr>
          <w:caps/>
          <w:color w:val="FFFFFF"/>
          <w:szCs w:val="28"/>
        </w:rPr>
        <w:t>. . . . .</w:t>
      </w:r>
      <w:r>
        <w:rPr>
          <w:caps/>
          <w:color w:val="FFFFFF"/>
          <w:szCs w:val="28"/>
          <w:lang w:val="ru-RU"/>
        </w:rPr>
        <w:t xml:space="preserve">                                     </w:t>
      </w:r>
      <w:r w:rsidRPr="00354CDB">
        <w:rPr>
          <w:caps/>
          <w:color w:val="FFFFFF"/>
          <w:szCs w:val="28"/>
        </w:rPr>
        <w:t>. . . . . . . . . . . . . .</w:t>
      </w:r>
      <w:r w:rsidRPr="00607DFB">
        <w:rPr>
          <w:caps/>
          <w:szCs w:val="28"/>
        </w:rPr>
        <w:t>3</w:t>
      </w:r>
      <w:r w:rsidR="00817D58">
        <w:rPr>
          <w:caps/>
          <w:szCs w:val="28"/>
        </w:rPr>
        <w:t>5</w:t>
      </w:r>
      <w:r w:rsidRPr="00607DFB">
        <w:rPr>
          <w:caps/>
          <w:szCs w:val="28"/>
        </w:rPr>
        <w:t xml:space="preserve"> </w:t>
      </w:r>
    </w:p>
    <w:p w:rsidR="00157CCB" w:rsidRPr="00C704BB" w:rsidRDefault="00157CCB" w:rsidP="00157CCB">
      <w:pPr>
        <w:pStyle w:val="a0"/>
        <w:rPr>
          <w:szCs w:val="28"/>
          <w:lang w:val="ru-RU"/>
        </w:rPr>
      </w:pPr>
      <w:r w:rsidRPr="00607DFB">
        <w:rPr>
          <w:caps/>
          <w:szCs w:val="28"/>
        </w:rPr>
        <w:t xml:space="preserve">Розділ 2.    </w:t>
      </w:r>
      <w:r w:rsidRPr="00607DFB">
        <w:rPr>
          <w:caps/>
        </w:rPr>
        <w:t>ОБ</w:t>
      </w:r>
      <w:r w:rsidRPr="00607DFB">
        <w:rPr>
          <w:caps/>
          <w:lang w:val="ru-RU"/>
        </w:rPr>
        <w:t>’</w:t>
      </w:r>
      <w:r w:rsidRPr="00607DFB">
        <w:rPr>
          <w:caps/>
        </w:rPr>
        <w:t>ЄКТ</w:t>
      </w:r>
      <w:r w:rsidRPr="00607DFB">
        <w:rPr>
          <w:szCs w:val="28"/>
        </w:rPr>
        <w:t xml:space="preserve"> ТА МЕТОДИ ДОСЛІДЖЕННЯ</w:t>
      </w:r>
      <w:r w:rsidRPr="00354CDB">
        <w:rPr>
          <w:caps/>
          <w:color w:val="FFFFFF"/>
          <w:szCs w:val="28"/>
        </w:rPr>
        <w:t>. . . . …</w:t>
      </w:r>
      <w:r>
        <w:rPr>
          <w:caps/>
          <w:color w:val="FFFFFF"/>
          <w:szCs w:val="28"/>
          <w:lang w:val="ru-RU"/>
        </w:rPr>
        <w:t xml:space="preserve">   </w:t>
      </w:r>
      <w:r>
        <w:rPr>
          <w:caps/>
          <w:color w:val="FFFFFF"/>
          <w:szCs w:val="28"/>
        </w:rPr>
        <w:t xml:space="preserve">   </w:t>
      </w:r>
      <w:r w:rsidRPr="00354CDB">
        <w:rPr>
          <w:caps/>
          <w:color w:val="FFFFFF"/>
          <w:szCs w:val="28"/>
        </w:rPr>
        <w:t xml:space="preserve">.. . . . </w:t>
      </w:r>
      <w:r w:rsidRPr="00354CDB">
        <w:rPr>
          <w:caps/>
          <w:color w:val="FFFFFF"/>
          <w:szCs w:val="28"/>
          <w:lang w:val="ru-RU"/>
        </w:rPr>
        <w:t xml:space="preserve">  </w:t>
      </w:r>
      <w:r w:rsidRPr="00403A65">
        <w:rPr>
          <w:caps/>
          <w:color w:val="FFFFFF"/>
          <w:szCs w:val="28"/>
          <w:lang w:val="ru-RU"/>
        </w:rPr>
        <w:t xml:space="preserve">    </w:t>
      </w:r>
      <w:r w:rsidRPr="00354CDB">
        <w:rPr>
          <w:caps/>
          <w:color w:val="FFFFFF"/>
          <w:szCs w:val="28"/>
        </w:rPr>
        <w:t>. ..</w:t>
      </w:r>
      <w:r w:rsidR="00817D58">
        <w:rPr>
          <w:caps/>
          <w:szCs w:val="28"/>
        </w:rPr>
        <w:t>42</w:t>
      </w:r>
    </w:p>
    <w:p w:rsidR="00157CCB" w:rsidRPr="00607DFB" w:rsidRDefault="00157CCB" w:rsidP="00157CCB">
      <w:pPr>
        <w:pStyle w:val="a0"/>
        <w:numPr>
          <w:ilvl w:val="1"/>
          <w:numId w:val="7"/>
        </w:numPr>
        <w:overflowPunct w:val="0"/>
        <w:autoSpaceDE w:val="0"/>
        <w:autoSpaceDN w:val="0"/>
        <w:adjustRightInd w:val="0"/>
        <w:spacing w:after="0"/>
        <w:ind w:left="1287"/>
        <w:textAlignment w:val="baseline"/>
        <w:rPr>
          <w:szCs w:val="28"/>
        </w:rPr>
      </w:pPr>
      <w:r w:rsidRPr="00607DFB">
        <w:rPr>
          <w:szCs w:val="28"/>
        </w:rPr>
        <w:t>Клінічна характеристика обстежених хворих</w:t>
      </w:r>
      <w:r w:rsidRPr="00354CDB">
        <w:rPr>
          <w:caps/>
          <w:color w:val="FFFFFF"/>
          <w:szCs w:val="28"/>
        </w:rPr>
        <w:t>. . . . . . . . . .</w:t>
      </w:r>
      <w:r>
        <w:rPr>
          <w:caps/>
          <w:color w:val="FFFFFF"/>
          <w:szCs w:val="28"/>
          <w:lang w:val="ru-RU"/>
        </w:rPr>
        <w:t xml:space="preserve">         </w:t>
      </w:r>
      <w:r w:rsidRPr="00354CDB">
        <w:rPr>
          <w:caps/>
          <w:color w:val="FFFFFF"/>
          <w:szCs w:val="28"/>
        </w:rPr>
        <w:t>. . . . . . . .</w:t>
      </w:r>
      <w:r>
        <w:rPr>
          <w:caps/>
          <w:szCs w:val="28"/>
        </w:rPr>
        <w:t>44</w:t>
      </w:r>
      <w:r w:rsidRPr="00607DFB">
        <w:rPr>
          <w:caps/>
          <w:szCs w:val="28"/>
        </w:rPr>
        <w:t xml:space="preserve"> </w:t>
      </w:r>
    </w:p>
    <w:p w:rsidR="00157CCB" w:rsidRDefault="00157CCB" w:rsidP="00157CCB">
      <w:pPr>
        <w:pStyle w:val="a0"/>
        <w:numPr>
          <w:ilvl w:val="1"/>
          <w:numId w:val="7"/>
        </w:numPr>
        <w:overflowPunct w:val="0"/>
        <w:autoSpaceDE w:val="0"/>
        <w:autoSpaceDN w:val="0"/>
        <w:adjustRightInd w:val="0"/>
        <w:spacing w:after="0"/>
        <w:ind w:left="1287"/>
        <w:textAlignment w:val="baseline"/>
        <w:rPr>
          <w:szCs w:val="28"/>
        </w:rPr>
      </w:pPr>
      <w:r w:rsidRPr="00607DFB">
        <w:rPr>
          <w:szCs w:val="28"/>
        </w:rPr>
        <w:t xml:space="preserve">Методи антропометричних, клінічних, імунологічних,   біохімічних </w:t>
      </w:r>
    </w:p>
    <w:p w:rsidR="00157CCB" w:rsidRPr="00607DFB" w:rsidRDefault="00157CCB" w:rsidP="00157CCB">
      <w:pPr>
        <w:pStyle w:val="a0"/>
        <w:ind w:left="567"/>
        <w:rPr>
          <w:szCs w:val="28"/>
        </w:rPr>
      </w:pPr>
      <w:r w:rsidRPr="00607DFB">
        <w:rPr>
          <w:szCs w:val="28"/>
        </w:rPr>
        <w:t>і інструментальних досліджень</w:t>
      </w:r>
      <w:r w:rsidRPr="00354CDB">
        <w:rPr>
          <w:caps/>
          <w:color w:val="FFFFFF"/>
          <w:szCs w:val="28"/>
        </w:rPr>
        <w:t>. . . . . . . . . . . . . . . . . . .</w:t>
      </w:r>
      <w:r>
        <w:rPr>
          <w:caps/>
          <w:color w:val="FFFFFF"/>
          <w:szCs w:val="28"/>
          <w:lang w:val="ru-RU"/>
        </w:rPr>
        <w:t xml:space="preserve">       </w:t>
      </w:r>
      <w:r w:rsidRPr="00354CDB">
        <w:rPr>
          <w:caps/>
          <w:color w:val="FFFFFF"/>
          <w:szCs w:val="28"/>
        </w:rPr>
        <w:t>. . . . . . . . . . .</w:t>
      </w:r>
      <w:r w:rsidRPr="00607DFB">
        <w:rPr>
          <w:caps/>
          <w:szCs w:val="28"/>
        </w:rPr>
        <w:t xml:space="preserve"> </w:t>
      </w:r>
      <w:r w:rsidR="004560D0">
        <w:rPr>
          <w:caps/>
          <w:szCs w:val="28"/>
          <w:lang w:val="ru-RU"/>
        </w:rPr>
        <w:t>48</w:t>
      </w:r>
      <w:r w:rsidRPr="00607DFB">
        <w:rPr>
          <w:caps/>
          <w:szCs w:val="28"/>
        </w:rPr>
        <w:t xml:space="preserve"> </w:t>
      </w:r>
    </w:p>
    <w:p w:rsidR="00157CCB" w:rsidRPr="00607DFB" w:rsidRDefault="00157CCB" w:rsidP="00157CCB">
      <w:pPr>
        <w:pStyle w:val="a0"/>
        <w:numPr>
          <w:ilvl w:val="1"/>
          <w:numId w:val="7"/>
        </w:numPr>
        <w:overflowPunct w:val="0"/>
        <w:autoSpaceDE w:val="0"/>
        <w:autoSpaceDN w:val="0"/>
        <w:adjustRightInd w:val="0"/>
        <w:spacing w:after="0"/>
        <w:ind w:left="1287"/>
        <w:textAlignment w:val="baseline"/>
        <w:rPr>
          <w:szCs w:val="28"/>
        </w:rPr>
      </w:pPr>
      <w:r w:rsidRPr="00607DFB">
        <w:rPr>
          <w:szCs w:val="28"/>
        </w:rPr>
        <w:t>Методи статистичної обробки отриманих результатів</w:t>
      </w:r>
      <w:r w:rsidRPr="00354CDB">
        <w:rPr>
          <w:caps/>
          <w:color w:val="FFFFFF"/>
          <w:szCs w:val="28"/>
        </w:rPr>
        <w:t>. . . .</w:t>
      </w:r>
      <w:r>
        <w:rPr>
          <w:caps/>
          <w:color w:val="FFFFFF"/>
          <w:szCs w:val="28"/>
          <w:lang w:val="ru-RU"/>
        </w:rPr>
        <w:t xml:space="preserve">     </w:t>
      </w:r>
      <w:r w:rsidRPr="00354CDB">
        <w:rPr>
          <w:caps/>
          <w:color w:val="FFFFFF"/>
          <w:szCs w:val="28"/>
        </w:rPr>
        <w:t xml:space="preserve">. . . . . . . </w:t>
      </w:r>
      <w:r w:rsidR="00B130E3">
        <w:rPr>
          <w:caps/>
          <w:color w:val="FFFFFF"/>
          <w:szCs w:val="28"/>
        </w:rPr>
        <w:t xml:space="preserve"> </w:t>
      </w:r>
      <w:r w:rsidRPr="00354CDB">
        <w:rPr>
          <w:caps/>
          <w:color w:val="FFFFFF"/>
          <w:szCs w:val="28"/>
        </w:rPr>
        <w:t>.</w:t>
      </w:r>
      <w:r w:rsidR="00B130E3">
        <w:rPr>
          <w:caps/>
          <w:szCs w:val="28"/>
          <w:lang w:val="ru-RU"/>
        </w:rPr>
        <w:t>59</w:t>
      </w:r>
    </w:p>
    <w:p w:rsidR="00157CCB" w:rsidRPr="00403A65" w:rsidRDefault="00157CCB" w:rsidP="00157CCB">
      <w:pPr>
        <w:pStyle w:val="a0"/>
        <w:numPr>
          <w:ilvl w:val="1"/>
          <w:numId w:val="7"/>
        </w:numPr>
        <w:overflowPunct w:val="0"/>
        <w:autoSpaceDE w:val="0"/>
        <w:autoSpaceDN w:val="0"/>
        <w:adjustRightInd w:val="0"/>
        <w:spacing w:after="0"/>
        <w:ind w:left="1287"/>
        <w:textAlignment w:val="baseline"/>
        <w:rPr>
          <w:szCs w:val="28"/>
        </w:rPr>
      </w:pPr>
      <w:r w:rsidRPr="00607DFB">
        <w:t>Метрологічні, біоетичні та правові аспекти виконання дослідження</w:t>
      </w:r>
      <w:r w:rsidRPr="00354CDB">
        <w:rPr>
          <w:caps/>
          <w:color w:val="FFFFFF"/>
          <w:szCs w:val="28"/>
        </w:rPr>
        <w:t xml:space="preserve">.. </w:t>
      </w:r>
      <w:r>
        <w:rPr>
          <w:caps/>
          <w:color w:val="FFFFFF"/>
          <w:szCs w:val="28"/>
          <w:lang w:val="ru-RU"/>
        </w:rPr>
        <w:t xml:space="preserve"> </w:t>
      </w:r>
      <w:r w:rsidR="004560D0">
        <w:rPr>
          <w:caps/>
          <w:szCs w:val="28"/>
        </w:rPr>
        <w:t>61</w:t>
      </w:r>
    </w:p>
    <w:p w:rsidR="00157CCB" w:rsidRPr="00607DFB" w:rsidRDefault="00157CCB" w:rsidP="00157CCB">
      <w:pPr>
        <w:spacing w:line="360" w:lineRule="auto"/>
        <w:rPr>
          <w:lang w:val="uk-UA"/>
        </w:rPr>
      </w:pPr>
      <w:r w:rsidRPr="00607DFB">
        <w:rPr>
          <w:lang w:val="uk-UA"/>
        </w:rPr>
        <w:t xml:space="preserve">РОЗДІЛ 3. </w:t>
      </w:r>
      <w:r>
        <w:rPr>
          <w:lang w:val="uk-UA"/>
        </w:rPr>
        <w:t xml:space="preserve">  </w:t>
      </w:r>
      <w:r w:rsidRPr="00607DFB">
        <w:rPr>
          <w:lang w:val="uk-UA"/>
        </w:rPr>
        <w:t xml:space="preserve">КЛІНІЧНІ ОСОБЛИВОСТІ ТА ІМУНО </w:t>
      </w:r>
      <w:r>
        <w:rPr>
          <w:lang w:val="uk-UA"/>
        </w:rPr>
        <w:t xml:space="preserve">– ПАТОГЕНЕТИЧНІ  </w:t>
      </w:r>
      <w:r w:rsidRPr="00607DFB">
        <w:rPr>
          <w:lang w:val="uk-UA"/>
        </w:rPr>
        <w:t xml:space="preserve">МЕХАНІЗМИ ПЕРЕБІГУ НЕГОСПІТАЛЬНОЇ НЕУСКЛАДНЕННОЇ </w:t>
      </w:r>
      <w:r>
        <w:rPr>
          <w:lang w:val="uk-UA"/>
        </w:rPr>
        <w:t xml:space="preserve">  </w:t>
      </w:r>
      <w:r w:rsidRPr="00607DFB">
        <w:rPr>
          <w:lang w:val="uk-UA"/>
        </w:rPr>
        <w:t>ПНЕВМОНІЇ У ДІТЕЙ З РІЗНИМ РІВНЕМ ФІЗИЧНОГО РОЗВИТКУ</w:t>
      </w:r>
      <w:r w:rsidRPr="00354CDB">
        <w:rPr>
          <w:caps/>
          <w:color w:val="FFFFFF"/>
          <w:lang w:val="uk-UA"/>
        </w:rPr>
        <w:t xml:space="preserve">. ……….  </w:t>
      </w:r>
      <w:r w:rsidR="004560D0">
        <w:rPr>
          <w:caps/>
          <w:lang w:val="uk-UA"/>
        </w:rPr>
        <w:t>63</w:t>
      </w:r>
      <w:r w:rsidRPr="00607DFB">
        <w:rPr>
          <w:caps/>
          <w:lang w:val="uk-UA"/>
        </w:rPr>
        <w:t xml:space="preserve"> </w:t>
      </w:r>
    </w:p>
    <w:p w:rsidR="00157CCB" w:rsidRDefault="00157CCB" w:rsidP="00157CCB">
      <w:pPr>
        <w:pStyle w:val="a0"/>
        <w:numPr>
          <w:ilvl w:val="1"/>
          <w:numId w:val="8"/>
        </w:numPr>
        <w:overflowPunct w:val="0"/>
        <w:autoSpaceDE w:val="0"/>
        <w:autoSpaceDN w:val="0"/>
        <w:adjustRightInd w:val="0"/>
        <w:spacing w:after="0"/>
        <w:ind w:left="1287"/>
        <w:textAlignment w:val="baseline"/>
      </w:pPr>
      <w:r w:rsidRPr="00607DFB">
        <w:t>Клініко-анамнестична харак</w:t>
      </w:r>
      <w:r>
        <w:t xml:space="preserve">теристика дітей з різним рівнем </w:t>
      </w:r>
    </w:p>
    <w:p w:rsidR="00157CCB" w:rsidRPr="00A62C4B" w:rsidRDefault="00157CCB" w:rsidP="00157CCB">
      <w:pPr>
        <w:pStyle w:val="a0"/>
        <w:ind w:left="567"/>
      </w:pPr>
      <w:r w:rsidRPr="00A62C4B">
        <w:t>фізичного розвитку,</w:t>
      </w:r>
      <w:r>
        <w:rPr>
          <w:lang w:val="ru-RU"/>
        </w:rPr>
        <w:t xml:space="preserve"> </w:t>
      </w:r>
      <w:r w:rsidRPr="00A62C4B">
        <w:t xml:space="preserve"> хворих</w:t>
      </w:r>
      <w:r>
        <w:rPr>
          <w:lang w:val="ru-RU"/>
        </w:rPr>
        <w:t xml:space="preserve"> </w:t>
      </w:r>
      <w:r w:rsidRPr="00A62C4B">
        <w:t xml:space="preserve"> на </w:t>
      </w:r>
      <w:r>
        <w:rPr>
          <w:lang w:val="ru-RU"/>
        </w:rPr>
        <w:t xml:space="preserve"> </w:t>
      </w:r>
      <w:r w:rsidRPr="00A62C4B">
        <w:t xml:space="preserve">негоспітальну </w:t>
      </w:r>
      <w:r>
        <w:rPr>
          <w:lang w:val="ru-RU"/>
        </w:rPr>
        <w:t xml:space="preserve"> </w:t>
      </w:r>
      <w:r w:rsidRPr="00A62C4B">
        <w:t xml:space="preserve">неускладнену </w:t>
      </w:r>
      <w:r>
        <w:rPr>
          <w:lang w:val="ru-RU"/>
        </w:rPr>
        <w:t xml:space="preserve"> </w:t>
      </w:r>
      <w:r w:rsidRPr="00A62C4B">
        <w:t>пневмонію</w:t>
      </w:r>
      <w:r>
        <w:rPr>
          <w:lang w:val="ru-RU"/>
        </w:rPr>
        <w:t xml:space="preserve">                                                                                                              </w:t>
      </w:r>
      <w:r>
        <w:rPr>
          <w:caps/>
          <w:color w:val="FFFFFF"/>
          <w:szCs w:val="28"/>
        </w:rPr>
        <w:t xml:space="preserve"> </w:t>
      </w:r>
      <w:r w:rsidR="004560D0">
        <w:rPr>
          <w:caps/>
          <w:szCs w:val="28"/>
          <w:lang w:val="ru-RU"/>
        </w:rPr>
        <w:t>63</w:t>
      </w:r>
      <w:r w:rsidRPr="00A62C4B">
        <w:rPr>
          <w:caps/>
          <w:szCs w:val="28"/>
          <w:lang w:val="ru-RU"/>
        </w:rPr>
        <w:t xml:space="preserve"> </w:t>
      </w:r>
    </w:p>
    <w:p w:rsidR="00157CCB" w:rsidRDefault="00157CCB" w:rsidP="00157CCB">
      <w:pPr>
        <w:pStyle w:val="a0"/>
        <w:numPr>
          <w:ilvl w:val="1"/>
          <w:numId w:val="8"/>
        </w:numPr>
        <w:overflowPunct w:val="0"/>
        <w:autoSpaceDE w:val="0"/>
        <w:autoSpaceDN w:val="0"/>
        <w:adjustRightInd w:val="0"/>
        <w:spacing w:after="0"/>
        <w:ind w:left="1287"/>
        <w:textAlignment w:val="baseline"/>
      </w:pPr>
      <w:r w:rsidRPr="00607DFB">
        <w:t>Результати серологічно</w:t>
      </w:r>
      <w:r>
        <w:t>го і бактеріологічного дослідже</w:t>
      </w:r>
      <w:r w:rsidRPr="00607DFB">
        <w:t xml:space="preserve">нь обстежених </w:t>
      </w:r>
    </w:p>
    <w:p w:rsidR="00157CCB" w:rsidRPr="004560D0" w:rsidRDefault="00157CCB" w:rsidP="00157CCB">
      <w:pPr>
        <w:pStyle w:val="a0"/>
        <w:ind w:left="567"/>
        <w:rPr>
          <w:lang w:val="ru-RU"/>
        </w:rPr>
      </w:pPr>
      <w:r w:rsidRPr="00607DFB">
        <w:t>дітей, хворих на ННП з різним рівнем ФР</w:t>
      </w:r>
      <w:r w:rsidRPr="00354CDB">
        <w:rPr>
          <w:caps/>
          <w:color w:val="FFFFFF"/>
        </w:rPr>
        <w:t>.</w:t>
      </w:r>
      <w:r w:rsidRPr="00157CCB">
        <w:rPr>
          <w:caps/>
          <w:color w:val="FFFFFF"/>
          <w:szCs w:val="28"/>
        </w:rPr>
        <w:t xml:space="preserve"> </w:t>
      </w:r>
      <w:r>
        <w:rPr>
          <w:caps/>
          <w:color w:val="FFFFFF"/>
          <w:szCs w:val="28"/>
          <w:lang w:val="ru-RU"/>
        </w:rPr>
        <w:t xml:space="preserve">       </w:t>
      </w:r>
      <w:r w:rsidRPr="00354CDB">
        <w:rPr>
          <w:caps/>
          <w:color w:val="FFFFFF"/>
          <w:szCs w:val="28"/>
        </w:rPr>
        <w:t>. .. . . . . . .. .. . . . . .</w:t>
      </w:r>
      <w:r>
        <w:rPr>
          <w:caps/>
          <w:color w:val="FFFFFF"/>
          <w:szCs w:val="28"/>
        </w:rPr>
        <w:t xml:space="preserve"> </w:t>
      </w:r>
      <w:r w:rsidRPr="00354CDB">
        <w:rPr>
          <w:caps/>
          <w:color w:val="FFFFFF"/>
          <w:szCs w:val="28"/>
        </w:rPr>
        <w:t>.   .</w:t>
      </w:r>
      <w:r w:rsidRPr="00607DFB">
        <w:rPr>
          <w:caps/>
          <w:szCs w:val="28"/>
        </w:rPr>
        <w:t xml:space="preserve"> </w:t>
      </w:r>
      <w:r w:rsidR="004560D0">
        <w:rPr>
          <w:caps/>
          <w:szCs w:val="28"/>
        </w:rPr>
        <w:t xml:space="preserve">  7</w:t>
      </w:r>
      <w:r w:rsidR="004560D0">
        <w:rPr>
          <w:caps/>
          <w:szCs w:val="28"/>
          <w:lang w:val="ru-RU"/>
        </w:rPr>
        <w:t>8</w:t>
      </w:r>
    </w:p>
    <w:p w:rsidR="00157CCB" w:rsidRDefault="00157CCB" w:rsidP="00157CCB">
      <w:pPr>
        <w:pStyle w:val="a0"/>
        <w:numPr>
          <w:ilvl w:val="1"/>
          <w:numId w:val="8"/>
        </w:numPr>
        <w:overflowPunct w:val="0"/>
        <w:autoSpaceDE w:val="0"/>
        <w:autoSpaceDN w:val="0"/>
        <w:adjustRightInd w:val="0"/>
        <w:spacing w:after="0"/>
        <w:ind w:left="1287"/>
        <w:textAlignment w:val="baseline"/>
      </w:pPr>
      <w:r w:rsidRPr="00607DFB">
        <w:t xml:space="preserve">Показники вмісту цитокінів (ІЛ-1β, ІЛ-4 і ФНП-α) у сироватці крові </w:t>
      </w:r>
    </w:p>
    <w:p w:rsidR="00157CCB" w:rsidRDefault="00157CCB" w:rsidP="00157CCB">
      <w:pPr>
        <w:pStyle w:val="a0"/>
      </w:pPr>
      <w:r>
        <w:t xml:space="preserve">         </w:t>
      </w:r>
      <w:r w:rsidRPr="00607DFB">
        <w:t>хворих дітей з негоспітальною неускладненою пневмонією та різним</w:t>
      </w:r>
    </w:p>
    <w:p w:rsidR="00157CCB" w:rsidRPr="00607DFB" w:rsidRDefault="00157CCB" w:rsidP="00157CCB">
      <w:pPr>
        <w:pStyle w:val="a0"/>
      </w:pPr>
      <w:r>
        <w:t xml:space="preserve">        </w:t>
      </w:r>
      <w:r w:rsidRPr="00607DFB">
        <w:t xml:space="preserve"> рівнем фізичного розвитку</w:t>
      </w:r>
      <w:r w:rsidRPr="00607DFB">
        <w:rPr>
          <w:caps/>
          <w:szCs w:val="28"/>
        </w:rPr>
        <w:t xml:space="preserve"> </w:t>
      </w:r>
      <w:r>
        <w:rPr>
          <w:caps/>
          <w:szCs w:val="28"/>
        </w:rPr>
        <w:t xml:space="preserve">                                                         </w:t>
      </w:r>
      <w:r w:rsidR="004560D0">
        <w:rPr>
          <w:caps/>
          <w:szCs w:val="28"/>
        </w:rPr>
        <w:t xml:space="preserve">                              80</w:t>
      </w:r>
    </w:p>
    <w:p w:rsidR="00157CCB" w:rsidRPr="00607DFB" w:rsidRDefault="00157CCB" w:rsidP="00157CCB">
      <w:pPr>
        <w:pStyle w:val="a0"/>
        <w:numPr>
          <w:ilvl w:val="1"/>
          <w:numId w:val="8"/>
        </w:numPr>
        <w:overflowPunct w:val="0"/>
        <w:autoSpaceDE w:val="0"/>
        <w:autoSpaceDN w:val="0"/>
        <w:adjustRightInd w:val="0"/>
        <w:spacing w:after="0"/>
        <w:ind w:left="1287"/>
        <w:textAlignment w:val="baseline"/>
      </w:pPr>
      <w:r w:rsidRPr="00607DFB">
        <w:rPr>
          <w:szCs w:val="28"/>
        </w:rPr>
        <w:t>Особливості цитокінової відповіді на запалення у хлопчиків з різним рівнем фізичного розвитку, хворих на негоспітальну неускладнену пневмонію</w:t>
      </w:r>
      <w:r w:rsidRPr="00607DFB">
        <w:rPr>
          <w:caps/>
          <w:szCs w:val="28"/>
        </w:rPr>
        <w:t xml:space="preserve"> </w:t>
      </w:r>
      <w:r>
        <w:rPr>
          <w:caps/>
          <w:color w:val="FFFFFF"/>
          <w:szCs w:val="28"/>
        </w:rPr>
        <w:t>..</w:t>
      </w:r>
      <w:r w:rsidRPr="00354CDB">
        <w:rPr>
          <w:caps/>
          <w:color w:val="FFFFFF"/>
          <w:szCs w:val="28"/>
        </w:rPr>
        <w:t>.</w:t>
      </w:r>
      <w:r>
        <w:rPr>
          <w:caps/>
          <w:szCs w:val="28"/>
        </w:rPr>
        <w:t xml:space="preserve"> </w:t>
      </w:r>
      <w:r w:rsidRPr="00607DFB">
        <w:rPr>
          <w:caps/>
          <w:szCs w:val="28"/>
        </w:rPr>
        <w:t xml:space="preserve"> </w:t>
      </w:r>
      <w:r w:rsidRPr="00157CCB">
        <w:rPr>
          <w:caps/>
          <w:szCs w:val="28"/>
        </w:rPr>
        <w:t xml:space="preserve">                                                                                            </w:t>
      </w:r>
      <w:r w:rsidR="000B75FC">
        <w:rPr>
          <w:caps/>
          <w:szCs w:val="28"/>
        </w:rPr>
        <w:t xml:space="preserve">  84</w:t>
      </w:r>
      <w:r w:rsidRPr="00607DFB">
        <w:rPr>
          <w:caps/>
          <w:szCs w:val="28"/>
        </w:rPr>
        <w:t xml:space="preserve"> </w:t>
      </w:r>
    </w:p>
    <w:p w:rsidR="00157CCB" w:rsidRPr="00607DFB" w:rsidRDefault="00157CCB" w:rsidP="00157CCB">
      <w:pPr>
        <w:pStyle w:val="a0"/>
        <w:numPr>
          <w:ilvl w:val="1"/>
          <w:numId w:val="8"/>
        </w:numPr>
        <w:overflowPunct w:val="0"/>
        <w:autoSpaceDE w:val="0"/>
        <w:autoSpaceDN w:val="0"/>
        <w:adjustRightInd w:val="0"/>
        <w:spacing w:after="0"/>
        <w:ind w:left="1287"/>
        <w:textAlignment w:val="baseline"/>
      </w:pPr>
      <w:r w:rsidRPr="00607DFB">
        <w:rPr>
          <w:caps/>
          <w:szCs w:val="28"/>
        </w:rPr>
        <w:t xml:space="preserve"> </w:t>
      </w:r>
      <w:r w:rsidRPr="00607DFB">
        <w:rPr>
          <w:szCs w:val="28"/>
        </w:rPr>
        <w:t xml:space="preserve">Особливості цитокінової відповіді на запалення </w:t>
      </w:r>
      <w:r w:rsidRPr="00157CCB">
        <w:rPr>
          <w:szCs w:val="28"/>
        </w:rPr>
        <w:t xml:space="preserve"> </w:t>
      </w:r>
      <w:r w:rsidRPr="00607DFB">
        <w:rPr>
          <w:szCs w:val="28"/>
        </w:rPr>
        <w:t>у дівчат з різним рівнем фізичного розвитку, хворих на негоспітальну неускладнену пневмонію</w:t>
      </w:r>
      <w:r w:rsidRPr="00607DFB">
        <w:rPr>
          <w:caps/>
          <w:szCs w:val="28"/>
        </w:rPr>
        <w:t xml:space="preserve"> </w:t>
      </w:r>
      <w:r>
        <w:rPr>
          <w:caps/>
          <w:color w:val="FFFFFF"/>
          <w:szCs w:val="28"/>
        </w:rPr>
        <w:t xml:space="preserve">      </w:t>
      </w:r>
      <w:r w:rsidRPr="00157CCB">
        <w:rPr>
          <w:caps/>
          <w:color w:val="FFFFFF"/>
          <w:szCs w:val="28"/>
        </w:rPr>
        <w:t xml:space="preserve">                                                                                             </w:t>
      </w:r>
      <w:r>
        <w:rPr>
          <w:caps/>
          <w:color w:val="FFFFFF"/>
          <w:szCs w:val="28"/>
        </w:rPr>
        <w:t xml:space="preserve"> </w:t>
      </w:r>
      <w:r w:rsidR="000B75FC">
        <w:rPr>
          <w:caps/>
          <w:szCs w:val="28"/>
        </w:rPr>
        <w:t>91</w:t>
      </w:r>
    </w:p>
    <w:p w:rsidR="00157CCB" w:rsidRPr="00A22DE6" w:rsidRDefault="00157CCB" w:rsidP="00157CCB">
      <w:pPr>
        <w:pStyle w:val="a0"/>
        <w:numPr>
          <w:ilvl w:val="1"/>
          <w:numId w:val="8"/>
        </w:numPr>
        <w:overflowPunct w:val="0"/>
        <w:autoSpaceDE w:val="0"/>
        <w:autoSpaceDN w:val="0"/>
        <w:adjustRightInd w:val="0"/>
        <w:spacing w:after="0"/>
        <w:ind w:left="1287"/>
        <w:textAlignment w:val="baseline"/>
      </w:pPr>
      <w:r w:rsidRPr="00607DFB">
        <w:t>Кореляційний аналіз ймовірності впливу міжсистемної інтеграції показників запалення у дітей, хворих на негоспітальну неускладнену пневмонію, які мають різні рівні фізичного розвитку</w:t>
      </w:r>
      <w:r w:rsidR="005412DA">
        <w:rPr>
          <w:caps/>
          <w:color w:val="FFFFFF"/>
          <w:szCs w:val="28"/>
        </w:rPr>
        <w:t xml:space="preserve">. . . . . . . </w:t>
      </w:r>
      <w:r w:rsidRPr="00354CDB">
        <w:rPr>
          <w:caps/>
          <w:color w:val="FFFFFF"/>
          <w:szCs w:val="28"/>
        </w:rPr>
        <w:t>. . . . .. .</w:t>
      </w:r>
      <w:r w:rsidRPr="00607DFB">
        <w:rPr>
          <w:caps/>
          <w:szCs w:val="28"/>
        </w:rPr>
        <w:t xml:space="preserve"> </w:t>
      </w:r>
      <w:r w:rsidR="000B75FC">
        <w:rPr>
          <w:caps/>
          <w:szCs w:val="28"/>
        </w:rPr>
        <w:t xml:space="preserve">  109</w:t>
      </w:r>
    </w:p>
    <w:p w:rsidR="00157CCB" w:rsidRPr="00607DFB" w:rsidRDefault="00157CCB" w:rsidP="00157CCB">
      <w:pPr>
        <w:pStyle w:val="a0"/>
        <w:jc w:val="left"/>
      </w:pPr>
      <w:r w:rsidRPr="00607DFB">
        <w:rPr>
          <w:caps/>
          <w:szCs w:val="28"/>
        </w:rPr>
        <w:t>РОЗДІЛ 4.</w:t>
      </w:r>
      <w:r>
        <w:rPr>
          <w:caps/>
          <w:szCs w:val="28"/>
        </w:rPr>
        <w:t xml:space="preserve"> </w:t>
      </w:r>
      <w:r w:rsidRPr="00607DFB">
        <w:t xml:space="preserve"> </w:t>
      </w:r>
      <w:r w:rsidRPr="00607DFB">
        <w:rPr>
          <w:rFonts w:eastAsia="Calibri"/>
          <w:szCs w:val="28"/>
        </w:rPr>
        <w:t>ПРЕДИКТОРИ ТРИВАЛОСТІ ПЕРЕБІГУ НЕГОСПІТАЛЬНОЇ НЕУСКЛАДНЕНОЇ ПНЕВМОНІЇ У ДІТЕЙ З РІЗНИМ РІВНЕМ ФІЗИЧНОГО РОЗВИТКУ</w:t>
      </w:r>
      <w:r w:rsidRPr="00607DFB">
        <w:rPr>
          <w:caps/>
          <w:szCs w:val="28"/>
        </w:rPr>
        <w:t xml:space="preserve"> </w:t>
      </w:r>
      <w:r w:rsidRPr="00354CDB">
        <w:rPr>
          <w:caps/>
          <w:color w:val="FFFFFF"/>
          <w:szCs w:val="28"/>
        </w:rPr>
        <w:t>. . . . . . . . . . . . .. . . .</w:t>
      </w:r>
      <w:r w:rsidR="005412DA" w:rsidRPr="005412DA">
        <w:rPr>
          <w:caps/>
          <w:color w:val="FFFFFF"/>
          <w:szCs w:val="28"/>
        </w:rPr>
        <w:t xml:space="preserve"> </w:t>
      </w:r>
      <w:r w:rsidR="005412DA" w:rsidRPr="005804C3">
        <w:rPr>
          <w:caps/>
          <w:color w:val="FFFFFF"/>
          <w:szCs w:val="28"/>
        </w:rPr>
        <w:t xml:space="preserve">                                            </w:t>
      </w:r>
      <w:r w:rsidRPr="00354CDB">
        <w:rPr>
          <w:caps/>
          <w:color w:val="FFFFFF"/>
          <w:szCs w:val="28"/>
        </w:rPr>
        <w:t>.. . . . . . . . . . . . . .. . .</w:t>
      </w:r>
      <w:r w:rsidRPr="00607DFB">
        <w:rPr>
          <w:caps/>
          <w:szCs w:val="28"/>
        </w:rPr>
        <w:t xml:space="preserve"> </w:t>
      </w:r>
      <w:r>
        <w:rPr>
          <w:caps/>
          <w:szCs w:val="28"/>
        </w:rPr>
        <w:t xml:space="preserve">  </w:t>
      </w:r>
      <w:r w:rsidRPr="00607DFB">
        <w:rPr>
          <w:caps/>
          <w:szCs w:val="28"/>
        </w:rPr>
        <w:t xml:space="preserve"> </w:t>
      </w:r>
      <w:r w:rsidRPr="006E07E7">
        <w:rPr>
          <w:caps/>
          <w:szCs w:val="28"/>
        </w:rPr>
        <w:t>1</w:t>
      </w:r>
      <w:r w:rsidR="000B75FC">
        <w:rPr>
          <w:caps/>
          <w:szCs w:val="28"/>
        </w:rPr>
        <w:t>17</w:t>
      </w:r>
    </w:p>
    <w:p w:rsidR="00157CCB" w:rsidRPr="00607DFB" w:rsidRDefault="00157CCB" w:rsidP="00157CCB">
      <w:pPr>
        <w:pStyle w:val="a0"/>
        <w:numPr>
          <w:ilvl w:val="1"/>
          <w:numId w:val="9"/>
        </w:numPr>
        <w:overflowPunct w:val="0"/>
        <w:autoSpaceDE w:val="0"/>
        <w:autoSpaceDN w:val="0"/>
        <w:adjustRightInd w:val="0"/>
        <w:spacing w:after="0"/>
        <w:ind w:left="1287"/>
        <w:textAlignment w:val="baseline"/>
        <w:rPr>
          <w:caps/>
        </w:rPr>
      </w:pPr>
      <w:r w:rsidRPr="00607DFB">
        <w:rPr>
          <w:rFonts w:cs="Times New Roman CYR"/>
          <w:szCs w:val="28"/>
        </w:rPr>
        <w:t xml:space="preserve">Спосіб прогнозування перебігу </w:t>
      </w:r>
      <w:r w:rsidRPr="00607DFB">
        <w:t>негоспітальної неускладненої пневмонії</w:t>
      </w:r>
      <w:r w:rsidRPr="00607DFB">
        <w:rPr>
          <w:rFonts w:cs="Times New Roman CYR"/>
          <w:szCs w:val="28"/>
        </w:rPr>
        <w:t xml:space="preserve"> у дітей з різним рівнем фізичного розвитку на підставі аналізу інформативності предикторів тривалості захворювання</w:t>
      </w:r>
      <w:r w:rsidRPr="00354CDB">
        <w:rPr>
          <w:rFonts w:cs="Times New Roman CYR"/>
          <w:color w:val="FFFFFF"/>
          <w:szCs w:val="28"/>
        </w:rPr>
        <w:t>.</w:t>
      </w:r>
      <w:r w:rsidR="005412DA" w:rsidRPr="005412DA">
        <w:rPr>
          <w:caps/>
          <w:color w:val="FFFFFF"/>
          <w:szCs w:val="28"/>
        </w:rPr>
        <w:t xml:space="preserve">  </w:t>
      </w:r>
      <w:r w:rsidRPr="00354CDB">
        <w:rPr>
          <w:caps/>
          <w:color w:val="FFFFFF"/>
          <w:szCs w:val="28"/>
        </w:rPr>
        <w:t>. . . . . . . .. ..</w:t>
      </w:r>
      <w:r w:rsidR="000B75FC">
        <w:rPr>
          <w:caps/>
          <w:szCs w:val="28"/>
        </w:rPr>
        <w:t>117</w:t>
      </w:r>
    </w:p>
    <w:p w:rsidR="00157CCB" w:rsidRPr="00F873A6" w:rsidRDefault="00157CCB" w:rsidP="00157CCB">
      <w:pPr>
        <w:pStyle w:val="a0"/>
        <w:numPr>
          <w:ilvl w:val="1"/>
          <w:numId w:val="9"/>
        </w:numPr>
        <w:overflowPunct w:val="0"/>
        <w:autoSpaceDE w:val="0"/>
        <w:autoSpaceDN w:val="0"/>
        <w:adjustRightInd w:val="0"/>
        <w:spacing w:after="0"/>
        <w:ind w:left="1287"/>
        <w:textAlignment w:val="baseline"/>
        <w:rPr>
          <w:caps/>
        </w:rPr>
      </w:pPr>
      <w:r w:rsidRPr="00607DFB">
        <w:rPr>
          <w:rFonts w:cs="Times New Roman CYR"/>
          <w:szCs w:val="28"/>
        </w:rPr>
        <w:t>Спосіб прогнозування тривалості перебігу негоспітальної неускладненої пневмонії у дітей з урахуванням гармонійності складу маси тіла</w:t>
      </w:r>
      <w:r w:rsidRPr="00607DFB">
        <w:rPr>
          <w:caps/>
          <w:szCs w:val="28"/>
        </w:rPr>
        <w:t xml:space="preserve"> </w:t>
      </w:r>
      <w:r w:rsidRPr="00354CDB">
        <w:rPr>
          <w:caps/>
          <w:color w:val="FFFFFF"/>
          <w:szCs w:val="28"/>
        </w:rPr>
        <w:t>..  . .</w:t>
      </w:r>
      <w:r w:rsidRPr="00607DFB">
        <w:rPr>
          <w:caps/>
          <w:szCs w:val="28"/>
        </w:rPr>
        <w:t xml:space="preserve"> 1</w:t>
      </w:r>
      <w:r w:rsidR="00887AB4">
        <w:rPr>
          <w:caps/>
          <w:szCs w:val="28"/>
        </w:rPr>
        <w:t>35</w:t>
      </w:r>
    </w:p>
    <w:p w:rsidR="00157CCB" w:rsidRPr="00F873A6" w:rsidRDefault="00157CCB" w:rsidP="00157CCB">
      <w:pPr>
        <w:rPr>
          <w:lang w:val="uk-UA"/>
        </w:rPr>
      </w:pPr>
      <w:r w:rsidRPr="008B18F1">
        <w:rPr>
          <w:lang w:val="uk-UA"/>
        </w:rPr>
        <w:t>АНАЛІЗ І УЗАГАЛЬНЕННЯ РЕЗУЛЬТАТІВ ДОСЛІДЖЕННЯ</w:t>
      </w:r>
      <w:r>
        <w:rPr>
          <w:lang w:val="uk-UA"/>
        </w:rPr>
        <w:t xml:space="preserve">                            </w:t>
      </w:r>
      <w:r w:rsidR="00035338">
        <w:rPr>
          <w:lang w:val="uk-UA"/>
        </w:rPr>
        <w:t>141</w:t>
      </w:r>
    </w:p>
    <w:p w:rsidR="00157CCB" w:rsidRPr="00607DFB" w:rsidRDefault="00157CCB" w:rsidP="00157CCB">
      <w:pPr>
        <w:pStyle w:val="a0"/>
        <w:ind w:right="-108"/>
        <w:rPr>
          <w:caps/>
          <w:szCs w:val="28"/>
        </w:rPr>
      </w:pPr>
      <w:r w:rsidRPr="00035338">
        <w:rPr>
          <w:caps/>
          <w:szCs w:val="28"/>
        </w:rPr>
        <w:t>Висновки</w:t>
      </w:r>
      <w:r w:rsidRPr="00035338">
        <w:rPr>
          <w:caps/>
          <w:color w:val="FFFFFF"/>
          <w:szCs w:val="28"/>
        </w:rPr>
        <w:t>. . . .</w:t>
      </w:r>
      <w:r w:rsidRPr="00354CDB">
        <w:rPr>
          <w:caps/>
          <w:color w:val="FFFFFF"/>
          <w:szCs w:val="28"/>
        </w:rPr>
        <w:t xml:space="preserve"> . . . . . . . .</w:t>
      </w:r>
      <w:r w:rsidR="005412DA">
        <w:rPr>
          <w:caps/>
          <w:color w:val="FFFFFF"/>
          <w:szCs w:val="28"/>
          <w:lang w:val="ru-RU"/>
        </w:rPr>
        <w:t xml:space="preserve">              </w:t>
      </w:r>
      <w:r w:rsidRPr="00354CDB">
        <w:rPr>
          <w:caps/>
          <w:color w:val="FFFFFF"/>
          <w:szCs w:val="28"/>
        </w:rPr>
        <w:t xml:space="preserve">. . . . . . . . . . . . . . . . . . . . . . …….. . . . </w:t>
      </w:r>
      <w:r>
        <w:rPr>
          <w:caps/>
          <w:color w:val="FFFFFF"/>
          <w:szCs w:val="28"/>
        </w:rPr>
        <w:t xml:space="preserve"> .</w:t>
      </w:r>
      <w:r w:rsidR="005412DA">
        <w:rPr>
          <w:caps/>
          <w:color w:val="FFFFFF"/>
          <w:szCs w:val="28"/>
          <w:lang w:val="ru-RU"/>
        </w:rPr>
        <w:t xml:space="preserve"> </w:t>
      </w:r>
      <w:r w:rsidRPr="00354CDB">
        <w:rPr>
          <w:caps/>
          <w:color w:val="FFFFFF"/>
          <w:szCs w:val="28"/>
        </w:rPr>
        <w:t xml:space="preserve"> </w:t>
      </w:r>
      <w:r>
        <w:rPr>
          <w:caps/>
          <w:color w:val="FFFFFF"/>
          <w:szCs w:val="28"/>
        </w:rPr>
        <w:t xml:space="preserve">  </w:t>
      </w:r>
      <w:r w:rsidRPr="00607DFB">
        <w:rPr>
          <w:caps/>
          <w:szCs w:val="28"/>
        </w:rPr>
        <w:t>1</w:t>
      </w:r>
      <w:r w:rsidR="00035338">
        <w:rPr>
          <w:caps/>
          <w:szCs w:val="28"/>
        </w:rPr>
        <w:t>47</w:t>
      </w:r>
    </w:p>
    <w:p w:rsidR="00157CCB" w:rsidRPr="005412DA" w:rsidRDefault="00157CCB" w:rsidP="00157CCB">
      <w:pPr>
        <w:pStyle w:val="a0"/>
        <w:ind w:right="-108"/>
        <w:rPr>
          <w:caps/>
          <w:szCs w:val="28"/>
          <w:lang w:val="ru-RU"/>
        </w:rPr>
      </w:pPr>
      <w:r w:rsidRPr="00607DFB">
        <w:rPr>
          <w:caps/>
          <w:szCs w:val="28"/>
        </w:rPr>
        <w:t>практичні РЕКОМЕНДАЦІЇ</w:t>
      </w:r>
      <w:r w:rsidRPr="00354CDB">
        <w:rPr>
          <w:caps/>
          <w:color w:val="FFFFFF"/>
          <w:szCs w:val="28"/>
        </w:rPr>
        <w:t>. . . . . . .</w:t>
      </w:r>
      <w:r w:rsidR="005412DA">
        <w:rPr>
          <w:caps/>
          <w:color w:val="FFFFFF"/>
          <w:szCs w:val="28"/>
          <w:lang w:val="ru-RU"/>
        </w:rPr>
        <w:t xml:space="preserve">                  </w:t>
      </w:r>
      <w:r>
        <w:rPr>
          <w:caps/>
          <w:color w:val="FFFFFF"/>
          <w:szCs w:val="28"/>
        </w:rPr>
        <w:t xml:space="preserve">. . . . . . </w:t>
      </w:r>
      <w:r w:rsidRPr="00354CDB">
        <w:rPr>
          <w:caps/>
          <w:color w:val="FFFFFF"/>
          <w:szCs w:val="28"/>
        </w:rPr>
        <w:t xml:space="preserve">. . </w:t>
      </w:r>
      <w:r>
        <w:rPr>
          <w:caps/>
          <w:color w:val="FFFFFF"/>
          <w:szCs w:val="28"/>
        </w:rPr>
        <w:t xml:space="preserve"> </w:t>
      </w:r>
      <w:r w:rsidRPr="00354CDB">
        <w:rPr>
          <w:caps/>
          <w:color w:val="FFFFFF"/>
          <w:szCs w:val="28"/>
        </w:rPr>
        <w:t>. . . . . . .</w:t>
      </w:r>
      <w:r>
        <w:rPr>
          <w:caps/>
          <w:szCs w:val="28"/>
        </w:rPr>
        <w:t xml:space="preserve">         </w:t>
      </w:r>
      <w:r w:rsidR="005412DA">
        <w:rPr>
          <w:caps/>
          <w:szCs w:val="28"/>
          <w:lang w:val="ru-RU"/>
        </w:rPr>
        <w:t xml:space="preserve"> </w:t>
      </w:r>
      <w:r>
        <w:rPr>
          <w:caps/>
          <w:szCs w:val="28"/>
        </w:rPr>
        <w:t xml:space="preserve"> 1</w:t>
      </w:r>
      <w:r w:rsidR="00035338">
        <w:rPr>
          <w:caps/>
          <w:szCs w:val="28"/>
          <w:lang w:val="ru-RU"/>
        </w:rPr>
        <w:t>49</w:t>
      </w:r>
    </w:p>
    <w:p w:rsidR="00157CCB" w:rsidRDefault="00157CCB" w:rsidP="00157CCB">
      <w:pPr>
        <w:pStyle w:val="a0"/>
        <w:ind w:right="-108"/>
        <w:rPr>
          <w:caps/>
          <w:color w:val="FFFFFF"/>
          <w:szCs w:val="28"/>
        </w:rPr>
      </w:pPr>
      <w:r>
        <w:rPr>
          <w:caps/>
          <w:szCs w:val="28"/>
        </w:rPr>
        <w:t xml:space="preserve">Список літератури </w:t>
      </w:r>
      <w:r w:rsidRPr="00607DFB">
        <w:rPr>
          <w:caps/>
          <w:szCs w:val="28"/>
        </w:rPr>
        <w:t xml:space="preserve"> </w:t>
      </w:r>
      <w:r>
        <w:rPr>
          <w:caps/>
          <w:szCs w:val="28"/>
        </w:rPr>
        <w:t xml:space="preserve">                                                                                            1</w:t>
      </w:r>
      <w:r w:rsidR="00035338">
        <w:rPr>
          <w:caps/>
          <w:szCs w:val="28"/>
          <w:lang w:val="ru-RU"/>
        </w:rPr>
        <w:t>50</w:t>
      </w:r>
      <w:r>
        <w:rPr>
          <w:caps/>
          <w:color w:val="FFFFFF"/>
          <w:szCs w:val="28"/>
        </w:rPr>
        <w:t xml:space="preserve">. </w:t>
      </w:r>
    </w:p>
    <w:p w:rsidR="00157CCB" w:rsidRPr="005412DA" w:rsidRDefault="00157CCB" w:rsidP="00157CCB">
      <w:pPr>
        <w:pStyle w:val="a0"/>
        <w:ind w:right="-108"/>
        <w:rPr>
          <w:caps/>
          <w:szCs w:val="28"/>
          <w:lang w:val="ru-RU"/>
        </w:rPr>
      </w:pPr>
      <w:r w:rsidRPr="00607DFB">
        <w:rPr>
          <w:caps/>
          <w:szCs w:val="28"/>
        </w:rPr>
        <w:t>Додатки</w:t>
      </w:r>
      <w:r w:rsidRPr="00354CDB">
        <w:rPr>
          <w:caps/>
          <w:color w:val="FFFFFF"/>
          <w:szCs w:val="28"/>
        </w:rPr>
        <w:t>. . . . . . . . . . . . . . . . . . . . . . . . . . . .</w:t>
      </w:r>
      <w:r w:rsidR="005412DA">
        <w:rPr>
          <w:caps/>
          <w:color w:val="FFFFFF"/>
          <w:szCs w:val="28"/>
          <w:lang w:val="ru-RU"/>
        </w:rPr>
        <w:t xml:space="preserve">              </w:t>
      </w:r>
      <w:r w:rsidRPr="00354CDB">
        <w:rPr>
          <w:caps/>
          <w:color w:val="FFFFFF"/>
          <w:szCs w:val="28"/>
        </w:rPr>
        <w:t>. . . . . .</w:t>
      </w:r>
      <w:r>
        <w:rPr>
          <w:caps/>
          <w:color w:val="FFFFFF"/>
          <w:szCs w:val="28"/>
        </w:rPr>
        <w:t xml:space="preserve"> </w:t>
      </w:r>
      <w:r w:rsidRPr="00354CDB">
        <w:rPr>
          <w:caps/>
          <w:color w:val="FFFFFF"/>
          <w:szCs w:val="28"/>
        </w:rPr>
        <w:t xml:space="preserve"> . .          . . . . .</w:t>
      </w:r>
      <w:r w:rsidRPr="00607DFB">
        <w:rPr>
          <w:caps/>
          <w:szCs w:val="28"/>
        </w:rPr>
        <w:t xml:space="preserve"> </w:t>
      </w:r>
      <w:r w:rsidR="005412DA">
        <w:rPr>
          <w:caps/>
          <w:szCs w:val="28"/>
          <w:lang w:val="ru-RU"/>
        </w:rPr>
        <w:t xml:space="preserve"> </w:t>
      </w:r>
      <w:r>
        <w:rPr>
          <w:caps/>
          <w:szCs w:val="28"/>
        </w:rPr>
        <w:t xml:space="preserve"> 1</w:t>
      </w:r>
      <w:r w:rsidR="00E309C9">
        <w:rPr>
          <w:caps/>
          <w:szCs w:val="28"/>
          <w:lang w:val="ru-RU"/>
        </w:rPr>
        <w:t>81</w:t>
      </w:r>
    </w:p>
    <w:p w:rsidR="00157CCB" w:rsidRPr="003A16CA" w:rsidRDefault="00157CCB" w:rsidP="00157CCB">
      <w:pPr>
        <w:pStyle w:val="a0"/>
        <w:ind w:right="-108"/>
        <w:rPr>
          <w:szCs w:val="28"/>
        </w:rPr>
      </w:pPr>
    </w:p>
    <w:p w:rsidR="00157CCB" w:rsidRDefault="00157CCB" w:rsidP="00157CCB">
      <w:pPr>
        <w:spacing w:after="0" w:line="240" w:lineRule="auto"/>
        <w:rPr>
          <w:rFonts w:eastAsia="Times New Roman"/>
          <w:b/>
          <w:lang w:val="uk-UA" w:eastAsia="ru-RU"/>
        </w:rPr>
      </w:pPr>
    </w:p>
    <w:p w:rsidR="00157CCB" w:rsidRDefault="00157CCB" w:rsidP="00157CCB">
      <w:pPr>
        <w:pStyle w:val="a0"/>
        <w:tabs>
          <w:tab w:val="left" w:pos="3765"/>
        </w:tabs>
        <w:rPr>
          <w:caps/>
          <w:szCs w:val="28"/>
        </w:rPr>
      </w:pPr>
    </w:p>
    <w:p w:rsidR="00A96C3B" w:rsidRDefault="00157CCB" w:rsidP="00A96C3B">
      <w:pPr>
        <w:pStyle w:val="a0"/>
        <w:tabs>
          <w:tab w:val="left" w:pos="3765"/>
        </w:tabs>
        <w:spacing w:after="0"/>
        <w:jc w:val="center"/>
        <w:rPr>
          <w:b/>
          <w:caps/>
          <w:szCs w:val="28"/>
        </w:rPr>
      </w:pPr>
      <w:r>
        <w:rPr>
          <w:b/>
          <w:caps/>
        </w:rPr>
        <w:br w:type="page"/>
      </w:r>
      <w:r>
        <w:rPr>
          <w:b/>
          <w:szCs w:val="28"/>
        </w:rPr>
        <w:t xml:space="preserve">ПЕРЕЛІК УМОВНИХ СКОРОЧЕНЬ </w:t>
      </w:r>
      <w:r w:rsidRPr="00EF1977">
        <w:rPr>
          <w:b/>
          <w:caps/>
          <w:szCs w:val="28"/>
        </w:rPr>
        <w:t>та позначень</w:t>
      </w:r>
    </w:p>
    <w:p w:rsidR="00A96C3B" w:rsidRPr="00A96C3B" w:rsidRDefault="00A96C3B" w:rsidP="00A96C3B">
      <w:pPr>
        <w:pStyle w:val="a0"/>
        <w:tabs>
          <w:tab w:val="left" w:pos="3765"/>
        </w:tabs>
        <w:jc w:val="center"/>
        <w:rPr>
          <w:b/>
          <w:caps/>
          <w:szCs w:val="28"/>
        </w:rPr>
      </w:pPr>
    </w:p>
    <w:p w:rsidR="00157CCB" w:rsidRPr="006A4399" w:rsidRDefault="00157CCB" w:rsidP="006C53E7">
      <w:pPr>
        <w:spacing w:after="0" w:line="360" w:lineRule="auto"/>
        <w:ind w:right="49" w:firstLine="709"/>
        <w:jc w:val="both"/>
      </w:pPr>
      <w:r w:rsidRPr="006A4399">
        <w:rPr>
          <w:lang w:val="uk-UA"/>
        </w:rPr>
        <w:t xml:space="preserve">ВООЗ </w:t>
      </w:r>
      <w:r w:rsidRPr="006A4399">
        <w:rPr>
          <w:lang w:val="uk-UA"/>
        </w:rPr>
        <w:tab/>
      </w:r>
      <w:r w:rsidRPr="006A4399">
        <w:rPr>
          <w:lang w:val="uk-UA"/>
        </w:rPr>
        <w:tab/>
        <w:t>Всесвітня організація охорони здоров’я</w:t>
      </w:r>
    </w:p>
    <w:p w:rsidR="00157CCB" w:rsidRPr="006A4399" w:rsidRDefault="00157CCB" w:rsidP="006C53E7">
      <w:pPr>
        <w:widowControl w:val="0"/>
        <w:spacing w:after="0" w:line="360" w:lineRule="auto"/>
        <w:ind w:firstLine="709"/>
        <w:jc w:val="both"/>
      </w:pPr>
      <w:r w:rsidRPr="006A4399">
        <w:rPr>
          <w:lang w:val="uk-UA"/>
        </w:rPr>
        <w:t>ДН</w:t>
      </w:r>
      <w:r w:rsidRPr="006A4399">
        <w:rPr>
          <w:lang w:val="uk-UA"/>
        </w:rPr>
        <w:tab/>
      </w:r>
      <w:r w:rsidRPr="006A4399">
        <w:rPr>
          <w:lang w:val="uk-UA"/>
        </w:rPr>
        <w:tab/>
      </w:r>
      <w:r w:rsidRPr="006A4399">
        <w:rPr>
          <w:lang w:val="uk-UA"/>
        </w:rPr>
        <w:tab/>
        <w:t xml:space="preserve">дихальна недостатність </w:t>
      </w:r>
    </w:p>
    <w:p w:rsidR="00157CCB" w:rsidRDefault="00157CCB" w:rsidP="006C53E7">
      <w:pPr>
        <w:widowControl w:val="0"/>
        <w:spacing w:after="0" w:line="360" w:lineRule="auto"/>
        <w:ind w:firstLine="709"/>
        <w:jc w:val="both"/>
        <w:rPr>
          <w:lang w:val="uk-UA"/>
        </w:rPr>
      </w:pPr>
      <w:r w:rsidRPr="006A4399">
        <w:rPr>
          <w:lang w:val="uk-UA"/>
        </w:rPr>
        <w:t>ДМТ</w:t>
      </w:r>
      <w:r w:rsidRPr="006A4399">
        <w:rPr>
          <w:lang w:val="uk-UA"/>
        </w:rPr>
        <w:tab/>
      </w:r>
      <w:r w:rsidRPr="006A4399">
        <w:rPr>
          <w:lang w:val="uk-UA"/>
        </w:rPr>
        <w:tab/>
      </w:r>
      <w:r w:rsidRPr="006A4399">
        <w:rPr>
          <w:lang w:val="uk-UA"/>
        </w:rPr>
        <w:tab/>
        <w:t>дефіцит маси тіла</w:t>
      </w:r>
    </w:p>
    <w:p w:rsidR="00157CCB" w:rsidRDefault="00157CCB" w:rsidP="006C53E7">
      <w:pPr>
        <w:widowControl w:val="0"/>
        <w:spacing w:after="0" w:line="360" w:lineRule="auto"/>
        <w:ind w:firstLine="709"/>
        <w:jc w:val="both"/>
        <w:rPr>
          <w:lang w:val="uk-UA"/>
        </w:rPr>
      </w:pPr>
      <w:r>
        <w:rPr>
          <w:lang w:val="uk-UA"/>
        </w:rPr>
        <w:t>ЕКГ</w:t>
      </w:r>
      <w:r w:rsidRPr="00157CCB">
        <w:t xml:space="preserve">                       </w:t>
      </w:r>
      <w:r w:rsidRPr="009C2260">
        <w:rPr>
          <w:lang w:val="uk-UA"/>
        </w:rPr>
        <w:t>електрокардіографія</w:t>
      </w:r>
    </w:p>
    <w:p w:rsidR="006C53E7" w:rsidRDefault="006C53E7" w:rsidP="006C53E7">
      <w:pPr>
        <w:widowControl w:val="0"/>
        <w:spacing w:after="0" w:line="360" w:lineRule="auto"/>
        <w:ind w:firstLine="709"/>
        <w:jc w:val="both"/>
        <w:rPr>
          <w:lang w:val="uk-UA"/>
        </w:rPr>
      </w:pPr>
      <w:r w:rsidRPr="006A4399">
        <w:rPr>
          <w:lang w:val="uk-UA"/>
        </w:rPr>
        <w:t>ІФА</w:t>
      </w:r>
      <w:r w:rsidRPr="006A4399">
        <w:rPr>
          <w:lang w:val="uk-UA"/>
        </w:rPr>
        <w:tab/>
      </w:r>
      <w:r w:rsidRPr="006A4399">
        <w:rPr>
          <w:lang w:val="uk-UA"/>
        </w:rPr>
        <w:tab/>
      </w:r>
      <w:r w:rsidRPr="006A4399">
        <w:rPr>
          <w:lang w:val="uk-UA"/>
        </w:rPr>
        <w:tab/>
        <w:t>імуноферментний аналіз</w:t>
      </w:r>
    </w:p>
    <w:p w:rsidR="006C53E7" w:rsidRPr="006C53E7" w:rsidRDefault="006C53E7" w:rsidP="006C53E7">
      <w:pPr>
        <w:pStyle w:val="af0"/>
        <w:spacing w:after="0" w:line="360" w:lineRule="auto"/>
        <w:ind w:left="-75" w:right="-108" w:firstLine="709"/>
        <w:jc w:val="both"/>
        <w:rPr>
          <w:lang w:val="uk-UA"/>
        </w:rPr>
      </w:pPr>
      <w:r>
        <w:rPr>
          <w:lang w:val="uk-UA"/>
        </w:rPr>
        <w:t xml:space="preserve"> </w:t>
      </w:r>
      <w:r w:rsidRPr="006A4399">
        <w:rPr>
          <w:lang w:val="uk-UA"/>
        </w:rPr>
        <w:t xml:space="preserve">І </w:t>
      </w:r>
      <w:r w:rsidRPr="006A4399">
        <w:rPr>
          <w:lang w:val="uk-UA"/>
        </w:rPr>
        <w:tab/>
      </w:r>
      <w:r w:rsidRPr="006A4399">
        <w:rPr>
          <w:lang w:val="uk-UA"/>
        </w:rPr>
        <w:tab/>
      </w:r>
      <w:r w:rsidRPr="006A4399">
        <w:rPr>
          <w:lang w:val="uk-UA"/>
        </w:rPr>
        <w:tab/>
        <w:t>інформативність</w:t>
      </w:r>
    </w:p>
    <w:p w:rsidR="006C53E7" w:rsidRPr="006C53E7" w:rsidRDefault="006C53E7" w:rsidP="006C53E7">
      <w:pPr>
        <w:widowControl w:val="0"/>
        <w:spacing w:after="0" w:line="360" w:lineRule="auto"/>
        <w:ind w:firstLine="709"/>
        <w:jc w:val="both"/>
        <w:rPr>
          <w:lang w:val="uk-UA"/>
        </w:rPr>
      </w:pPr>
      <w:r w:rsidRPr="006A4399">
        <w:rPr>
          <w:lang w:val="uk-UA"/>
        </w:rPr>
        <w:t>ІЛ</w:t>
      </w:r>
      <w:r w:rsidRPr="006A4399">
        <w:rPr>
          <w:lang w:val="uk-UA"/>
        </w:rPr>
        <w:tab/>
      </w:r>
      <w:r w:rsidRPr="006A4399">
        <w:rPr>
          <w:lang w:val="uk-UA"/>
        </w:rPr>
        <w:tab/>
      </w:r>
      <w:r w:rsidRPr="006A4399">
        <w:rPr>
          <w:lang w:val="uk-UA"/>
        </w:rPr>
        <w:tab/>
        <w:t>інтерлейкін</w:t>
      </w:r>
    </w:p>
    <w:p w:rsidR="006C53E7" w:rsidRDefault="006C53E7" w:rsidP="006C53E7">
      <w:pPr>
        <w:pStyle w:val="a0"/>
      </w:pPr>
      <w:r w:rsidRPr="006A4399">
        <w:rPr>
          <w:szCs w:val="28"/>
        </w:rPr>
        <w:t xml:space="preserve">ІМТ </w:t>
      </w:r>
      <w:r w:rsidRPr="006A4399">
        <w:rPr>
          <w:szCs w:val="28"/>
        </w:rPr>
        <w:tab/>
      </w:r>
      <w:r w:rsidRPr="006A4399">
        <w:rPr>
          <w:szCs w:val="28"/>
        </w:rPr>
        <w:tab/>
      </w:r>
      <w:r w:rsidRPr="006A4399">
        <w:rPr>
          <w:szCs w:val="28"/>
        </w:rPr>
        <w:tab/>
        <w:t>індекс маси тіла</w:t>
      </w:r>
    </w:p>
    <w:p w:rsidR="000450AA" w:rsidRPr="006A4399" w:rsidRDefault="006C53E7" w:rsidP="006C53E7">
      <w:pPr>
        <w:pStyle w:val="af0"/>
        <w:spacing w:after="0" w:line="360" w:lineRule="auto"/>
        <w:ind w:left="-75" w:right="-108" w:firstLine="709"/>
        <w:jc w:val="both"/>
      </w:pPr>
      <w:r>
        <w:rPr>
          <w:lang w:val="uk-UA"/>
        </w:rPr>
        <w:t xml:space="preserve"> </w:t>
      </w:r>
      <w:r w:rsidR="000450AA" w:rsidRPr="006A4399">
        <w:rPr>
          <w:lang w:val="uk-UA"/>
        </w:rPr>
        <w:t>М</w:t>
      </w:r>
      <w:r w:rsidR="000450AA" w:rsidRPr="006A4399">
        <w:rPr>
          <w:vertAlign w:val="subscript"/>
          <w:lang w:val="uk-UA"/>
        </w:rPr>
        <w:t>ЖА</w:t>
      </w:r>
      <w:r w:rsidR="000450AA" w:rsidRPr="006A4399">
        <w:rPr>
          <w:vertAlign w:val="subscript"/>
          <w:lang w:val="uk-UA"/>
        </w:rPr>
        <w:tab/>
      </w:r>
      <w:r w:rsidR="000450AA" w:rsidRPr="006A4399">
        <w:rPr>
          <w:vertAlign w:val="subscript"/>
          <w:lang w:val="uk-UA"/>
        </w:rPr>
        <w:tab/>
      </w:r>
      <w:r w:rsidR="000450AA" w:rsidRPr="006A4399">
        <w:rPr>
          <w:vertAlign w:val="subscript"/>
          <w:lang w:val="uk-UA"/>
        </w:rPr>
        <w:tab/>
      </w:r>
      <w:r w:rsidR="000450AA" w:rsidRPr="006A4399">
        <w:rPr>
          <w:iCs/>
          <w:shd w:val="clear" w:color="auto" w:fill="FFFFFF"/>
        </w:rPr>
        <w:t>показник абсолютної кількості жирової компоненти</w:t>
      </w:r>
    </w:p>
    <w:p w:rsidR="000450AA" w:rsidRPr="006A4399" w:rsidRDefault="000450AA" w:rsidP="006C53E7">
      <w:pPr>
        <w:widowControl w:val="0"/>
        <w:spacing w:after="0" w:line="360" w:lineRule="auto"/>
        <w:ind w:firstLine="709"/>
        <w:jc w:val="both"/>
      </w:pPr>
      <w:r w:rsidRPr="006A4399">
        <w:rPr>
          <w:lang w:val="uk-UA"/>
        </w:rPr>
        <w:t>М</w:t>
      </w:r>
      <w:r w:rsidRPr="006A4399">
        <w:rPr>
          <w:vertAlign w:val="subscript"/>
          <w:lang w:val="uk-UA"/>
        </w:rPr>
        <w:t xml:space="preserve">ЖТ </w:t>
      </w:r>
      <w:r w:rsidRPr="006A4399">
        <w:rPr>
          <w:vertAlign w:val="subscript"/>
          <w:lang w:val="uk-UA"/>
        </w:rPr>
        <w:tab/>
      </w:r>
      <w:r w:rsidRPr="006A4399">
        <w:rPr>
          <w:vertAlign w:val="subscript"/>
          <w:lang w:val="uk-UA"/>
        </w:rPr>
        <w:tab/>
        <w:t xml:space="preserve"> </w:t>
      </w:r>
      <w:r>
        <w:rPr>
          <w:lang w:val="uk-UA"/>
        </w:rPr>
        <w:t xml:space="preserve">         </w:t>
      </w:r>
      <w:r w:rsidRPr="006A4399">
        <w:rPr>
          <w:lang w:val="uk-UA"/>
        </w:rPr>
        <w:t>індекс оцінки жирової компоненти за ендоморфним</w:t>
      </w:r>
      <w:r w:rsidRPr="006A4399">
        <w:t xml:space="preserve"> </w:t>
      </w:r>
    </w:p>
    <w:p w:rsidR="000450AA" w:rsidRDefault="000450AA" w:rsidP="006C53E7">
      <w:pPr>
        <w:widowControl w:val="0"/>
        <w:spacing w:after="0" w:line="360" w:lineRule="auto"/>
        <w:ind w:firstLine="709"/>
        <w:jc w:val="both"/>
        <w:rPr>
          <w:lang w:val="uk-UA"/>
        </w:rPr>
      </w:pPr>
      <w:r>
        <w:rPr>
          <w:lang w:val="uk-UA"/>
        </w:rPr>
        <w:t xml:space="preserve">                           </w:t>
      </w:r>
      <w:r w:rsidRPr="00157CCB">
        <w:t xml:space="preserve">  </w:t>
      </w:r>
      <w:r>
        <w:rPr>
          <w:lang w:val="uk-UA"/>
        </w:rPr>
        <w:t xml:space="preserve"> </w:t>
      </w:r>
      <w:r w:rsidRPr="006A4399">
        <w:rPr>
          <w:lang w:val="uk-UA"/>
        </w:rPr>
        <w:t>показником</w:t>
      </w:r>
      <w:r w:rsidRPr="006A4399">
        <w:rPr>
          <w:iCs/>
          <w:shd w:val="clear" w:color="auto" w:fill="FFFFFF"/>
          <w:lang w:val="uk-UA"/>
        </w:rPr>
        <w:t xml:space="preserve"> </w:t>
      </w:r>
    </w:p>
    <w:p w:rsidR="000450AA" w:rsidRPr="006A4399" w:rsidRDefault="000450AA" w:rsidP="006C53E7">
      <w:pPr>
        <w:widowControl w:val="0"/>
        <w:spacing w:after="0" w:line="360" w:lineRule="auto"/>
        <w:ind w:firstLine="709"/>
        <w:jc w:val="both"/>
      </w:pPr>
      <w:r w:rsidRPr="006A4399">
        <w:rPr>
          <w:lang w:val="uk-UA"/>
        </w:rPr>
        <w:t xml:space="preserve">НП </w:t>
      </w:r>
      <w:r w:rsidRPr="006A4399">
        <w:rPr>
          <w:lang w:val="uk-UA"/>
        </w:rPr>
        <w:tab/>
      </w:r>
      <w:r w:rsidRPr="006A4399">
        <w:rPr>
          <w:lang w:val="uk-UA"/>
        </w:rPr>
        <w:tab/>
      </w:r>
      <w:r w:rsidRPr="006A4399">
        <w:rPr>
          <w:lang w:val="uk-UA"/>
        </w:rPr>
        <w:tab/>
        <w:t>негоспітальна пневмонія</w:t>
      </w:r>
    </w:p>
    <w:p w:rsidR="000450AA" w:rsidRPr="006A4399" w:rsidRDefault="000450AA" w:rsidP="006C53E7">
      <w:pPr>
        <w:widowControl w:val="0"/>
        <w:spacing w:after="0" w:line="360" w:lineRule="auto"/>
        <w:ind w:firstLine="709"/>
        <w:jc w:val="both"/>
      </w:pPr>
      <w:r w:rsidRPr="006A4399">
        <w:rPr>
          <w:lang w:val="uk-UA"/>
        </w:rPr>
        <w:t>ННП</w:t>
      </w:r>
      <w:r w:rsidRPr="006A4399">
        <w:rPr>
          <w:lang w:val="uk-UA"/>
        </w:rPr>
        <w:tab/>
      </w:r>
      <w:r w:rsidRPr="006A4399">
        <w:rPr>
          <w:lang w:val="uk-UA"/>
        </w:rPr>
        <w:tab/>
      </w:r>
      <w:r w:rsidRPr="006A4399">
        <w:rPr>
          <w:lang w:val="uk-UA"/>
        </w:rPr>
        <w:tab/>
        <w:t>негоспітальна неускладнена пневмонія</w:t>
      </w:r>
    </w:p>
    <w:p w:rsidR="00157CCB" w:rsidRDefault="00157CCB" w:rsidP="006C53E7">
      <w:pPr>
        <w:widowControl w:val="0"/>
        <w:spacing w:after="0" w:line="360" w:lineRule="auto"/>
        <w:ind w:firstLine="709"/>
        <w:jc w:val="both"/>
        <w:rPr>
          <w:lang w:val="uk-UA"/>
        </w:rPr>
      </w:pPr>
      <w:r w:rsidRPr="006A4399">
        <w:rPr>
          <w:lang w:val="uk-UA"/>
        </w:rPr>
        <w:t xml:space="preserve">НМТ </w:t>
      </w:r>
      <w:r w:rsidRPr="006A4399">
        <w:rPr>
          <w:lang w:val="uk-UA"/>
        </w:rPr>
        <w:tab/>
      </w:r>
      <w:r w:rsidRPr="006A4399">
        <w:rPr>
          <w:lang w:val="uk-UA"/>
        </w:rPr>
        <w:tab/>
      </w:r>
      <w:r w:rsidRPr="006A4399">
        <w:rPr>
          <w:lang w:val="uk-UA"/>
        </w:rPr>
        <w:tab/>
        <w:t>надлишкова маса тіла</w:t>
      </w:r>
    </w:p>
    <w:p w:rsidR="000450AA" w:rsidRDefault="000450AA" w:rsidP="006C53E7">
      <w:pPr>
        <w:pStyle w:val="a0"/>
        <w:rPr>
          <w:szCs w:val="28"/>
        </w:rPr>
      </w:pPr>
      <w:r>
        <w:rPr>
          <w:szCs w:val="28"/>
        </w:rPr>
        <w:t>ОГК                      органи грудної клітки</w:t>
      </w:r>
    </w:p>
    <w:p w:rsidR="006C53E7" w:rsidRPr="006C53E7" w:rsidRDefault="006C53E7" w:rsidP="006C53E7">
      <w:pPr>
        <w:pStyle w:val="a0"/>
      </w:pPr>
      <w:r w:rsidRPr="006A4399">
        <w:rPr>
          <w:szCs w:val="28"/>
        </w:rPr>
        <w:t>ПК</w:t>
      </w:r>
      <w:r w:rsidRPr="006A4399">
        <w:rPr>
          <w:szCs w:val="28"/>
        </w:rPr>
        <w:tab/>
      </w:r>
      <w:r w:rsidRPr="006A4399">
        <w:rPr>
          <w:szCs w:val="28"/>
        </w:rPr>
        <w:tab/>
      </w:r>
      <w:r w:rsidRPr="006A4399">
        <w:rPr>
          <w:szCs w:val="28"/>
        </w:rPr>
        <w:tab/>
        <w:t>прогностичний коефіцієнт</w:t>
      </w:r>
    </w:p>
    <w:p w:rsidR="00157CCB" w:rsidRPr="006A4399" w:rsidRDefault="00157CCB" w:rsidP="006C53E7">
      <w:pPr>
        <w:widowControl w:val="0"/>
        <w:spacing w:after="0" w:line="360" w:lineRule="auto"/>
        <w:ind w:firstLine="709"/>
        <w:jc w:val="both"/>
      </w:pPr>
      <w:r w:rsidRPr="006A4399">
        <w:rPr>
          <w:lang w:val="uk-UA"/>
        </w:rPr>
        <w:t>СПФР</w:t>
      </w:r>
      <w:r w:rsidRPr="006A4399">
        <w:rPr>
          <w:lang w:val="uk-UA"/>
        </w:rPr>
        <w:tab/>
      </w:r>
      <w:r w:rsidRPr="006A4399">
        <w:rPr>
          <w:lang w:val="uk-UA"/>
        </w:rPr>
        <w:tab/>
        <w:t>середні показники фізичного розвитку</w:t>
      </w:r>
    </w:p>
    <w:p w:rsidR="00157CCB" w:rsidRDefault="00157CCB" w:rsidP="006C53E7">
      <w:pPr>
        <w:pStyle w:val="af0"/>
        <w:spacing w:after="0" w:line="360" w:lineRule="auto"/>
        <w:ind w:left="-75" w:right="-108" w:firstLine="709"/>
        <w:jc w:val="both"/>
        <w:rPr>
          <w:lang w:val="uk-UA"/>
        </w:rPr>
      </w:pPr>
      <w:r w:rsidRPr="006A4399">
        <w:rPr>
          <w:lang w:val="uk-UA"/>
        </w:rPr>
        <w:t xml:space="preserve"> ФР</w:t>
      </w:r>
      <w:r w:rsidRPr="006A4399">
        <w:rPr>
          <w:lang w:val="uk-UA"/>
        </w:rPr>
        <w:tab/>
      </w:r>
      <w:r w:rsidRPr="006A4399">
        <w:rPr>
          <w:lang w:val="uk-UA"/>
        </w:rPr>
        <w:tab/>
      </w:r>
      <w:r w:rsidRPr="006A4399">
        <w:rPr>
          <w:lang w:val="uk-UA"/>
        </w:rPr>
        <w:tab/>
        <w:t>фізичний розвиток</w:t>
      </w:r>
    </w:p>
    <w:p w:rsidR="000450AA" w:rsidRPr="000450AA" w:rsidRDefault="000450AA" w:rsidP="006C53E7">
      <w:pPr>
        <w:autoSpaceDE w:val="0"/>
        <w:spacing w:after="0" w:line="360" w:lineRule="auto"/>
        <w:ind w:firstLine="709"/>
        <w:jc w:val="both"/>
      </w:pPr>
      <w:r w:rsidRPr="006A4399">
        <w:rPr>
          <w:lang w:val="uk-UA"/>
        </w:rPr>
        <w:t>ФНП</w:t>
      </w:r>
      <w:r w:rsidRPr="006A4399">
        <w:rPr>
          <w:lang w:val="uk-UA"/>
        </w:rPr>
        <w:tab/>
      </w:r>
      <w:r w:rsidRPr="006A4399">
        <w:rPr>
          <w:lang w:val="uk-UA"/>
        </w:rPr>
        <w:tab/>
      </w:r>
      <w:r w:rsidRPr="006A4399">
        <w:rPr>
          <w:lang w:val="uk-UA"/>
        </w:rPr>
        <w:tab/>
        <w:t>фактор некрозу пухлини</w:t>
      </w:r>
    </w:p>
    <w:p w:rsidR="006C53E7" w:rsidRPr="006A4399" w:rsidRDefault="006C53E7" w:rsidP="006C53E7">
      <w:pPr>
        <w:autoSpaceDE w:val="0"/>
        <w:spacing w:after="0" w:line="360" w:lineRule="auto"/>
        <w:ind w:firstLine="709"/>
        <w:jc w:val="both"/>
      </w:pPr>
      <w:r w:rsidRPr="006A4399">
        <w:rPr>
          <w:lang w:val="uk-UA"/>
        </w:rPr>
        <w:t>F</w:t>
      </w:r>
      <w:r w:rsidRPr="006A4399">
        <w:rPr>
          <w:vertAlign w:val="subscript"/>
          <w:lang w:val="uk-UA"/>
        </w:rPr>
        <w:t>1</w:t>
      </w:r>
      <w:r w:rsidRPr="006A4399">
        <w:rPr>
          <w:lang w:val="uk-UA"/>
        </w:rPr>
        <w:tab/>
      </w:r>
      <w:r w:rsidRPr="006A4399">
        <w:rPr>
          <w:lang w:val="uk-UA"/>
        </w:rPr>
        <w:tab/>
      </w:r>
      <w:r w:rsidRPr="006A4399">
        <w:rPr>
          <w:lang w:val="uk-UA"/>
        </w:rPr>
        <w:tab/>
        <w:t xml:space="preserve">індекс товщини </w:t>
      </w:r>
    </w:p>
    <w:p w:rsidR="006C53E7" w:rsidRDefault="006C53E7" w:rsidP="006C53E7">
      <w:pPr>
        <w:autoSpaceDE w:val="0"/>
        <w:spacing w:after="0" w:line="360" w:lineRule="auto"/>
        <w:ind w:firstLine="709"/>
        <w:jc w:val="both"/>
        <w:rPr>
          <w:lang w:val="uk-UA"/>
        </w:rPr>
      </w:pPr>
      <w:r w:rsidRPr="006A4399">
        <w:rPr>
          <w:lang w:val="uk-UA"/>
        </w:rPr>
        <w:t>F</w:t>
      </w:r>
      <w:r w:rsidRPr="006A4399">
        <w:rPr>
          <w:vertAlign w:val="subscript"/>
          <w:lang w:val="uk-UA"/>
        </w:rPr>
        <w:t>2</w:t>
      </w:r>
      <w:r w:rsidRPr="006A4399">
        <w:rPr>
          <w:lang w:val="uk-UA"/>
        </w:rPr>
        <w:tab/>
      </w:r>
      <w:r w:rsidRPr="006A4399">
        <w:rPr>
          <w:lang w:val="uk-UA"/>
        </w:rPr>
        <w:tab/>
      </w:r>
      <w:r w:rsidRPr="006A4399">
        <w:rPr>
          <w:lang w:val="uk-UA"/>
        </w:rPr>
        <w:tab/>
        <w:t xml:space="preserve">загальна товщина складок  </w:t>
      </w:r>
    </w:p>
    <w:p w:rsidR="00157CCB" w:rsidRPr="006A4399" w:rsidRDefault="00157CCB" w:rsidP="006C53E7">
      <w:pPr>
        <w:autoSpaceDE w:val="0"/>
        <w:spacing w:after="0" w:line="360" w:lineRule="auto"/>
        <w:ind w:firstLine="709"/>
        <w:jc w:val="both"/>
        <w:rPr>
          <w:lang w:val="uk-UA"/>
        </w:rPr>
      </w:pPr>
      <w:r w:rsidRPr="006A4399">
        <w:rPr>
          <w:lang w:val="uk-UA"/>
        </w:rPr>
        <w:t>G</w:t>
      </w:r>
      <w:r w:rsidRPr="006A4399">
        <w:rPr>
          <w:vertAlign w:val="subscript"/>
          <w:lang w:val="uk-UA"/>
        </w:rPr>
        <w:t>0</w:t>
      </w:r>
      <w:r w:rsidRPr="006A4399">
        <w:rPr>
          <w:lang w:val="uk-UA"/>
        </w:rPr>
        <w:t>-G</w:t>
      </w:r>
      <w:r w:rsidRPr="006A4399">
        <w:rPr>
          <w:vertAlign w:val="subscript"/>
          <w:lang w:val="uk-UA"/>
        </w:rPr>
        <w:t>5</w:t>
      </w:r>
      <w:r w:rsidRPr="006A4399">
        <w:rPr>
          <w:vertAlign w:val="subscript"/>
          <w:lang w:val="uk-UA"/>
        </w:rPr>
        <w:tab/>
      </w:r>
      <w:r w:rsidRPr="006A4399">
        <w:rPr>
          <w:vertAlign w:val="subscript"/>
          <w:lang w:val="uk-UA"/>
        </w:rPr>
        <w:tab/>
      </w:r>
      <w:r w:rsidRPr="006A4399">
        <w:rPr>
          <w:vertAlign w:val="subscript"/>
          <w:lang w:val="uk-UA"/>
        </w:rPr>
        <w:tab/>
      </w:r>
      <w:r w:rsidRPr="006A4399">
        <w:rPr>
          <w:lang w:val="uk-UA"/>
        </w:rPr>
        <w:t>віко-статеві коефіцієнти</w:t>
      </w:r>
    </w:p>
    <w:p w:rsidR="00157CCB" w:rsidRDefault="00791123" w:rsidP="006C53E7">
      <w:pPr>
        <w:pStyle w:val="a0"/>
        <w:ind w:firstLine="0"/>
        <w:rPr>
          <w:szCs w:val="28"/>
        </w:rPr>
      </w:pPr>
      <w:r w:rsidRPr="00791123">
        <w:rPr>
          <w:szCs w:val="28"/>
        </w:rPr>
        <w:t xml:space="preserve">       </w:t>
      </w:r>
      <w:r w:rsidR="00157CCB">
        <w:rPr>
          <w:szCs w:val="28"/>
        </w:rPr>
        <w:t xml:space="preserve">   р                            </w:t>
      </w:r>
      <w:r w:rsidR="00157CCB" w:rsidRPr="009C2260">
        <w:rPr>
          <w:szCs w:val="28"/>
        </w:rPr>
        <w:t>достовірність розбіжностей між показниками</w:t>
      </w:r>
    </w:p>
    <w:p w:rsidR="006C53E7" w:rsidRDefault="006C53E7" w:rsidP="006C53E7">
      <w:pPr>
        <w:widowControl w:val="0"/>
        <w:spacing w:after="0" w:line="360" w:lineRule="auto"/>
        <w:ind w:firstLine="709"/>
        <w:jc w:val="both"/>
        <w:rPr>
          <w:lang w:val="uk-UA"/>
        </w:rPr>
      </w:pPr>
      <w:r>
        <w:rPr>
          <w:lang w:val="de-DE"/>
        </w:rPr>
        <w:t>r</w:t>
      </w:r>
      <w:r w:rsidRPr="006C53E7">
        <w:rPr>
          <w:lang w:val="uk-UA"/>
        </w:rPr>
        <w:t xml:space="preserve">                            коефіцієнт кореляції Пірсон</w:t>
      </w:r>
      <w:r w:rsidRPr="009C2260">
        <w:rPr>
          <w:lang w:val="en-US"/>
        </w:rPr>
        <w:t>a</w:t>
      </w:r>
      <w:r w:rsidRPr="006A4399">
        <w:rPr>
          <w:lang w:val="uk-UA"/>
        </w:rPr>
        <w:t xml:space="preserve"> </w:t>
      </w:r>
    </w:p>
    <w:p w:rsidR="006C53E7" w:rsidRPr="006C53E7" w:rsidRDefault="006C53E7" w:rsidP="006C53E7">
      <w:pPr>
        <w:widowControl w:val="0"/>
        <w:spacing w:after="0" w:line="360" w:lineRule="auto"/>
        <w:ind w:firstLine="709"/>
        <w:jc w:val="both"/>
        <w:rPr>
          <w:lang w:val="uk-UA"/>
        </w:rPr>
      </w:pPr>
      <w:r w:rsidRPr="006A4399">
        <w:rPr>
          <w:lang w:val="uk-UA"/>
        </w:rPr>
        <w:t>S</w:t>
      </w:r>
      <w:r>
        <w:rPr>
          <w:lang w:val="uk-UA"/>
        </w:rPr>
        <w:t>D</w:t>
      </w:r>
      <w:r>
        <w:rPr>
          <w:lang w:val="uk-UA"/>
        </w:rPr>
        <w:tab/>
      </w:r>
      <w:r>
        <w:rPr>
          <w:lang w:val="uk-UA"/>
        </w:rPr>
        <w:tab/>
      </w:r>
      <w:r>
        <w:rPr>
          <w:lang w:val="uk-UA"/>
        </w:rPr>
        <w:tab/>
        <w:t>варіаційність показника</w:t>
      </w:r>
    </w:p>
    <w:p w:rsidR="006A30B0" w:rsidRDefault="006A30B0" w:rsidP="00791123">
      <w:pPr>
        <w:spacing w:after="0" w:line="360" w:lineRule="auto"/>
        <w:rPr>
          <w:lang w:val="uk-UA"/>
        </w:rPr>
      </w:pPr>
    </w:p>
    <w:p w:rsidR="00786F21" w:rsidRDefault="00786F21" w:rsidP="00A96C3B">
      <w:pPr>
        <w:pStyle w:val="a0"/>
        <w:ind w:left="1429" w:firstLine="0"/>
        <w:jc w:val="center"/>
        <w:rPr>
          <w:b/>
        </w:rPr>
      </w:pPr>
      <w:r>
        <w:rPr>
          <w:b/>
        </w:rPr>
        <w:t>ВСТУП</w:t>
      </w:r>
    </w:p>
    <w:p w:rsidR="00786F21" w:rsidRPr="00786F21" w:rsidRDefault="00786F21" w:rsidP="00786F21">
      <w:pPr>
        <w:pStyle w:val="a0"/>
        <w:ind w:left="1429" w:firstLine="0"/>
        <w:jc w:val="center"/>
        <w:rPr>
          <w:b/>
        </w:rPr>
      </w:pPr>
    </w:p>
    <w:p w:rsidR="00786F21" w:rsidRPr="00EE5C5A" w:rsidRDefault="00786F21" w:rsidP="007610FD">
      <w:pPr>
        <w:spacing w:after="0" w:line="360" w:lineRule="auto"/>
        <w:ind w:firstLine="709"/>
        <w:jc w:val="both"/>
        <w:rPr>
          <w:b/>
          <w:spacing w:val="-4"/>
          <w:lang w:val="uk-UA"/>
        </w:rPr>
      </w:pPr>
      <w:r w:rsidRPr="00B4653E">
        <w:rPr>
          <w:b/>
          <w:spacing w:val="-4"/>
          <w:lang w:val="uk-UA"/>
        </w:rPr>
        <w:t>Актуальність</w:t>
      </w:r>
      <w:r w:rsidRPr="00B4653E">
        <w:rPr>
          <w:b/>
          <w:spacing w:val="11"/>
          <w:lang w:val="uk-UA"/>
        </w:rPr>
        <w:t xml:space="preserve"> </w:t>
      </w:r>
      <w:r w:rsidR="00EE5C5A">
        <w:rPr>
          <w:b/>
          <w:spacing w:val="-4"/>
          <w:lang w:val="uk-UA"/>
        </w:rPr>
        <w:t xml:space="preserve">теми.  </w:t>
      </w:r>
      <w:r w:rsidRPr="00B4653E">
        <w:rPr>
          <w:lang w:val="uk-UA"/>
        </w:rPr>
        <w:t xml:space="preserve">Серед захворювань органів дихання у дітей друге місце займає пневмонія, прогноз і частота якої безпосередньо пов’язані з соціально- економічними умовами [23, 84, 98]. </w:t>
      </w:r>
      <w:r w:rsidRPr="00B4653E">
        <w:t>В Україні показники дитячої захворюваності на пневмонію коливаються від 4 до 20 випадків на 1000 дітей віком від 1 місяця до 15 років, а летальність в середньому становить 13,1 на 10 000 [8, 12, 17,</w:t>
      </w:r>
      <w:r w:rsidRPr="00B4653E">
        <w:rPr>
          <w:spacing w:val="-3"/>
        </w:rPr>
        <w:t xml:space="preserve"> </w:t>
      </w:r>
      <w:r w:rsidRPr="00B4653E">
        <w:t>18].</w:t>
      </w:r>
    </w:p>
    <w:p w:rsidR="00786F21" w:rsidRPr="00B4653E" w:rsidRDefault="00786F21" w:rsidP="007610FD">
      <w:pPr>
        <w:pStyle w:val="a0"/>
        <w:spacing w:after="0"/>
      </w:pPr>
      <w:r w:rsidRPr="00B4653E">
        <w:t>У загальній структурі пневмонії  у дітей НП є найбільш поширеною та залишається однією з домінуючих патологій y групі хвороб органів дихання на даний час. Показник захворюванос</w:t>
      </w:r>
      <w:r>
        <w:t xml:space="preserve">ті НП в більшості країн складає </w:t>
      </w:r>
      <w:r w:rsidRPr="00B4653E">
        <w:t xml:space="preserve">10-12%, варіюючи залежно від статі, віку, расової приналежності й соціально-економічних умов обстежуваних </w:t>
      </w:r>
      <w:r>
        <w:t>популяцій (А. Г. Чучалин, 2010;</w:t>
      </w:r>
      <w:r w:rsidRPr="00D027C7">
        <w:t xml:space="preserve"> </w:t>
      </w:r>
      <w:r w:rsidRPr="00B4653E">
        <w:t>В. Г. Майданик, 2010;</w:t>
      </w:r>
      <w:r w:rsidRPr="00D027C7">
        <w:rPr>
          <w:shd w:val="clear" w:color="auto" w:fill="FFFFFF"/>
        </w:rPr>
        <w:t xml:space="preserve"> </w:t>
      </w:r>
      <w:r w:rsidRPr="00B4653E">
        <w:t>Ю. Г. Антипкін, 2011; Clark J.E.</w:t>
      </w:r>
      <w:r>
        <w:rPr>
          <w:shd w:val="clear" w:color="auto" w:fill="FFFFFF"/>
        </w:rPr>
        <w:t xml:space="preserve"> et al., 2015; </w:t>
      </w:r>
      <w:r w:rsidRPr="00B4653E">
        <w:rPr>
          <w:shd w:val="clear" w:color="auto" w:fill="FFFFFF"/>
        </w:rPr>
        <w:t xml:space="preserve">О. П. </w:t>
      </w:r>
      <w:r w:rsidRPr="00B4653E">
        <w:t>Волосовець, 2017)</w:t>
      </w:r>
    </w:p>
    <w:p w:rsidR="00786F21" w:rsidRPr="00B4653E" w:rsidRDefault="00786F21" w:rsidP="007610FD">
      <w:pPr>
        <w:pStyle w:val="a0"/>
        <w:spacing w:after="0"/>
      </w:pPr>
      <w:r w:rsidRPr="00B4653E">
        <w:t xml:space="preserve">Тобто, незважаючи на світові досягнення що до діагностики та лікування, </w:t>
      </w:r>
      <w:r w:rsidRPr="00B4653E">
        <w:rPr>
          <w:color w:val="222222"/>
        </w:rPr>
        <w:t>незважаючи на діагностичні успіхи та впровадження нових антибактеріальних препаратів</w:t>
      </w:r>
      <w:r w:rsidRPr="00B4653E">
        <w:t xml:space="preserve"> важливе значення мають нові тенденції направлені на профілактику ускладнень НП з метою удосконалення прогнозування та тактики лікувальних заходів.</w:t>
      </w:r>
    </w:p>
    <w:p w:rsidR="00786F21" w:rsidRPr="008850FC" w:rsidRDefault="00786F21" w:rsidP="007610FD">
      <w:pPr>
        <w:pStyle w:val="a0"/>
        <w:spacing w:after="0"/>
      </w:pPr>
      <w:r w:rsidRPr="00B4653E">
        <w:t xml:space="preserve">Особливу увагу привертає оцінка тривалості перебігу та прогнозування ускладнень у дітей з негоспітальною неускладненою пневмонією (ННП) на підставі оцінки ролі біомаркерів запалення в процесі перебігу захворювання. </w:t>
      </w:r>
      <w:r w:rsidRPr="00B4653E">
        <w:rPr>
          <w:color w:val="000000"/>
        </w:rPr>
        <w:t xml:space="preserve">Останні роки в міжнародній літературі все частіше зустрічаються данні про участь цитокінів в патогенезі захворювань органів дихання як маркерів запалення [23, 25, 26]. </w:t>
      </w:r>
      <w:r w:rsidRPr="00B4653E">
        <w:t xml:space="preserve">Інтерлейкіни являються характерними маркерами інфекційного процесу та в оцінці ризику наростання несприятливого клінічного результату й ефективності проведеного лікування (Heise G., Lemmer J., Weng Y. </w:t>
      </w:r>
      <w:r w:rsidRPr="00B4653E">
        <w:rPr>
          <w:iCs/>
        </w:rPr>
        <w:t xml:space="preserve">et al., </w:t>
      </w:r>
      <w:r w:rsidRPr="00B4653E">
        <w:t>2008;</w:t>
      </w:r>
      <w:r w:rsidRPr="00B4653E">
        <w:rPr>
          <w:iCs/>
        </w:rPr>
        <w:t xml:space="preserve"> Correia J de B.,2016; Conway S. et al., 2017</w:t>
      </w:r>
      <w:r w:rsidRPr="00B4653E">
        <w:t>).</w:t>
      </w:r>
    </w:p>
    <w:p w:rsidR="00786F21" w:rsidRPr="008850FC" w:rsidRDefault="00786F21" w:rsidP="00786F21">
      <w:pPr>
        <w:spacing w:after="0" w:line="360" w:lineRule="auto"/>
        <w:ind w:firstLine="709"/>
        <w:jc w:val="both"/>
        <w:rPr>
          <w:lang w:val="uk-UA"/>
        </w:rPr>
      </w:pPr>
      <w:r w:rsidRPr="008850FC">
        <w:rPr>
          <w:lang w:val="uk-UA"/>
        </w:rPr>
        <w:t>Добре відомо, що запалення леген</w:t>
      </w:r>
      <w:r>
        <w:rPr>
          <w:lang w:val="uk-UA"/>
        </w:rPr>
        <w:t>ів</w:t>
      </w:r>
      <w:r w:rsidRPr="008850FC">
        <w:rPr>
          <w:lang w:val="uk-UA"/>
        </w:rPr>
        <w:t xml:space="preserve"> супроводжується системною відповіддю організму на запалення в легеневій тканині, передбачається, що саме цей підхід дозволить подолати обмеження систем оцінки ризику, які засновані на антропометричних, анамнестичних, клінічних та лабораторних даних. Більш доскональне вивчення можливості використання даних біомаркерів запалення для прогнозування перебігу захворювання стане незаперечно перспективним науковим напрямком у педіатрії та серед сімейних лікарів.</w:t>
      </w:r>
    </w:p>
    <w:p w:rsidR="00786F21" w:rsidRPr="008850FC" w:rsidRDefault="00786F21" w:rsidP="00786F21">
      <w:pPr>
        <w:autoSpaceDE w:val="0"/>
        <w:autoSpaceDN w:val="0"/>
        <w:adjustRightInd w:val="0"/>
        <w:spacing w:after="0" w:line="360" w:lineRule="auto"/>
        <w:ind w:firstLine="709"/>
        <w:jc w:val="both"/>
        <w:rPr>
          <w:lang w:val="uk-UA"/>
        </w:rPr>
      </w:pPr>
      <w:r w:rsidRPr="008850FC">
        <w:rPr>
          <w:lang w:val="uk-UA"/>
        </w:rPr>
        <w:t>За даними проф. О.П. Волосовця</w:t>
      </w:r>
      <w:r>
        <w:rPr>
          <w:lang w:val="uk-UA"/>
        </w:rPr>
        <w:t xml:space="preserve"> (</w:t>
      </w:r>
      <w:r w:rsidRPr="008850FC">
        <w:rPr>
          <w:lang w:val="uk-UA"/>
        </w:rPr>
        <w:t>2015</w:t>
      </w:r>
      <w:r>
        <w:rPr>
          <w:lang w:val="uk-UA"/>
        </w:rPr>
        <w:t xml:space="preserve"> р.)</w:t>
      </w:r>
      <w:r w:rsidRPr="008850FC">
        <w:rPr>
          <w:lang w:val="uk-UA"/>
        </w:rPr>
        <w:t xml:space="preserve"> рівень ФР має суттєвий вплив на перебіг соматичної патології в дітей. Порушення формування гармонійного фізичного розвитку, а також вплив на організм дитини бактеріальних агентів можуть стати серйозним чинником, що впливає на стан здоров'я </w:t>
      </w:r>
      <w:r>
        <w:rPr>
          <w:lang w:val="uk-UA"/>
        </w:rPr>
        <w:t xml:space="preserve">дітей </w:t>
      </w:r>
      <w:r w:rsidRPr="008850FC">
        <w:rPr>
          <w:rFonts w:eastAsia="Times New Roman"/>
          <w:lang w:val="uk-UA" w:eastAsia="ru-RU"/>
        </w:rPr>
        <w:t>(</w:t>
      </w:r>
      <w:r w:rsidRPr="008850FC">
        <w:rPr>
          <w:rFonts w:eastAsia="Times New Roman"/>
          <w:iCs/>
          <w:lang w:val="uk-UA" w:eastAsia="ru-RU"/>
        </w:rPr>
        <w:t>С.Л. Няньковський та ін., 2011</w:t>
      </w:r>
      <w:r>
        <w:rPr>
          <w:rFonts w:eastAsia="Times New Roman"/>
          <w:iCs/>
          <w:lang w:val="uk-UA" w:eastAsia="ru-RU"/>
        </w:rPr>
        <w:t>р.</w:t>
      </w:r>
      <w:r w:rsidRPr="008850FC">
        <w:rPr>
          <w:rFonts w:eastAsia="Times New Roman"/>
          <w:iCs/>
          <w:lang w:val="uk-UA" w:eastAsia="ru-RU"/>
        </w:rPr>
        <w:t>)</w:t>
      </w:r>
      <w:r w:rsidRPr="008850FC">
        <w:rPr>
          <w:lang w:val="uk-UA"/>
        </w:rPr>
        <w:t xml:space="preserve">. </w:t>
      </w:r>
    </w:p>
    <w:p w:rsidR="00850BC3" w:rsidRDefault="00786F21" w:rsidP="00224DD0">
      <w:pPr>
        <w:pStyle w:val="yiv7433565249msonormal"/>
        <w:shd w:val="clear" w:color="auto" w:fill="FFFFFF"/>
        <w:spacing w:before="0" w:beforeAutospacing="0" w:after="0" w:afterAutospacing="0" w:line="360" w:lineRule="auto"/>
        <w:ind w:firstLine="709"/>
        <w:jc w:val="both"/>
        <w:rPr>
          <w:b/>
          <w:bCs/>
          <w:color w:val="000000"/>
          <w:sz w:val="28"/>
          <w:szCs w:val="28"/>
          <w:lang w:val="uk-UA"/>
        </w:rPr>
      </w:pPr>
      <w:r w:rsidRPr="008850FC">
        <w:rPr>
          <w:sz w:val="28"/>
          <w:szCs w:val="28"/>
          <w:lang w:val="uk-UA"/>
        </w:rPr>
        <w:t>З метою удосконалення діагностичних можливостей гострої легеневої захворюваності на тлі сучасного порушення  рівня фізичного розвитку серед дитячого населення, одночасне визначення рівнів про- та протизапальних цитокінів (ІЛ-1β, ІЛ-4 і ФНП-α) може надати об'єктивне відображення патологічного процесу, з метою спрямованого індивідуального прогнозування захворювання.</w:t>
      </w:r>
      <w:r w:rsidRPr="008850FC">
        <w:rPr>
          <w:b/>
          <w:bCs/>
          <w:color w:val="000000"/>
          <w:sz w:val="28"/>
          <w:szCs w:val="28"/>
          <w:lang w:val="uk-UA"/>
        </w:rPr>
        <w:t xml:space="preserve"> </w:t>
      </w:r>
    </w:p>
    <w:p w:rsidR="00224DD0" w:rsidRPr="00773D9E" w:rsidRDefault="00224DD0" w:rsidP="00224DD0">
      <w:pPr>
        <w:pStyle w:val="yiv7433565249msonormal"/>
        <w:shd w:val="clear" w:color="auto" w:fill="FFFFFF"/>
        <w:spacing w:before="0" w:beforeAutospacing="0" w:after="0" w:afterAutospacing="0" w:line="360" w:lineRule="auto"/>
        <w:ind w:firstLine="709"/>
        <w:jc w:val="both"/>
        <w:rPr>
          <w:b/>
          <w:bCs/>
          <w:color w:val="000000"/>
          <w:sz w:val="28"/>
          <w:szCs w:val="28"/>
          <w:lang w:val="uk-UA"/>
        </w:rPr>
      </w:pPr>
    </w:p>
    <w:p w:rsidR="00786F21" w:rsidRPr="008B433E" w:rsidRDefault="00786F21" w:rsidP="00786F21">
      <w:pPr>
        <w:spacing w:after="0" w:line="360" w:lineRule="auto"/>
        <w:ind w:firstLine="709"/>
        <w:jc w:val="both"/>
        <w:rPr>
          <w:color w:val="000000"/>
          <w:lang w:val="uk-UA"/>
        </w:rPr>
      </w:pPr>
      <w:r w:rsidRPr="008850FC">
        <w:rPr>
          <w:b/>
          <w:color w:val="000000"/>
          <w:lang w:val="uk-UA"/>
        </w:rPr>
        <w:t>Мета дослідження:</w:t>
      </w:r>
      <w:r w:rsidRPr="008850FC">
        <w:rPr>
          <w:color w:val="000000"/>
          <w:lang w:val="uk-UA"/>
        </w:rPr>
        <w:t xml:space="preserve"> </w:t>
      </w:r>
      <w:r w:rsidRPr="008B433E">
        <w:rPr>
          <w:rFonts w:ascii="Times New Roman CYR" w:hAnsi="Times New Roman CYR" w:cs="Times New Roman CYR"/>
          <w:color w:val="000000"/>
          <w:lang w:val="uk-UA"/>
        </w:rPr>
        <w:t xml:space="preserve">удосконалення прогнозування </w:t>
      </w:r>
      <w:r w:rsidRPr="008B433E">
        <w:rPr>
          <w:rFonts w:ascii="Times New Roman CYR" w:hAnsi="Times New Roman CYR" w:cs="Times New Roman CYR"/>
          <w:lang w:val="uk-UA"/>
        </w:rPr>
        <w:t>тривалості перебігу негоспітальної неускладненої пневмонії у дітей, які мають різн</w:t>
      </w:r>
      <w:r w:rsidRPr="008B433E">
        <w:rPr>
          <w:rFonts w:ascii="Times New Roman CYR" w:hAnsi="Times New Roman CYR" w:cs="Times New Roman CYR"/>
          <w:color w:val="000000"/>
          <w:lang w:val="uk-UA"/>
        </w:rPr>
        <w:t>ий рівень фізичного розвитку, на підставі вивчення особливостей клінічного перебігу захворювання та цитокінової відповіді  на запальний процес у легенях.</w:t>
      </w:r>
    </w:p>
    <w:p w:rsidR="00786F21" w:rsidRDefault="00786F21" w:rsidP="00786F21">
      <w:r>
        <w:rPr>
          <w:rFonts w:ascii="Times New Roman CYR" w:hAnsi="Times New Roman CYR" w:cs="Times New Roman CYR"/>
          <w:color w:val="000000"/>
        </w:rPr>
        <w:t xml:space="preserve">Для досягнення мети дослідження були визначені наступні </w:t>
      </w:r>
      <w:r w:rsidRPr="006C09FF">
        <w:rPr>
          <w:rFonts w:ascii="Times New Roman CYR" w:hAnsi="Times New Roman CYR" w:cs="Times New Roman CYR"/>
          <w:color w:val="000000"/>
        </w:rPr>
        <w:t>завдання:</w:t>
      </w:r>
      <w:r>
        <w:rPr>
          <w:rFonts w:ascii="Times New Roman CYR" w:hAnsi="Times New Roman CYR" w:cs="Times New Roman CYR"/>
          <w:color w:val="000000"/>
        </w:rPr>
        <w:t xml:space="preserve"> </w:t>
      </w:r>
    </w:p>
    <w:p w:rsidR="00786F21" w:rsidRPr="003A4BAF" w:rsidRDefault="00786F21" w:rsidP="00786F21">
      <w:pPr>
        <w:pStyle w:val="a8"/>
        <w:numPr>
          <w:ilvl w:val="0"/>
          <w:numId w:val="10"/>
        </w:numPr>
        <w:suppressAutoHyphens/>
        <w:ind w:left="357" w:firstLine="709"/>
        <w:rPr>
          <w:szCs w:val="28"/>
        </w:rPr>
      </w:pPr>
      <w:r w:rsidRPr="003A4BAF">
        <w:rPr>
          <w:szCs w:val="28"/>
        </w:rPr>
        <w:t xml:space="preserve">Визначити тривалість перебігу негоспітальної неускладненої пневмонії та особливості цитокінової відповіді у дітей з різним рівнем фізичного розвитку. </w:t>
      </w:r>
    </w:p>
    <w:p w:rsidR="00786F21" w:rsidRPr="003A4BAF" w:rsidRDefault="00786F21" w:rsidP="00786F21">
      <w:pPr>
        <w:pStyle w:val="a8"/>
        <w:numPr>
          <w:ilvl w:val="0"/>
          <w:numId w:val="10"/>
        </w:numPr>
        <w:suppressAutoHyphens/>
        <w:ind w:left="357" w:firstLine="709"/>
        <w:rPr>
          <w:szCs w:val="28"/>
        </w:rPr>
      </w:pPr>
      <w:r w:rsidRPr="003A4BAF">
        <w:rPr>
          <w:szCs w:val="28"/>
        </w:rPr>
        <w:t>Провести аналіз динаміки показників рівня про- і протизапальних цитокінів (ІЛ-1β, ІЛ-4, ФНП-α) у сироватці крові дітей, хворих на негоспітальну неускладнену пневмонію залежно від рівня їхнього фізичного розвитку.</w:t>
      </w:r>
    </w:p>
    <w:p w:rsidR="00786F21" w:rsidRPr="003A4BAF" w:rsidRDefault="00786F21" w:rsidP="00786F21">
      <w:pPr>
        <w:pStyle w:val="a8"/>
        <w:numPr>
          <w:ilvl w:val="0"/>
          <w:numId w:val="10"/>
        </w:numPr>
        <w:suppressAutoHyphens/>
        <w:ind w:left="357" w:firstLine="709"/>
        <w:rPr>
          <w:szCs w:val="28"/>
        </w:rPr>
      </w:pPr>
      <w:r w:rsidRPr="003A4BAF">
        <w:rPr>
          <w:szCs w:val="28"/>
        </w:rPr>
        <w:t>Визначити можливі гендерні особливості цитокінового профілю дітей, хворих на негоспітальну неускладнену пневмонію з урахуванням рівня їхнього фізичного розвитку.</w:t>
      </w:r>
    </w:p>
    <w:p w:rsidR="00786F21" w:rsidRPr="003A4BAF" w:rsidRDefault="00786F21" w:rsidP="00786F21">
      <w:pPr>
        <w:pStyle w:val="a8"/>
        <w:numPr>
          <w:ilvl w:val="0"/>
          <w:numId w:val="10"/>
        </w:numPr>
        <w:suppressAutoHyphens/>
        <w:ind w:left="357" w:firstLine="709"/>
        <w:rPr>
          <w:szCs w:val="28"/>
        </w:rPr>
      </w:pPr>
      <w:r w:rsidRPr="003A4BAF">
        <w:rPr>
          <w:szCs w:val="28"/>
        </w:rPr>
        <w:t>Встановити клініко-імунологічні предиктори тривалості перебігу негоспітальної неускладненої пневмонії у дітей з середніми показниками фізичного розвитку, дефіцитом та надлишком маси тіла.</w:t>
      </w:r>
    </w:p>
    <w:p w:rsidR="007760C0" w:rsidRPr="007760C0" w:rsidRDefault="00786F21" w:rsidP="007760C0">
      <w:pPr>
        <w:pStyle w:val="a8"/>
        <w:numPr>
          <w:ilvl w:val="0"/>
          <w:numId w:val="10"/>
        </w:numPr>
        <w:suppressAutoHyphens/>
        <w:ind w:left="357" w:firstLine="709"/>
        <w:rPr>
          <w:szCs w:val="28"/>
        </w:rPr>
      </w:pPr>
      <w:r w:rsidRPr="003A4BAF">
        <w:rPr>
          <w:szCs w:val="28"/>
        </w:rPr>
        <w:t>Розробити спосіб прогнозування перебігу негоспітальної неускладненої пневмонії у дітей з урахуванням рівня їхнього фізичного розвитку.</w:t>
      </w:r>
    </w:p>
    <w:p w:rsidR="007760C0" w:rsidRPr="00725B34" w:rsidRDefault="00786F21" w:rsidP="007760C0">
      <w:pPr>
        <w:spacing w:after="0" w:line="360" w:lineRule="auto"/>
        <w:ind w:firstLine="709"/>
      </w:pPr>
      <w:r w:rsidRPr="00725B34">
        <w:rPr>
          <w:i/>
        </w:rPr>
        <w:t>Об'єкт дослідження:</w:t>
      </w:r>
      <w:r w:rsidRPr="00725B34">
        <w:t xml:space="preserve"> негоспітальна неускладнена пневмонія в дітей.</w:t>
      </w:r>
    </w:p>
    <w:p w:rsidR="00786F21" w:rsidRPr="00725B34" w:rsidRDefault="00786F21" w:rsidP="00786F21">
      <w:pPr>
        <w:pStyle w:val="af"/>
        <w:suppressAutoHyphens/>
        <w:spacing w:line="360" w:lineRule="auto"/>
        <w:ind w:firstLine="709"/>
        <w:jc w:val="both"/>
        <w:rPr>
          <w:sz w:val="28"/>
          <w:szCs w:val="28"/>
          <w:lang w:val="uk-UA"/>
        </w:rPr>
      </w:pPr>
      <w:r w:rsidRPr="00725B34">
        <w:rPr>
          <w:i/>
          <w:sz w:val="28"/>
          <w:szCs w:val="28"/>
        </w:rPr>
        <w:t>Предмет дослідження:</w:t>
      </w:r>
      <w:r w:rsidRPr="00725B34">
        <w:rPr>
          <w:sz w:val="28"/>
          <w:szCs w:val="28"/>
        </w:rPr>
        <w:t xml:space="preserve"> </w:t>
      </w:r>
      <w:r w:rsidRPr="00725B34">
        <w:rPr>
          <w:rFonts w:eastAsia="Calibri"/>
          <w:sz w:val="28"/>
          <w:szCs w:val="28"/>
          <w:lang w:val="uk-UA" w:eastAsia="en-US"/>
        </w:rPr>
        <w:t xml:space="preserve">показники фізичного розвитку, ендоморфний показник, особливості клінічного перебігу </w:t>
      </w:r>
      <w:r w:rsidRPr="00725B34">
        <w:rPr>
          <w:sz w:val="28"/>
          <w:szCs w:val="28"/>
          <w:lang w:val="uk-UA"/>
        </w:rPr>
        <w:t>негоспітальної неускладненої пневмонії</w:t>
      </w:r>
      <w:r w:rsidRPr="00725B34">
        <w:rPr>
          <w:rFonts w:eastAsia="Calibri"/>
          <w:sz w:val="28"/>
          <w:szCs w:val="28"/>
          <w:lang w:val="uk-UA" w:eastAsia="en-US"/>
        </w:rPr>
        <w:t xml:space="preserve">, показники периферичної крові та цитокінової відповіді на запалення </w:t>
      </w:r>
      <w:r w:rsidRPr="00725B34">
        <w:rPr>
          <w:sz w:val="28"/>
          <w:szCs w:val="28"/>
          <w:lang w:val="uk-UA"/>
        </w:rPr>
        <w:t xml:space="preserve">(ФНП-α, ІЛ-1β, ІЛ-4) та їх співвідношення. </w:t>
      </w:r>
    </w:p>
    <w:p w:rsidR="00786F21" w:rsidRDefault="007760C0" w:rsidP="00224DD0">
      <w:pPr>
        <w:spacing w:after="0" w:line="360" w:lineRule="auto"/>
        <w:ind w:firstLine="709"/>
        <w:rPr>
          <w:lang w:val="uk-UA"/>
        </w:rPr>
      </w:pPr>
      <w:r w:rsidRPr="007760C0">
        <w:rPr>
          <w:i/>
          <w:lang w:val="uk-UA"/>
        </w:rPr>
        <w:t xml:space="preserve">  </w:t>
      </w:r>
      <w:r w:rsidR="00786F21" w:rsidRPr="00725B34">
        <w:rPr>
          <w:i/>
          <w:lang w:val="uk-UA"/>
        </w:rPr>
        <w:t>Методи дослідження:</w:t>
      </w:r>
      <w:r w:rsidR="00786F21" w:rsidRPr="00725B34">
        <w:rPr>
          <w:lang w:val="uk-UA"/>
        </w:rPr>
        <w:t xml:space="preserve"> клінічні, біохімічні, імуноф</w:t>
      </w:r>
      <w:r w:rsidR="00224DD0">
        <w:rPr>
          <w:lang w:val="uk-UA"/>
        </w:rPr>
        <w:t>ерментні, статистичні.</w:t>
      </w:r>
    </w:p>
    <w:p w:rsidR="00224DD0" w:rsidRPr="00725B34" w:rsidRDefault="00224DD0" w:rsidP="00224DD0">
      <w:pPr>
        <w:spacing w:after="0" w:line="360" w:lineRule="auto"/>
        <w:ind w:firstLine="709"/>
        <w:rPr>
          <w:lang w:val="uk-UA"/>
        </w:rPr>
      </w:pPr>
    </w:p>
    <w:p w:rsidR="00786F21" w:rsidRDefault="00786F21" w:rsidP="00786F21">
      <w:pPr>
        <w:shd w:val="clear" w:color="auto" w:fill="FFFFFF"/>
        <w:spacing w:after="0" w:line="360" w:lineRule="auto"/>
        <w:jc w:val="both"/>
        <w:rPr>
          <w:lang w:val="uk-UA"/>
        </w:rPr>
      </w:pPr>
      <w:r w:rsidRPr="008850FC">
        <w:rPr>
          <w:b/>
          <w:lang w:val="uk-UA"/>
        </w:rPr>
        <w:t>Наукова новизна одержаних результатів</w:t>
      </w:r>
      <w:r w:rsidRPr="008850FC">
        <w:rPr>
          <w:lang w:val="uk-UA"/>
        </w:rPr>
        <w:t xml:space="preserve"> полягає у розширенні знань клініко-патогенетичних особливостей перебігу негоспітальної неускладненої пневмонії у дітей з урахуванням їх фізичного розвитку на підставі вивчення взаємозв’язку клінічних проявів захворювання та показників вмісту цитокінів (ФНП-α, ІЛ-1β, ІЛ-4) і їх співвідношення в сироватці крові.</w:t>
      </w:r>
    </w:p>
    <w:p w:rsidR="00786F21" w:rsidRPr="008850FC" w:rsidRDefault="00786F21" w:rsidP="00786F21">
      <w:pPr>
        <w:shd w:val="clear" w:color="auto" w:fill="FFFFFF"/>
        <w:spacing w:after="0" w:line="360" w:lineRule="auto"/>
        <w:ind w:firstLine="709"/>
        <w:jc w:val="both"/>
        <w:rPr>
          <w:lang w:val="uk-UA"/>
        </w:rPr>
      </w:pPr>
      <w:r w:rsidRPr="003A4BAF">
        <w:rPr>
          <w:lang w:val="uk-UA"/>
        </w:rPr>
        <w:t>Доведено, що у дітей, хворих на негоспітальну неускладнену пневмонію, які мають дефіцит маси або надлишкову масу тіла, відбувається виснаження протизапальних механізмів, про що свідчить виражений дисбаланс між про- (ІЛ-1β, ФНП-α) і протизапальними (ІЛ-4) цитокінами на відміну від відповідних показників хворих, які мають середній рівень фізичного розвитку.</w:t>
      </w:r>
    </w:p>
    <w:p w:rsidR="00786F21" w:rsidRPr="003A4BAF" w:rsidRDefault="00786F21" w:rsidP="00786F21">
      <w:pPr>
        <w:shd w:val="clear" w:color="auto" w:fill="FFFFFF"/>
        <w:spacing w:after="0" w:line="360" w:lineRule="auto"/>
        <w:ind w:firstLine="709"/>
        <w:jc w:val="both"/>
        <w:rPr>
          <w:lang w:val="uk-UA"/>
        </w:rPr>
      </w:pPr>
      <w:r w:rsidRPr="003A4BAF">
        <w:rPr>
          <w:shd w:val="clear" w:color="auto" w:fill="FFFFFF"/>
          <w:lang w:val="uk-UA"/>
        </w:rPr>
        <w:t>Встановлено, що у хлопчиків з дефіцитом маси та дівчат</w:t>
      </w:r>
      <w:r>
        <w:rPr>
          <w:shd w:val="clear" w:color="auto" w:fill="FFFFFF"/>
          <w:lang w:val="uk-UA"/>
        </w:rPr>
        <w:t>ок</w:t>
      </w:r>
      <w:r w:rsidRPr="003A4BAF">
        <w:rPr>
          <w:shd w:val="clear" w:color="auto" w:fill="FFFFFF"/>
          <w:lang w:val="uk-UA"/>
        </w:rPr>
        <w:t xml:space="preserve"> з надлишковою масою тіла </w:t>
      </w:r>
      <w:r w:rsidRPr="003A4BAF">
        <w:rPr>
          <w:lang w:val="uk-UA"/>
        </w:rPr>
        <w:t xml:space="preserve">в гострий період ННП відбувається </w:t>
      </w:r>
      <w:r w:rsidRPr="003A4BAF">
        <w:rPr>
          <w:shd w:val="clear" w:color="auto" w:fill="FFFFFF"/>
          <w:lang w:val="uk-UA"/>
        </w:rPr>
        <w:t xml:space="preserve">підвищення рівня ІЛ-4, зменшення співвідношення ІЛ-1β/ІЛ-4 в сироватці крові, що має вірогідну залежність від показників індексу маси тіла та статі дитини </w:t>
      </w:r>
      <w:r w:rsidRPr="003A4BAF">
        <w:rPr>
          <w:lang w:val="uk-UA"/>
        </w:rPr>
        <w:t>(p&lt;0,05).</w:t>
      </w:r>
    </w:p>
    <w:p w:rsidR="00786F21" w:rsidRPr="003A4BAF" w:rsidRDefault="00786F21" w:rsidP="00786F21">
      <w:pPr>
        <w:shd w:val="clear" w:color="auto" w:fill="FFFFFF"/>
        <w:spacing w:after="0" w:line="360" w:lineRule="auto"/>
        <w:ind w:firstLine="709"/>
        <w:jc w:val="both"/>
        <w:rPr>
          <w:lang w:val="uk-UA"/>
        </w:rPr>
      </w:pPr>
      <w:r w:rsidRPr="003A4BAF">
        <w:rPr>
          <w:lang w:val="uk-UA"/>
        </w:rPr>
        <w:t>Встановлені високоінформативні кл</w:t>
      </w:r>
      <w:r>
        <w:rPr>
          <w:lang w:val="uk-UA"/>
        </w:rPr>
        <w:t xml:space="preserve">ініко-імунологічні </w:t>
      </w:r>
      <w:r w:rsidRPr="003A4BAF">
        <w:rPr>
          <w:lang w:val="uk-UA"/>
        </w:rPr>
        <w:t xml:space="preserve">предиктори тривалості перебігу негоспітальної неускладненої пневмонії у дітей з різним рівнем фізичного розвитку, а саме: вага дитини при народженні ≤ 2500 г (Ī = 2,48), штучне вигодовування на першому році життя (Ī = 0,83), тривалість температурної реакції ≥ 7 діб (Ī = 4,00), наявність дихальної недостатності (Ī = 3,69), двобічне ураження легень (Ī = 1,27), дефіцит маси тіла (ІМТ &lt; 15 центилів) (Ī = 1,44), надлишкова маса тіла (ІМТ &gt; 85 центилів) (Ī = 1,44), рівень ІЛ-1β в гострий період захворювання ≤ 10,0 та ≥ 50,1 </w:t>
      </w:r>
      <w:r>
        <w:rPr>
          <w:lang w:val="uk-UA"/>
        </w:rPr>
        <w:t>пг</w:t>
      </w:r>
      <w:r w:rsidRPr="003A4BAF">
        <w:rPr>
          <w:lang w:val="uk-UA"/>
        </w:rPr>
        <w:t xml:space="preserve">/мл (Ī = 1,70), рівень ІЛ-4  ≥ 60,1 </w:t>
      </w:r>
      <w:r>
        <w:rPr>
          <w:lang w:val="uk-UA"/>
        </w:rPr>
        <w:t>пг</w:t>
      </w:r>
      <w:r w:rsidRPr="003A4BAF">
        <w:rPr>
          <w:lang w:val="uk-UA"/>
        </w:rPr>
        <w:t>/мл (Ī = 1,36), відносне підвищення паличкоядерних нейтрофілів ( ≥ 10 %), (Ī = 2,37) на тлі лейкопенії (≤ 4,0 x 10</w:t>
      </w:r>
      <w:r w:rsidRPr="003A4BAF">
        <w:rPr>
          <w:vertAlign w:val="superscript"/>
          <w:lang w:val="uk-UA"/>
        </w:rPr>
        <w:t>9</w:t>
      </w:r>
      <w:r w:rsidRPr="003A4BAF">
        <w:rPr>
          <w:lang w:val="uk-UA"/>
        </w:rPr>
        <w:t xml:space="preserve">/л), (Ī = 1,62). </w:t>
      </w:r>
    </w:p>
    <w:p w:rsidR="00786F21" w:rsidRDefault="00786F21" w:rsidP="00786F21">
      <w:pPr>
        <w:shd w:val="clear" w:color="auto" w:fill="FFFFFF"/>
        <w:spacing w:after="0" w:line="360" w:lineRule="auto"/>
        <w:ind w:firstLine="709"/>
        <w:jc w:val="both"/>
        <w:rPr>
          <w:i/>
          <w:lang w:val="uk-UA"/>
        </w:rPr>
      </w:pPr>
      <w:r w:rsidRPr="003A4BAF">
        <w:rPr>
          <w:lang w:val="uk-UA"/>
        </w:rPr>
        <w:t>Розроблено та доведено ефективність способу прогнозування тривалості перебігу негоспітальної неускладненої пневмонії у дітей з різним рівнем фізичного розвитку за допомогою визначення ендоморфного показника та абсолютної кількості жирової компоненти</w:t>
      </w:r>
      <w:r w:rsidRPr="003A4BAF">
        <w:rPr>
          <w:i/>
          <w:lang w:val="uk-UA"/>
        </w:rPr>
        <w:t>.</w:t>
      </w:r>
    </w:p>
    <w:p w:rsidR="00786F21" w:rsidRDefault="00786F21" w:rsidP="00224DD0">
      <w:pPr>
        <w:shd w:val="clear" w:color="auto" w:fill="FFFFFF"/>
        <w:spacing w:after="0" w:line="360" w:lineRule="auto"/>
        <w:ind w:firstLine="709"/>
        <w:jc w:val="both"/>
        <w:rPr>
          <w:i/>
          <w:lang w:val="uk-UA"/>
        </w:rPr>
      </w:pPr>
      <w:r w:rsidRPr="00D027C7">
        <w:rPr>
          <w:lang w:val="uk-UA"/>
        </w:rPr>
        <w:t>Наукова новизна дослідження підтверджена державним патентом України на корисну модель: пат. 126899  Україна, МПК</w:t>
      </w:r>
      <w:r w:rsidRPr="00D027C7">
        <w:rPr>
          <w:vertAlign w:val="superscript"/>
          <w:lang w:val="uk-UA"/>
        </w:rPr>
        <w:t>51</w:t>
      </w:r>
      <w:r w:rsidRPr="00D027C7">
        <w:rPr>
          <w:lang w:val="en-US"/>
        </w:rPr>
        <w:t> </w:t>
      </w:r>
      <w:r w:rsidRPr="00D027C7">
        <w:rPr>
          <w:lang w:val="uk-UA"/>
        </w:rPr>
        <w:t xml:space="preserve">(2018.01) </w:t>
      </w:r>
      <w:r w:rsidRPr="00D027C7">
        <w:rPr>
          <w:lang w:val="en-US"/>
        </w:rPr>
        <w:t>G</w:t>
      </w:r>
      <w:r w:rsidRPr="00D027C7">
        <w:rPr>
          <w:lang w:val="uk-UA"/>
        </w:rPr>
        <w:t xml:space="preserve"> 01 </w:t>
      </w:r>
      <w:r w:rsidRPr="00D027C7">
        <w:rPr>
          <w:lang w:val="en-US"/>
        </w:rPr>
        <w:t>N</w:t>
      </w:r>
      <w:r w:rsidRPr="00D027C7">
        <w:rPr>
          <w:lang w:val="uk-UA"/>
        </w:rPr>
        <w:t xml:space="preserve"> 33/00, Спосіб прогнозування перебігу негоспітальної пневмонії у дітей з урахуванням гармонійності складу маси тіла / Фролова Т.В., Бородіна О.С., Атаманова О.В., Стенкова Н.Ф.; заявник та власник: Харківський національний медичний університет. - № </w:t>
      </w:r>
      <w:r w:rsidRPr="00D027C7">
        <w:rPr>
          <w:lang w:val="en-US"/>
        </w:rPr>
        <w:t>U</w:t>
      </w:r>
      <w:r w:rsidRPr="00D027C7">
        <w:rPr>
          <w:lang w:val="uk-UA"/>
        </w:rPr>
        <w:t xml:space="preserve"> 201800970; заяв.02.02.2018; публ. </w:t>
      </w:r>
      <w:r w:rsidRPr="00773D9E">
        <w:rPr>
          <w:lang w:val="uk-UA"/>
        </w:rPr>
        <w:t>10.07.2018, Бюл. №13. (</w:t>
      </w:r>
      <w:r w:rsidRPr="00773D9E">
        <w:rPr>
          <w:i/>
          <w:lang w:val="uk-UA"/>
        </w:rPr>
        <w:t>Здобувач виконав підбір груп хворих, статистично опрацював,</w:t>
      </w:r>
      <w:r w:rsidRPr="00773D9E">
        <w:rPr>
          <w:lang w:val="uk-UA"/>
        </w:rPr>
        <w:t xml:space="preserve"> </w:t>
      </w:r>
      <w:r w:rsidRPr="00773D9E">
        <w:rPr>
          <w:i/>
          <w:lang w:val="uk-UA"/>
        </w:rPr>
        <w:t>проаналізув</w:t>
      </w:r>
      <w:r w:rsidR="00224DD0">
        <w:rPr>
          <w:i/>
          <w:lang w:val="uk-UA"/>
        </w:rPr>
        <w:t>ав й узагальнив отримані дані).</w:t>
      </w:r>
    </w:p>
    <w:p w:rsidR="00224DD0" w:rsidRPr="00224DD0" w:rsidRDefault="00224DD0" w:rsidP="00224DD0">
      <w:pPr>
        <w:shd w:val="clear" w:color="auto" w:fill="FFFFFF"/>
        <w:spacing w:after="0" w:line="360" w:lineRule="auto"/>
        <w:ind w:firstLine="709"/>
        <w:jc w:val="both"/>
        <w:rPr>
          <w:i/>
          <w:lang w:val="uk-UA"/>
        </w:rPr>
      </w:pPr>
    </w:p>
    <w:p w:rsidR="00786F21" w:rsidRPr="00773D9E" w:rsidRDefault="00786F21" w:rsidP="00786F21">
      <w:pPr>
        <w:shd w:val="clear" w:color="auto" w:fill="FFFFFF"/>
        <w:spacing w:after="0" w:line="360" w:lineRule="auto"/>
        <w:ind w:firstLine="709"/>
        <w:jc w:val="both"/>
        <w:rPr>
          <w:b/>
          <w:lang w:val="uk-UA"/>
        </w:rPr>
      </w:pPr>
      <w:r w:rsidRPr="00FB1B2C">
        <w:rPr>
          <w:b/>
          <w:lang w:val="uk-UA"/>
        </w:rPr>
        <w:t xml:space="preserve">Практичне значення отриманих результатів. </w:t>
      </w:r>
    </w:p>
    <w:p w:rsidR="00786F21" w:rsidRPr="003A4BAF" w:rsidRDefault="00786F21" w:rsidP="00786F21">
      <w:pPr>
        <w:shd w:val="clear" w:color="auto" w:fill="FFFFFF"/>
        <w:spacing w:after="0" w:line="360" w:lineRule="auto"/>
        <w:ind w:firstLine="709"/>
        <w:jc w:val="both"/>
        <w:rPr>
          <w:lang w:val="uk-UA"/>
        </w:rPr>
      </w:pPr>
      <w:r w:rsidRPr="003A4BAF">
        <w:rPr>
          <w:lang w:val="uk-UA"/>
        </w:rPr>
        <w:t>Визначення рівнів ІЛ-1β та ІЛ-4 у сироватці крові дітей, які мають надлишкову масу або дефіцит маси тіла, хворих на негоспітальну  неускладнену пневмонію при збереженні температурної реакції ≥38,0</w:t>
      </w:r>
      <w:r w:rsidRPr="003A4BAF">
        <w:rPr>
          <w:vertAlign w:val="superscript"/>
          <w:lang w:val="uk-UA"/>
        </w:rPr>
        <w:t>о</w:t>
      </w:r>
      <w:r w:rsidRPr="003A4BAF">
        <w:rPr>
          <w:lang w:val="uk-UA"/>
        </w:rPr>
        <w:t>С більш ніж 7 днів, дає змогу лікарям закладів практичної охорони здоров’я прогнозувати тривалість перебігу захворювання.</w:t>
      </w:r>
    </w:p>
    <w:p w:rsidR="00786F21" w:rsidRPr="003A4BAF" w:rsidRDefault="00786F21" w:rsidP="00786F21">
      <w:pPr>
        <w:pStyle w:val="Default"/>
        <w:spacing w:line="360" w:lineRule="auto"/>
        <w:ind w:firstLine="709"/>
        <w:jc w:val="both"/>
        <w:rPr>
          <w:sz w:val="28"/>
          <w:szCs w:val="28"/>
          <w:lang w:val="uk-UA"/>
        </w:rPr>
      </w:pPr>
      <w:r w:rsidRPr="003A4BAF">
        <w:rPr>
          <w:sz w:val="28"/>
          <w:szCs w:val="28"/>
          <w:lang w:val="uk-UA"/>
        </w:rPr>
        <w:t xml:space="preserve">Виявлені вірогідні відмінності показників цитокінового профілю у дітей з різним рівнем фізичного розвитку, їх взаємозв’язок з перебігом пневмонічного процесу надають можливість розглядати їх не тільки у якості маркерів тяжкості запального процесу, а й дозволяє прогнозувати перебіг та тривалість ННП у дітей залежно від рівня ФР. </w:t>
      </w:r>
    </w:p>
    <w:p w:rsidR="00786F21" w:rsidRPr="003A4BAF" w:rsidRDefault="00786F21" w:rsidP="00786F21">
      <w:pPr>
        <w:spacing w:after="0" w:line="360" w:lineRule="auto"/>
        <w:ind w:firstLine="709"/>
        <w:jc w:val="both"/>
        <w:rPr>
          <w:lang w:val="uk-UA"/>
        </w:rPr>
      </w:pPr>
      <w:r w:rsidRPr="003A4BAF">
        <w:rPr>
          <w:lang w:val="uk-UA"/>
        </w:rPr>
        <w:t>Встановлені високоінформативні предиктори тривалості перебігу негоспітальної неускладненої пневмонії у дітей, які мають різний рівень фізичного розвитку дають змогу лікарям-педіатрам та лікарям загальної практики-сімейної медицини оптимізувати обсяг діагностично</w:t>
      </w:r>
      <w:r>
        <w:rPr>
          <w:lang w:val="uk-UA"/>
        </w:rPr>
        <w:t xml:space="preserve"> </w:t>
      </w:r>
      <w:r w:rsidRPr="003A4BAF">
        <w:rPr>
          <w:lang w:val="uk-UA"/>
        </w:rPr>
        <w:t>-</w:t>
      </w:r>
      <w:r>
        <w:rPr>
          <w:lang w:val="uk-UA"/>
        </w:rPr>
        <w:t xml:space="preserve"> </w:t>
      </w:r>
      <w:r w:rsidRPr="003A4BAF">
        <w:rPr>
          <w:lang w:val="uk-UA"/>
        </w:rPr>
        <w:t>лікувальних заходів та підвищити точність прогнозування перебігу захворювання.</w:t>
      </w:r>
    </w:p>
    <w:p w:rsidR="00786F21" w:rsidRDefault="00786F21" w:rsidP="00224DD0">
      <w:pPr>
        <w:shd w:val="clear" w:color="auto" w:fill="FFFFFF"/>
        <w:spacing w:after="0" w:line="360" w:lineRule="auto"/>
        <w:ind w:firstLine="709"/>
        <w:jc w:val="both"/>
        <w:rPr>
          <w:lang w:val="uk-UA"/>
        </w:rPr>
      </w:pPr>
      <w:r w:rsidRPr="003A4BAF">
        <w:rPr>
          <w:lang w:val="uk-UA"/>
        </w:rPr>
        <w:t>Розроблений спосіб прогнозування тривалості перебігу негоспітальної неускладненої пневмонії у дітей з різним рівнем фізичного розвитку за допомогою визначення ендоморфного показника та абсолютної кількості жирової компоненти дає змогу лікарю-педіатру та/або сімейному лікарю, вже на рівні первинної ланки надання медичної допомоги, визначит</w:t>
      </w:r>
      <w:r w:rsidR="00224DD0">
        <w:rPr>
          <w:lang w:val="uk-UA"/>
        </w:rPr>
        <w:t>ися з тактикою ведення хворого.</w:t>
      </w:r>
    </w:p>
    <w:p w:rsidR="00224DD0" w:rsidRPr="008850FC" w:rsidRDefault="00224DD0" w:rsidP="00224DD0">
      <w:pPr>
        <w:shd w:val="clear" w:color="auto" w:fill="FFFFFF"/>
        <w:spacing w:after="0" w:line="360" w:lineRule="auto"/>
        <w:ind w:firstLine="709"/>
        <w:jc w:val="both"/>
        <w:rPr>
          <w:lang w:val="uk-UA"/>
        </w:rPr>
      </w:pPr>
    </w:p>
    <w:p w:rsidR="00786F21" w:rsidRPr="00773D9E" w:rsidRDefault="00786F21" w:rsidP="00786F21">
      <w:pPr>
        <w:pStyle w:val="a0"/>
        <w:rPr>
          <w:b/>
          <w:lang w:val="ru-RU"/>
        </w:rPr>
      </w:pPr>
      <w:r w:rsidRPr="008850FC">
        <w:rPr>
          <w:b/>
        </w:rPr>
        <w:t>Впровадження результатів дослідження в практику охорони здоров’я.</w:t>
      </w:r>
    </w:p>
    <w:p w:rsidR="00786F21" w:rsidRDefault="00786F21" w:rsidP="00A96C3B">
      <w:pPr>
        <w:shd w:val="clear" w:color="auto" w:fill="FFFFFF"/>
        <w:spacing w:after="0" w:line="360" w:lineRule="auto"/>
        <w:ind w:firstLine="709"/>
        <w:jc w:val="both"/>
        <w:rPr>
          <w:lang w:val="uk-UA"/>
        </w:rPr>
      </w:pPr>
      <w:r w:rsidRPr="003A4BAF">
        <w:rPr>
          <w:lang w:val="uk-UA"/>
        </w:rPr>
        <w:t>Результати дослідження впроваджено у практичну діяльність педіатричного відділення КНП «Міська клінічна багатопрофільна лікарня № 17» ХМР, Краматорського дитячого територіального медичного об’єднання, КНП «Центр первинної медико-санітарної допомоги Нововодолазького району» НРР Харківської області, дитячої міської клінічної лікарні м. Полтави, КЗОЗ «Нововодолазька центральна районна лікарня» НРР Харківської області, а також у навчальн</w:t>
      </w:r>
      <w:r>
        <w:rPr>
          <w:lang w:val="uk-UA"/>
        </w:rPr>
        <w:t xml:space="preserve">ий процес кафедри пропедевтики </w:t>
      </w:r>
      <w:r w:rsidRPr="003A4BAF">
        <w:rPr>
          <w:lang w:val="uk-UA"/>
        </w:rPr>
        <w:t>педіатрії №1 Харківського національного медичного університету.</w:t>
      </w:r>
    </w:p>
    <w:p w:rsidR="00786F21" w:rsidRPr="00BD5E16" w:rsidRDefault="00786F21" w:rsidP="00A96C3B">
      <w:pPr>
        <w:shd w:val="clear" w:color="auto" w:fill="FFFFFF"/>
        <w:spacing w:after="0" w:line="360" w:lineRule="auto"/>
        <w:ind w:firstLine="709"/>
        <w:jc w:val="both"/>
        <w:rPr>
          <w:lang w:val="uk-UA"/>
        </w:rPr>
      </w:pPr>
    </w:p>
    <w:p w:rsidR="00786F21" w:rsidRPr="008850FC" w:rsidRDefault="00786F21" w:rsidP="00A96C3B">
      <w:pPr>
        <w:pStyle w:val="a0"/>
        <w:spacing w:after="0"/>
      </w:pPr>
      <w:r w:rsidRPr="008850FC">
        <w:rPr>
          <w:b/>
          <w:bCs/>
        </w:rPr>
        <w:t>Зв’язок теми із державними або галузевими науковими програмами та планами робіт установи</w:t>
      </w:r>
      <w:r w:rsidRPr="008850FC">
        <w:t xml:space="preserve">. </w:t>
      </w:r>
    </w:p>
    <w:p w:rsidR="00786F21" w:rsidRPr="00D027C7" w:rsidRDefault="00786F21" w:rsidP="00786F21">
      <w:pPr>
        <w:pStyle w:val="a0"/>
      </w:pPr>
      <w:r w:rsidRPr="008850FC">
        <w:t xml:space="preserve">Дисертаційна робота виконана згідно плану наукових робіт ХНМУ і є фрагментом науково-дослідної роботи кафедр </w:t>
      </w:r>
      <w:r>
        <w:t>педіатричного профілю</w:t>
      </w:r>
      <w:r w:rsidRPr="008850FC">
        <w:t xml:space="preserve"> «Медико-біологічна ада</w:t>
      </w:r>
      <w:r w:rsidRPr="008850FC">
        <w:softHyphen/>
        <w:t>птація дітей з сома</w:t>
      </w:r>
      <w:r>
        <w:t>тичною па</w:t>
      </w:r>
      <w:r>
        <w:softHyphen/>
        <w:t>тологією у сучасних е</w:t>
      </w:r>
      <w:r w:rsidRPr="008850FC">
        <w:t>кологічних умовах» (номер державної реєстрації № 0114U003393</w:t>
      </w:r>
      <w:r w:rsidRPr="008850FC">
        <w:softHyphen/>
        <w:t>).</w:t>
      </w:r>
    </w:p>
    <w:p w:rsidR="00786F21" w:rsidRPr="00773D9E" w:rsidRDefault="00786F21" w:rsidP="00786F21">
      <w:pPr>
        <w:pStyle w:val="a0"/>
        <w:rPr>
          <w:lang w:val="ru-RU"/>
        </w:rPr>
      </w:pPr>
      <w:r>
        <w:rPr>
          <w:b/>
          <w:szCs w:val="28"/>
        </w:rPr>
        <w:t>Апробація</w:t>
      </w:r>
      <w:r w:rsidRPr="00773D9E">
        <w:rPr>
          <w:b/>
          <w:szCs w:val="28"/>
          <w:lang w:val="ru-RU"/>
        </w:rPr>
        <w:t xml:space="preserve"> </w:t>
      </w:r>
      <w:r>
        <w:rPr>
          <w:b/>
          <w:szCs w:val="28"/>
          <w:lang w:val="ru-RU"/>
        </w:rPr>
        <w:t>результатів дослідження</w:t>
      </w:r>
      <w:r w:rsidRPr="008850FC">
        <w:rPr>
          <w:b/>
          <w:szCs w:val="28"/>
        </w:rPr>
        <w:t xml:space="preserve">. </w:t>
      </w:r>
    </w:p>
    <w:p w:rsidR="00786F21" w:rsidRPr="008850FC" w:rsidRDefault="00786F21" w:rsidP="00786F21">
      <w:pPr>
        <w:pStyle w:val="a0"/>
        <w:widowControl w:val="0"/>
        <w:autoSpaceDE w:val="0"/>
        <w:spacing w:after="0"/>
      </w:pPr>
      <w:r w:rsidRPr="008850FC">
        <w:rPr>
          <w:b/>
          <w:szCs w:val="28"/>
        </w:rPr>
        <w:t xml:space="preserve"> </w:t>
      </w:r>
      <w:r>
        <w:rPr>
          <w:color w:val="000000"/>
          <w:szCs w:val="28"/>
          <w:lang w:eastAsia="en-US"/>
        </w:rPr>
        <w:t>Основні положення та результати дисертаційної роботи представлено та обговорено</w:t>
      </w:r>
      <w:r>
        <w:rPr>
          <w:color w:val="00B050"/>
          <w:szCs w:val="28"/>
          <w:lang w:val="ru-RU" w:eastAsia="en-US"/>
        </w:rPr>
        <w:t xml:space="preserve"> </w:t>
      </w:r>
      <w:r>
        <w:rPr>
          <w:szCs w:val="28"/>
          <w:lang w:val="ru-RU" w:eastAsia="en-US"/>
        </w:rPr>
        <w:t xml:space="preserve">на </w:t>
      </w:r>
      <w:r>
        <w:rPr>
          <w:szCs w:val="28"/>
        </w:rPr>
        <w:t>міжнародно</w:t>
      </w:r>
      <w:r>
        <w:rPr>
          <w:szCs w:val="28"/>
          <w:lang w:val="ru-RU"/>
        </w:rPr>
        <w:t>му</w:t>
      </w:r>
      <w:r>
        <w:rPr>
          <w:szCs w:val="28"/>
        </w:rPr>
        <w:t>, національному та регіональному рівнях: науково-практична конференція лікарів-педіатрів з міжнародною участю «Проблемні питання діагностики та лікування дітей з соматичною патологією» (14–15 березня 2017 р, м. Харків), всеукраїнська науково-практична конференція з міжнародною участю « Біологічні дослідження – 2017» (14–16 березня 2017 р, м. Житомир), міжнародна науково-практична конференція "Актуальные проблемы современной медицины и фармации - 2017", (</w:t>
      </w:r>
      <w:r>
        <w:rPr>
          <w:szCs w:val="28"/>
          <w:lang w:val="ru-RU"/>
        </w:rPr>
        <w:t xml:space="preserve">20-21 </w:t>
      </w:r>
      <w:r>
        <w:rPr>
          <w:szCs w:val="28"/>
        </w:rPr>
        <w:t>квітня 2017,</w:t>
      </w:r>
      <w:r>
        <w:rPr>
          <w:szCs w:val="28"/>
          <w:lang w:val="ru-RU"/>
        </w:rPr>
        <w:t xml:space="preserve"> </w:t>
      </w:r>
      <w:r>
        <w:rPr>
          <w:szCs w:val="28"/>
        </w:rPr>
        <w:t>м. Мінськ,</w:t>
      </w:r>
      <w:r w:rsidRPr="00637066">
        <w:rPr>
          <w:szCs w:val="28"/>
        </w:rPr>
        <w:t xml:space="preserve"> </w:t>
      </w:r>
      <w:r>
        <w:rPr>
          <w:szCs w:val="28"/>
        </w:rPr>
        <w:t>Білорусь), міжнародна науково-практична конференція « Гендер. Екологія. Здоров’я» (20 - 21 квітня 2017 р</w:t>
      </w:r>
      <w:r>
        <w:rPr>
          <w:szCs w:val="28"/>
          <w:lang w:val="ru-RU"/>
        </w:rPr>
        <w:t>,</w:t>
      </w:r>
      <w:r w:rsidRPr="00B4653E">
        <w:rPr>
          <w:szCs w:val="28"/>
          <w:lang w:val="ru-RU"/>
        </w:rPr>
        <w:t xml:space="preserve"> </w:t>
      </w:r>
      <w:r>
        <w:rPr>
          <w:szCs w:val="28"/>
          <w:lang w:val="ru-RU"/>
        </w:rPr>
        <w:t xml:space="preserve"> м.</w:t>
      </w:r>
      <w:r w:rsidRPr="00B4653E">
        <w:rPr>
          <w:szCs w:val="28"/>
          <w:lang w:val="ru-RU"/>
        </w:rPr>
        <w:t xml:space="preserve"> </w:t>
      </w:r>
      <w:r>
        <w:rPr>
          <w:szCs w:val="28"/>
        </w:rPr>
        <w:t>Харків), міжрегіональна науково-практична конференція з міжнародною участю "Інновації в дитячій гастроентерології та нутріціології в практиці дитячого та сімейного лікаря» (</w:t>
      </w:r>
      <w:r>
        <w:t>01-02 червня</w:t>
      </w:r>
      <w:r>
        <w:rPr>
          <w:color w:val="00B050"/>
        </w:rPr>
        <w:t xml:space="preserve"> </w:t>
      </w:r>
      <w:r>
        <w:rPr>
          <w:szCs w:val="28"/>
        </w:rPr>
        <w:t>2017 р, м. Харків), науково-практична конференція з міжнародною участю «Коморбідні стани - міждисциплінарна проблема» (19 травня 2017 р, м. Харків), міжнародна науково-практична конференція "Здоров’я людини: теорія і практика» (</w:t>
      </w:r>
      <w:r>
        <w:t>17-19 жовтня</w:t>
      </w:r>
      <w:r>
        <w:rPr>
          <w:color w:val="00B050"/>
          <w:szCs w:val="28"/>
        </w:rPr>
        <w:t xml:space="preserve"> </w:t>
      </w:r>
      <w:r>
        <w:rPr>
          <w:szCs w:val="28"/>
        </w:rPr>
        <w:t xml:space="preserve">2017 р, м. Суми), науково-практична конференція з міжнародною участю «Щорічні читання пам’яті академіка Л. В. Громашевського » </w:t>
      </w:r>
      <w:r w:rsidRPr="00B4653E">
        <w:rPr>
          <w:szCs w:val="28"/>
        </w:rPr>
        <w:t xml:space="preserve"> </w:t>
      </w:r>
      <w:r>
        <w:rPr>
          <w:szCs w:val="28"/>
        </w:rPr>
        <w:t>(12</w:t>
      </w:r>
      <w:r w:rsidRPr="00B4653E">
        <w:rPr>
          <w:szCs w:val="28"/>
        </w:rPr>
        <w:t xml:space="preserve"> </w:t>
      </w:r>
      <w:r>
        <w:rPr>
          <w:szCs w:val="28"/>
        </w:rPr>
        <w:t>-</w:t>
      </w:r>
      <w:r w:rsidRPr="00B4653E">
        <w:rPr>
          <w:szCs w:val="28"/>
        </w:rPr>
        <w:t xml:space="preserve"> </w:t>
      </w:r>
      <w:r>
        <w:rPr>
          <w:szCs w:val="28"/>
        </w:rPr>
        <w:t>13 жовтня 2017 р, м. Київ)</w:t>
      </w:r>
      <w:r>
        <w:rPr>
          <w:color w:val="00B050"/>
          <w:szCs w:val="28"/>
        </w:rPr>
        <w:t xml:space="preserve"> </w:t>
      </w:r>
      <w:r>
        <w:rPr>
          <w:szCs w:val="28"/>
        </w:rPr>
        <w:t>міжнародна науково-практична конференція «Проблеми, досягнення та перспективи розвитку медико - біологічних і спортивних наук», (30 жовтня 2017 р,           м. Миколаїв), 7-</w:t>
      </w:r>
      <w:r>
        <w:rPr>
          <w:szCs w:val="28"/>
          <w:lang w:val="en-US"/>
        </w:rPr>
        <w:t>th</w:t>
      </w:r>
      <w:r w:rsidRPr="00835A3D">
        <w:rPr>
          <w:szCs w:val="28"/>
        </w:rPr>
        <w:t xml:space="preserve"> </w:t>
      </w:r>
      <w:r>
        <w:rPr>
          <w:szCs w:val="28"/>
          <w:lang w:val="en-US"/>
        </w:rPr>
        <w:t>International</w:t>
      </w:r>
      <w:r>
        <w:rPr>
          <w:szCs w:val="28"/>
        </w:rPr>
        <w:t xml:space="preserve"> с</w:t>
      </w:r>
      <w:r>
        <w:rPr>
          <w:szCs w:val="28"/>
          <w:lang w:val="en-US"/>
        </w:rPr>
        <w:t>onference</w:t>
      </w:r>
      <w:r>
        <w:rPr>
          <w:szCs w:val="28"/>
        </w:rPr>
        <w:t xml:space="preserve"> </w:t>
      </w:r>
      <w:r>
        <w:rPr>
          <w:szCs w:val="28"/>
          <w:lang w:val="en-US"/>
        </w:rPr>
        <w:t>on</w:t>
      </w:r>
      <w:r>
        <w:rPr>
          <w:szCs w:val="28"/>
        </w:rPr>
        <w:t xml:space="preserve"> </w:t>
      </w:r>
      <w:r>
        <w:rPr>
          <w:szCs w:val="28"/>
          <w:lang w:val="en-US"/>
        </w:rPr>
        <w:t>neonatal</w:t>
      </w:r>
      <w:r>
        <w:rPr>
          <w:szCs w:val="28"/>
        </w:rPr>
        <w:t xml:space="preserve"> </w:t>
      </w:r>
      <w:r>
        <w:rPr>
          <w:szCs w:val="28"/>
          <w:lang w:val="en-US"/>
        </w:rPr>
        <w:t>and</w:t>
      </w:r>
      <w:r>
        <w:rPr>
          <w:szCs w:val="28"/>
        </w:rPr>
        <w:t xml:space="preserve"> </w:t>
      </w:r>
      <w:r>
        <w:rPr>
          <w:szCs w:val="28"/>
          <w:lang w:val="en-US"/>
        </w:rPr>
        <w:t>pediatric</w:t>
      </w:r>
      <w:r>
        <w:rPr>
          <w:szCs w:val="28"/>
        </w:rPr>
        <w:t xml:space="preserve"> </w:t>
      </w:r>
      <w:r>
        <w:rPr>
          <w:szCs w:val="28"/>
          <w:lang w:val="en-US"/>
        </w:rPr>
        <w:t>laboratory</w:t>
      </w:r>
      <w:r>
        <w:rPr>
          <w:szCs w:val="28"/>
        </w:rPr>
        <w:t xml:space="preserve"> </w:t>
      </w:r>
      <w:r>
        <w:rPr>
          <w:szCs w:val="28"/>
          <w:lang w:val="en-US"/>
        </w:rPr>
        <w:t>medicine</w:t>
      </w:r>
      <w:r>
        <w:rPr>
          <w:szCs w:val="28"/>
        </w:rPr>
        <w:t xml:space="preserve"> </w:t>
      </w:r>
      <w:r>
        <w:rPr>
          <w:szCs w:val="28"/>
          <w:lang w:val="en-US"/>
        </w:rPr>
        <w:t>in</w:t>
      </w:r>
      <w:r>
        <w:rPr>
          <w:szCs w:val="28"/>
        </w:rPr>
        <w:t xml:space="preserve"> </w:t>
      </w:r>
      <w:r>
        <w:rPr>
          <w:szCs w:val="28"/>
          <w:lang w:val="en-US"/>
        </w:rPr>
        <w:t>collaboration</w:t>
      </w:r>
      <w:r>
        <w:rPr>
          <w:szCs w:val="28"/>
        </w:rPr>
        <w:t xml:space="preserve"> </w:t>
      </w:r>
      <w:r>
        <w:rPr>
          <w:szCs w:val="28"/>
          <w:lang w:val="en-US"/>
        </w:rPr>
        <w:t>with</w:t>
      </w:r>
      <w:r>
        <w:rPr>
          <w:szCs w:val="28"/>
        </w:rPr>
        <w:t xml:space="preserve"> </w:t>
      </w:r>
      <w:r>
        <w:rPr>
          <w:szCs w:val="28"/>
          <w:lang w:val="en-US"/>
        </w:rPr>
        <w:t>the</w:t>
      </w:r>
      <w:r>
        <w:rPr>
          <w:szCs w:val="28"/>
        </w:rPr>
        <w:t xml:space="preserve"> </w:t>
      </w:r>
      <w:r>
        <w:rPr>
          <w:szCs w:val="28"/>
          <w:lang w:val="en-US"/>
        </w:rPr>
        <w:t>international</w:t>
      </w:r>
      <w:r>
        <w:rPr>
          <w:szCs w:val="28"/>
        </w:rPr>
        <w:t xml:space="preserve"> </w:t>
      </w:r>
      <w:r>
        <w:rPr>
          <w:szCs w:val="28"/>
          <w:lang w:val="en-US"/>
        </w:rPr>
        <w:t>federation</w:t>
      </w:r>
      <w:r>
        <w:rPr>
          <w:szCs w:val="28"/>
        </w:rPr>
        <w:t xml:space="preserve"> </w:t>
      </w:r>
      <w:r>
        <w:rPr>
          <w:szCs w:val="28"/>
          <w:lang w:val="en-US"/>
        </w:rPr>
        <w:t>of</w:t>
      </w:r>
      <w:r>
        <w:rPr>
          <w:szCs w:val="28"/>
        </w:rPr>
        <w:t xml:space="preserve"> </w:t>
      </w:r>
      <w:r>
        <w:rPr>
          <w:szCs w:val="28"/>
          <w:lang w:val="en-US"/>
        </w:rPr>
        <w:t>clinical</w:t>
      </w:r>
      <w:r>
        <w:rPr>
          <w:szCs w:val="28"/>
        </w:rPr>
        <w:t xml:space="preserve"> </w:t>
      </w:r>
      <w:r>
        <w:rPr>
          <w:szCs w:val="28"/>
          <w:lang w:val="en-US"/>
        </w:rPr>
        <w:t>chemistry</w:t>
      </w:r>
      <w:r>
        <w:rPr>
          <w:szCs w:val="28"/>
        </w:rPr>
        <w:t xml:space="preserve"> </w:t>
      </w:r>
      <w:r>
        <w:rPr>
          <w:szCs w:val="28"/>
          <w:lang w:val="en-US"/>
        </w:rPr>
        <w:t>and</w:t>
      </w:r>
      <w:r>
        <w:rPr>
          <w:szCs w:val="28"/>
        </w:rPr>
        <w:t xml:space="preserve"> </w:t>
      </w:r>
      <w:r>
        <w:rPr>
          <w:szCs w:val="28"/>
          <w:lang w:val="en-US"/>
        </w:rPr>
        <w:t>laboratory</w:t>
      </w:r>
      <w:r>
        <w:rPr>
          <w:szCs w:val="28"/>
        </w:rPr>
        <w:t xml:space="preserve"> </w:t>
      </w:r>
      <w:r>
        <w:rPr>
          <w:szCs w:val="28"/>
          <w:lang w:val="en-US"/>
        </w:rPr>
        <w:t>medicine</w:t>
      </w:r>
      <w:r>
        <w:rPr>
          <w:szCs w:val="28"/>
        </w:rPr>
        <w:t xml:space="preserve"> (25-28 жовтня 2017 р., м. Кальярі, Італія), </w:t>
      </w:r>
      <w:r>
        <w:t>засідання Харківського товариства педіатрів (20 грудня 2017 р, м. Харків)</w:t>
      </w:r>
      <w:r>
        <w:rPr>
          <w:szCs w:val="28"/>
        </w:rPr>
        <w:t xml:space="preserve"> та науково-практична конференція</w:t>
      </w:r>
      <w:r>
        <w:t xml:space="preserve"> з міжнародною участю «</w:t>
      </w:r>
      <w:r>
        <w:rPr>
          <w:shd w:val="clear" w:color="auto" w:fill="FFFFFF"/>
        </w:rPr>
        <w:t>Превентивна медицина: реалії та перспектива» (</w:t>
      </w:r>
      <w:r>
        <w:t>18-19 жовтня 2018 р., м. Чернівці).</w:t>
      </w:r>
    </w:p>
    <w:p w:rsidR="00786F21" w:rsidRDefault="00786F21" w:rsidP="00786F21">
      <w:pPr>
        <w:spacing w:after="0" w:line="360" w:lineRule="auto"/>
        <w:jc w:val="both"/>
        <w:rPr>
          <w:lang w:val="uk-UA"/>
        </w:rPr>
      </w:pPr>
    </w:p>
    <w:p w:rsidR="00A96C3B" w:rsidRDefault="00A96C3B" w:rsidP="00786F21">
      <w:pPr>
        <w:spacing w:after="0" w:line="360" w:lineRule="auto"/>
        <w:jc w:val="both"/>
        <w:rPr>
          <w:lang w:val="uk-UA"/>
        </w:rPr>
      </w:pPr>
    </w:p>
    <w:p w:rsidR="00A96C3B" w:rsidRPr="008850FC" w:rsidRDefault="00A96C3B" w:rsidP="00786F21">
      <w:pPr>
        <w:spacing w:after="0" w:line="360" w:lineRule="auto"/>
        <w:jc w:val="both"/>
        <w:rPr>
          <w:lang w:val="uk-UA"/>
        </w:rPr>
      </w:pPr>
    </w:p>
    <w:p w:rsidR="00786F21" w:rsidRDefault="00786F21" w:rsidP="00786F21">
      <w:pPr>
        <w:spacing w:after="0" w:line="360" w:lineRule="auto"/>
        <w:ind w:firstLine="709"/>
        <w:jc w:val="both"/>
        <w:rPr>
          <w:b/>
          <w:lang w:val="uk-UA"/>
        </w:rPr>
      </w:pPr>
      <w:r w:rsidRPr="008850FC">
        <w:rPr>
          <w:b/>
          <w:lang w:val="uk-UA"/>
        </w:rPr>
        <w:t xml:space="preserve">Публікації. </w:t>
      </w:r>
    </w:p>
    <w:p w:rsidR="00786F21" w:rsidRPr="003F6BC3" w:rsidRDefault="00786F21" w:rsidP="00786F21">
      <w:pPr>
        <w:spacing w:after="0" w:line="360" w:lineRule="auto"/>
        <w:ind w:firstLine="709"/>
        <w:jc w:val="both"/>
      </w:pPr>
      <w:r>
        <w:t xml:space="preserve">За результатами </w:t>
      </w:r>
      <w:r w:rsidRPr="006A4D3D">
        <w:t>дисертаці</w:t>
      </w:r>
      <w:r>
        <w:t>йної роботи</w:t>
      </w:r>
      <w:r w:rsidRPr="006A4D3D">
        <w:t xml:space="preserve"> опубліковано </w:t>
      </w:r>
      <w:r w:rsidRPr="00EB4160">
        <w:t>1</w:t>
      </w:r>
      <w:r>
        <w:rPr>
          <w:lang w:val="uk-UA"/>
        </w:rPr>
        <w:t xml:space="preserve">8 </w:t>
      </w:r>
      <w:r w:rsidRPr="006A4D3D">
        <w:t>наукових праць</w:t>
      </w:r>
      <w:r>
        <w:t xml:space="preserve">: </w:t>
      </w:r>
      <w:r>
        <w:rPr>
          <w:lang w:val="uk-UA"/>
        </w:rPr>
        <w:t>6</w:t>
      </w:r>
      <w:r w:rsidRPr="006A4D3D">
        <w:t xml:space="preserve"> статей, </w:t>
      </w:r>
      <w:r>
        <w:t xml:space="preserve">з них </w:t>
      </w:r>
      <w:r w:rsidRPr="006A4D3D">
        <w:t xml:space="preserve">5 </w:t>
      </w:r>
      <w:r>
        <w:t>-</w:t>
      </w:r>
      <w:r w:rsidRPr="006A4D3D">
        <w:t xml:space="preserve"> у </w:t>
      </w:r>
      <w:r>
        <w:t xml:space="preserve">фахових </w:t>
      </w:r>
      <w:r w:rsidRPr="006A4D3D">
        <w:t>виданнях, рекомендо</w:t>
      </w:r>
      <w:r>
        <w:t>ваних</w:t>
      </w:r>
      <w:r>
        <w:rPr>
          <w:lang w:val="uk-UA"/>
        </w:rPr>
        <w:t xml:space="preserve"> </w:t>
      </w:r>
      <w:r>
        <w:t>МОН України</w:t>
      </w:r>
      <w:r>
        <w:rPr>
          <w:lang w:val="uk-UA"/>
        </w:rPr>
        <w:t xml:space="preserve"> </w:t>
      </w:r>
      <w:r>
        <w:t>(3</w:t>
      </w:r>
      <w:r>
        <w:rPr>
          <w:lang w:val="uk-UA"/>
        </w:rPr>
        <w:t xml:space="preserve"> </w:t>
      </w:r>
      <w:r w:rsidRPr="006A4D3D">
        <w:t>од</w:t>
      </w:r>
      <w:r>
        <w:t>ноосібно), 1 стаття в</w:t>
      </w:r>
      <w:r w:rsidRPr="006A4D3D">
        <w:t xml:space="preserve"> журналі, </w:t>
      </w:r>
      <w:r>
        <w:t>який індексується в базі SCOPUS</w:t>
      </w:r>
      <w:r w:rsidRPr="006A4D3D">
        <w:t>,</w:t>
      </w:r>
      <w:r>
        <w:rPr>
          <w:lang w:val="uk-UA"/>
        </w:rPr>
        <w:t xml:space="preserve"> </w:t>
      </w:r>
      <w:r>
        <w:t>1 державний патент на корисну модель та 11</w:t>
      </w:r>
      <w:r w:rsidRPr="006A4D3D">
        <w:t xml:space="preserve"> </w:t>
      </w:r>
      <w:r>
        <w:t xml:space="preserve">тез </w:t>
      </w:r>
      <w:r w:rsidRPr="006A4D3D">
        <w:t xml:space="preserve">у матеріалах міжнародних та вітчизняних науково-практичних </w:t>
      </w:r>
      <w:r>
        <w:t>форумів</w:t>
      </w:r>
      <w:r w:rsidRPr="006A4D3D">
        <w:t>.</w:t>
      </w:r>
    </w:p>
    <w:p w:rsidR="00786F21" w:rsidRDefault="00786F21"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5804C3" w:rsidRDefault="005804C3" w:rsidP="00791123">
      <w:pPr>
        <w:spacing w:after="0" w:line="360" w:lineRule="auto"/>
      </w:pPr>
    </w:p>
    <w:p w:rsidR="00224DD0" w:rsidRDefault="00224DD0" w:rsidP="00791123">
      <w:pPr>
        <w:spacing w:after="0" w:line="360" w:lineRule="auto"/>
      </w:pPr>
    </w:p>
    <w:p w:rsidR="00224DD0" w:rsidRDefault="00224DD0" w:rsidP="00791123">
      <w:pPr>
        <w:spacing w:after="0" w:line="360" w:lineRule="auto"/>
      </w:pPr>
    </w:p>
    <w:p w:rsidR="00A96C3B" w:rsidRDefault="00A96C3B" w:rsidP="00791123">
      <w:pPr>
        <w:spacing w:after="0" w:line="360" w:lineRule="auto"/>
      </w:pPr>
    </w:p>
    <w:p w:rsidR="00A96C3B" w:rsidRDefault="00A96C3B" w:rsidP="00791123">
      <w:pPr>
        <w:spacing w:after="0" w:line="360" w:lineRule="auto"/>
      </w:pPr>
    </w:p>
    <w:p w:rsidR="005804C3" w:rsidRDefault="005804C3" w:rsidP="00791123">
      <w:pPr>
        <w:spacing w:after="0" w:line="360" w:lineRule="auto"/>
      </w:pPr>
    </w:p>
    <w:p w:rsidR="005804C3" w:rsidRDefault="005804C3" w:rsidP="005804C3">
      <w:pPr>
        <w:spacing w:after="0" w:line="240" w:lineRule="auto"/>
        <w:ind w:left="4119" w:right="-20"/>
      </w:pPr>
      <w:r>
        <w:rPr>
          <w:bCs/>
          <w:color w:val="000000"/>
          <w:spacing w:val="-1"/>
        </w:rPr>
        <w:t>Р</w:t>
      </w:r>
      <w:r>
        <w:rPr>
          <w:bCs/>
          <w:color w:val="000000"/>
        </w:rPr>
        <w:t>ОЗДІЛ</w:t>
      </w:r>
      <w:r>
        <w:rPr>
          <w:color w:val="000000"/>
        </w:rPr>
        <w:t xml:space="preserve"> </w:t>
      </w:r>
      <w:r>
        <w:rPr>
          <w:bCs/>
          <w:color w:val="000000"/>
        </w:rPr>
        <w:t>1</w:t>
      </w:r>
    </w:p>
    <w:p w:rsidR="005804C3" w:rsidRDefault="005804C3" w:rsidP="005804C3">
      <w:pPr>
        <w:spacing w:after="9" w:line="240" w:lineRule="exact"/>
        <w:rPr>
          <w:bCs/>
          <w:color w:val="000000"/>
        </w:rPr>
      </w:pPr>
    </w:p>
    <w:p w:rsidR="005804C3" w:rsidRDefault="005804C3" w:rsidP="00224DD0">
      <w:pPr>
        <w:spacing w:after="0" w:line="357" w:lineRule="auto"/>
        <w:ind w:left="763" w:right="555"/>
        <w:jc w:val="center"/>
        <w:rPr>
          <w:lang w:val="uk-UA"/>
        </w:rPr>
      </w:pPr>
      <w:r>
        <w:rPr>
          <w:bCs/>
          <w:spacing w:val="-1"/>
        </w:rPr>
        <w:t>С</w:t>
      </w:r>
      <w:r>
        <w:rPr>
          <w:bCs/>
        </w:rPr>
        <w:t>УЧА</w:t>
      </w:r>
      <w:r>
        <w:rPr>
          <w:bCs/>
          <w:spacing w:val="-1"/>
        </w:rPr>
        <w:t>С</w:t>
      </w:r>
      <w:r>
        <w:rPr>
          <w:bCs/>
        </w:rPr>
        <w:t>НІ</w:t>
      </w:r>
      <w:r>
        <w:t xml:space="preserve"> </w:t>
      </w:r>
      <w:r>
        <w:rPr>
          <w:bCs/>
          <w:spacing w:val="-1"/>
        </w:rPr>
        <w:t>АС</w:t>
      </w:r>
      <w:r>
        <w:rPr>
          <w:bCs/>
        </w:rPr>
        <w:t>ПЕ</w:t>
      </w:r>
      <w:r>
        <w:rPr>
          <w:bCs/>
          <w:spacing w:val="-2"/>
        </w:rPr>
        <w:t>К</w:t>
      </w:r>
      <w:r>
        <w:rPr>
          <w:bCs/>
        </w:rPr>
        <w:t>ТИ</w:t>
      </w:r>
      <w:r>
        <w:t xml:space="preserve"> </w:t>
      </w:r>
      <w:r>
        <w:rPr>
          <w:bCs/>
        </w:rPr>
        <w:t>НЕГОСПІТАЛЬН</w:t>
      </w:r>
      <w:r>
        <w:rPr>
          <w:bCs/>
          <w:lang w:val="uk-UA"/>
        </w:rPr>
        <w:t>ОЇ</w:t>
      </w:r>
      <w:r>
        <w:rPr>
          <w:bCs/>
        </w:rPr>
        <w:t xml:space="preserve"> </w:t>
      </w:r>
      <w:r>
        <w:rPr>
          <w:bCs/>
          <w:lang w:val="uk-UA"/>
        </w:rPr>
        <w:t>ПНЕВМОНІЇ У ДІТЕЙ: ЕПІДЕМІОЛОГІЯ, ОСОБЛИВОСТІ ПЕРЕБІГУ У ДІТЕЙ РІЗНИХ ВІКОВИХ ГРУП, ДІАГНОСТИКА, ЛІКУВАННЯ</w:t>
      </w:r>
    </w:p>
    <w:p w:rsidR="00224DD0" w:rsidRPr="00224DD0" w:rsidRDefault="00224DD0" w:rsidP="00224DD0">
      <w:pPr>
        <w:spacing w:after="0" w:line="357" w:lineRule="auto"/>
        <w:ind w:left="763" w:right="555"/>
        <w:jc w:val="center"/>
        <w:rPr>
          <w:lang w:val="uk-UA"/>
        </w:rPr>
      </w:pPr>
    </w:p>
    <w:p w:rsidR="005804C3" w:rsidRPr="005804C3" w:rsidRDefault="005804C3" w:rsidP="007760C0">
      <w:pPr>
        <w:pStyle w:val="a8"/>
        <w:numPr>
          <w:ilvl w:val="1"/>
          <w:numId w:val="38"/>
        </w:numPr>
        <w:suppressAutoHyphens/>
        <w:ind w:left="720"/>
      </w:pPr>
      <w:r w:rsidRPr="007760C0">
        <w:t>Епідеміологія, особливості етіології та патогенезу, діагностика, сучасні аспекти лікування</w:t>
      </w:r>
      <w:r w:rsidRPr="007760C0">
        <w:rPr>
          <w:spacing w:val="-1"/>
        </w:rPr>
        <w:t xml:space="preserve"> негоспітальної неускладненої пневмонії </w:t>
      </w:r>
      <w:r w:rsidRPr="007760C0">
        <w:t>у дітей</w:t>
      </w:r>
    </w:p>
    <w:p w:rsidR="005804C3" w:rsidRPr="00224DD0" w:rsidRDefault="005804C3" w:rsidP="005804C3">
      <w:pPr>
        <w:tabs>
          <w:tab w:val="left" w:pos="1558"/>
        </w:tabs>
        <w:spacing w:after="0" w:line="360" w:lineRule="auto"/>
        <w:jc w:val="both"/>
        <w:rPr>
          <w:bCs/>
          <w:lang w:val="uk-UA"/>
        </w:rPr>
      </w:pPr>
    </w:p>
    <w:p w:rsidR="005804C3" w:rsidRPr="00BC6AF5" w:rsidRDefault="005804C3" w:rsidP="005804C3">
      <w:pPr>
        <w:spacing w:after="0" w:line="360" w:lineRule="auto"/>
        <w:ind w:firstLine="709"/>
        <w:jc w:val="both"/>
        <w:rPr>
          <w:lang w:val="uk-UA"/>
        </w:rPr>
      </w:pPr>
      <w:r>
        <w:rPr>
          <w:color w:val="000000"/>
          <w:lang w:val="uk-UA"/>
        </w:rPr>
        <w:t>Останніми роками в Україні відзначається суттєве зниження життєвого рівня населення</w:t>
      </w:r>
      <w:r w:rsidRPr="00BC6AF5">
        <w:rPr>
          <w:color w:val="000000"/>
          <w:lang w:val="uk-UA"/>
        </w:rPr>
        <w:t xml:space="preserve"> </w:t>
      </w:r>
      <w:r>
        <w:rPr>
          <w:color w:val="000000"/>
          <w:lang w:val="uk-UA"/>
        </w:rPr>
        <w:t xml:space="preserve">через значне підвищення стресових ситуацій у повсякденному житті, погіршення якості харчування, великі шкільні навантаження, а також зниження рівня якості медичної допомоги, що </w:t>
      </w:r>
      <w:r w:rsidR="00A53A72">
        <w:rPr>
          <w:color w:val="000000"/>
          <w:lang w:val="uk-UA"/>
        </w:rPr>
        <w:t xml:space="preserve"> </w:t>
      </w:r>
      <w:r>
        <w:rPr>
          <w:color w:val="000000"/>
          <w:lang w:val="uk-UA"/>
        </w:rPr>
        <w:t>призвело</w:t>
      </w:r>
      <w:r w:rsidR="00A53A72">
        <w:rPr>
          <w:color w:val="000000"/>
          <w:lang w:val="uk-UA"/>
        </w:rPr>
        <w:t xml:space="preserve"> </w:t>
      </w:r>
      <w:r>
        <w:rPr>
          <w:color w:val="000000"/>
          <w:lang w:val="uk-UA"/>
        </w:rPr>
        <w:t xml:space="preserve">до того, що </w:t>
      </w:r>
      <w:r w:rsidR="00A53A72">
        <w:rPr>
          <w:color w:val="000000"/>
          <w:lang w:val="uk-UA"/>
        </w:rPr>
        <w:t xml:space="preserve"> </w:t>
      </w:r>
      <w:r>
        <w:rPr>
          <w:color w:val="000000"/>
          <w:lang w:val="uk-UA"/>
        </w:rPr>
        <w:t>кількість</w:t>
      </w:r>
      <w:r w:rsidR="00A53A72">
        <w:rPr>
          <w:color w:val="000000"/>
          <w:lang w:val="uk-UA"/>
        </w:rPr>
        <w:t xml:space="preserve"> </w:t>
      </w:r>
      <w:r>
        <w:rPr>
          <w:color w:val="000000"/>
          <w:lang w:val="uk-UA"/>
        </w:rPr>
        <w:t xml:space="preserve"> здорових</w:t>
      </w:r>
      <w:r w:rsidR="00A53A72">
        <w:rPr>
          <w:color w:val="000000"/>
          <w:lang w:val="uk-UA"/>
        </w:rPr>
        <w:t xml:space="preserve"> </w:t>
      </w:r>
      <w:r>
        <w:rPr>
          <w:color w:val="000000"/>
          <w:lang w:val="uk-UA"/>
        </w:rPr>
        <w:t xml:space="preserve"> дітей в України  складає лише </w:t>
      </w:r>
      <w:r w:rsidR="00A53A72">
        <w:rPr>
          <w:color w:val="000000"/>
          <w:lang w:val="uk-UA"/>
        </w:rPr>
        <w:t xml:space="preserve"> </w:t>
      </w:r>
      <w:r>
        <w:rPr>
          <w:color w:val="000000"/>
          <w:lang w:val="uk-UA"/>
        </w:rPr>
        <w:t>8 - 10%</w:t>
      </w:r>
      <w:r w:rsidR="003C58CF">
        <w:rPr>
          <w:lang w:val="uk-UA"/>
        </w:rPr>
        <w:t xml:space="preserve"> [1</w:t>
      </w:r>
      <w:r w:rsidR="00DF215F">
        <w:rPr>
          <w:lang w:val="uk-UA"/>
        </w:rPr>
        <w:t xml:space="preserve">, 2, 3, 4, </w:t>
      </w:r>
      <w:r>
        <w:rPr>
          <w:lang w:val="uk-UA"/>
        </w:rPr>
        <w:t xml:space="preserve">5]. </w:t>
      </w:r>
    </w:p>
    <w:p w:rsidR="005804C3" w:rsidRPr="00BC6AF5" w:rsidRDefault="005804C3" w:rsidP="005804C3">
      <w:pPr>
        <w:spacing w:after="0" w:line="360" w:lineRule="auto"/>
        <w:ind w:firstLine="709"/>
        <w:jc w:val="both"/>
        <w:rPr>
          <w:lang w:val="uk-UA"/>
        </w:rPr>
      </w:pPr>
      <w:r>
        <w:rPr>
          <w:color w:val="000000"/>
          <w:lang w:val="uk-UA"/>
        </w:rPr>
        <w:t>У центрі уваги медичної спільноти, в тому числі лікарів-педіатрів і сімейних лікарів залишається проблема бронхолегеневої патології, оскільки саме вона посідає перше місце у структурі захворюваності дитячого населення</w:t>
      </w:r>
      <w:r>
        <w:rPr>
          <w:color w:val="000000"/>
          <w:spacing w:val="9"/>
          <w:lang w:val="uk-UA"/>
        </w:rPr>
        <w:t xml:space="preserve"> </w:t>
      </w:r>
      <w:r>
        <w:rPr>
          <w:color w:val="000000"/>
          <w:spacing w:val="3"/>
          <w:lang w:val="uk-UA"/>
        </w:rPr>
        <w:t>[</w:t>
      </w:r>
      <w:r w:rsidR="003C58CF">
        <w:rPr>
          <w:color w:val="000000"/>
          <w:spacing w:val="1"/>
          <w:lang w:val="uk-UA"/>
        </w:rPr>
        <w:t>6</w:t>
      </w:r>
      <w:r w:rsidR="00DF215F">
        <w:rPr>
          <w:color w:val="000000"/>
          <w:spacing w:val="1"/>
          <w:lang w:val="uk-UA"/>
        </w:rPr>
        <w:t>, 7,</w:t>
      </w:r>
      <w:r w:rsidR="003C58CF" w:rsidRPr="003C58CF">
        <w:rPr>
          <w:lang w:val="uk-UA"/>
        </w:rPr>
        <w:t xml:space="preserve"> </w:t>
      </w:r>
      <w:r>
        <w:rPr>
          <w:color w:val="000000"/>
          <w:spacing w:val="1"/>
          <w:lang w:val="uk-UA"/>
        </w:rPr>
        <w:t>8</w:t>
      </w:r>
      <w:r>
        <w:rPr>
          <w:color w:val="000000"/>
          <w:spacing w:val="-1"/>
          <w:lang w:val="uk-UA"/>
        </w:rPr>
        <w:t>]</w:t>
      </w:r>
      <w:r>
        <w:rPr>
          <w:color w:val="000000"/>
          <w:lang w:val="uk-UA"/>
        </w:rPr>
        <w:t>. Серед</w:t>
      </w:r>
      <w:r>
        <w:rPr>
          <w:color w:val="000000"/>
          <w:spacing w:val="10"/>
          <w:lang w:val="uk-UA"/>
        </w:rPr>
        <w:t xml:space="preserve"> бронхолегеневих </w:t>
      </w:r>
      <w:r>
        <w:rPr>
          <w:color w:val="000000"/>
          <w:lang w:val="uk-UA"/>
        </w:rPr>
        <w:t>захворювань пр</w:t>
      </w:r>
      <w:r>
        <w:rPr>
          <w:color w:val="000000"/>
          <w:spacing w:val="1"/>
          <w:lang w:val="uk-UA"/>
        </w:rPr>
        <w:t>о</w:t>
      </w:r>
      <w:r>
        <w:rPr>
          <w:color w:val="000000"/>
          <w:spacing w:val="-2"/>
          <w:lang w:val="uk-UA"/>
        </w:rPr>
        <w:t>в</w:t>
      </w:r>
      <w:r>
        <w:rPr>
          <w:color w:val="000000"/>
          <w:lang w:val="uk-UA"/>
        </w:rPr>
        <w:t>і</w:t>
      </w:r>
      <w:r>
        <w:rPr>
          <w:color w:val="000000"/>
          <w:spacing w:val="-1"/>
          <w:lang w:val="uk-UA"/>
        </w:rPr>
        <w:t>д</w:t>
      </w:r>
      <w:r>
        <w:rPr>
          <w:color w:val="000000"/>
          <w:lang w:val="uk-UA"/>
        </w:rPr>
        <w:t>не</w:t>
      </w:r>
      <w:r>
        <w:rPr>
          <w:color w:val="000000"/>
          <w:spacing w:val="9"/>
          <w:lang w:val="uk-UA"/>
        </w:rPr>
        <w:t xml:space="preserve"> </w:t>
      </w:r>
      <w:r>
        <w:rPr>
          <w:color w:val="000000"/>
          <w:spacing w:val="-2"/>
          <w:lang w:val="uk-UA"/>
        </w:rPr>
        <w:t>м</w:t>
      </w:r>
      <w:r>
        <w:rPr>
          <w:color w:val="000000"/>
          <w:lang w:val="uk-UA"/>
        </w:rPr>
        <w:t>і</w:t>
      </w:r>
      <w:r>
        <w:rPr>
          <w:color w:val="000000"/>
          <w:spacing w:val="-1"/>
          <w:lang w:val="uk-UA"/>
        </w:rPr>
        <w:t>с</w:t>
      </w:r>
      <w:r>
        <w:rPr>
          <w:color w:val="000000"/>
          <w:lang w:val="uk-UA"/>
        </w:rPr>
        <w:t>це</w:t>
      </w:r>
      <w:r>
        <w:rPr>
          <w:color w:val="000000"/>
          <w:spacing w:val="8"/>
          <w:lang w:val="uk-UA"/>
        </w:rPr>
        <w:t xml:space="preserve"> </w:t>
      </w:r>
      <w:r>
        <w:rPr>
          <w:color w:val="000000"/>
          <w:lang w:val="uk-UA"/>
        </w:rPr>
        <w:t>посід</w:t>
      </w:r>
      <w:r>
        <w:rPr>
          <w:color w:val="000000"/>
          <w:spacing w:val="-3"/>
          <w:lang w:val="uk-UA"/>
        </w:rPr>
        <w:t>а</w:t>
      </w:r>
      <w:r>
        <w:rPr>
          <w:color w:val="000000"/>
          <w:lang w:val="uk-UA"/>
        </w:rPr>
        <w:t>є п</w:t>
      </w:r>
      <w:r>
        <w:rPr>
          <w:color w:val="000000"/>
          <w:spacing w:val="1"/>
          <w:lang w:val="uk-UA"/>
        </w:rPr>
        <w:t>н</w:t>
      </w:r>
      <w:r>
        <w:rPr>
          <w:color w:val="000000"/>
          <w:lang w:val="uk-UA"/>
        </w:rPr>
        <w:t>ев</w:t>
      </w:r>
      <w:r>
        <w:rPr>
          <w:color w:val="000000"/>
          <w:spacing w:val="-2"/>
          <w:lang w:val="uk-UA"/>
        </w:rPr>
        <w:t>мо</w:t>
      </w:r>
      <w:r>
        <w:rPr>
          <w:color w:val="000000"/>
          <w:lang w:val="uk-UA"/>
        </w:rPr>
        <w:t>нія [</w:t>
      </w:r>
      <w:r w:rsidRPr="003907D8">
        <w:rPr>
          <w:color w:val="000000"/>
          <w:lang w:val="uk-UA"/>
        </w:rPr>
        <w:t>20</w:t>
      </w:r>
      <w:r>
        <w:rPr>
          <w:color w:val="000000"/>
          <w:lang w:val="uk-UA"/>
        </w:rPr>
        <w:t>], яка має</w:t>
      </w:r>
      <w:r>
        <w:rPr>
          <w:color w:val="000000"/>
          <w:spacing w:val="196"/>
          <w:lang w:val="uk-UA"/>
        </w:rPr>
        <w:t xml:space="preserve"> </w:t>
      </w:r>
      <w:r>
        <w:rPr>
          <w:color w:val="000000"/>
          <w:spacing w:val="-2"/>
          <w:lang w:val="uk-UA"/>
        </w:rPr>
        <w:t>в</w:t>
      </w:r>
      <w:r>
        <w:rPr>
          <w:color w:val="000000"/>
          <w:lang w:val="uk-UA"/>
        </w:rPr>
        <w:t>и</w:t>
      </w:r>
      <w:r>
        <w:rPr>
          <w:color w:val="000000"/>
          <w:spacing w:val="-2"/>
          <w:lang w:val="uk-UA"/>
        </w:rPr>
        <w:t>с</w:t>
      </w:r>
      <w:r>
        <w:rPr>
          <w:color w:val="000000"/>
          <w:lang w:val="uk-UA"/>
        </w:rPr>
        <w:t>окий</w:t>
      </w:r>
      <w:r>
        <w:rPr>
          <w:color w:val="000000"/>
          <w:spacing w:val="195"/>
          <w:lang w:val="uk-UA"/>
        </w:rPr>
        <w:t xml:space="preserve"> </w:t>
      </w:r>
      <w:r>
        <w:rPr>
          <w:color w:val="000000"/>
          <w:lang w:val="uk-UA"/>
        </w:rPr>
        <w:t>ризик</w:t>
      </w:r>
      <w:r>
        <w:rPr>
          <w:color w:val="000000"/>
          <w:spacing w:val="192"/>
          <w:lang w:val="uk-UA"/>
        </w:rPr>
        <w:t xml:space="preserve"> </w:t>
      </w:r>
      <w:r>
        <w:rPr>
          <w:color w:val="000000"/>
          <w:spacing w:val="1"/>
          <w:lang w:val="uk-UA"/>
        </w:rPr>
        <w:t>ро</w:t>
      </w:r>
      <w:r>
        <w:rPr>
          <w:color w:val="000000"/>
          <w:lang w:val="uk-UA"/>
        </w:rPr>
        <w:t>з</w:t>
      </w:r>
      <w:r>
        <w:rPr>
          <w:color w:val="000000"/>
          <w:spacing w:val="-2"/>
          <w:lang w:val="uk-UA"/>
        </w:rPr>
        <w:t>в</w:t>
      </w:r>
      <w:r>
        <w:rPr>
          <w:color w:val="000000"/>
          <w:lang w:val="uk-UA"/>
        </w:rPr>
        <w:t>итку</w:t>
      </w:r>
      <w:r w:rsidR="00A53A72">
        <w:rPr>
          <w:color w:val="000000"/>
          <w:lang w:val="uk-UA"/>
        </w:rPr>
        <w:t xml:space="preserve"> </w:t>
      </w:r>
      <w:r>
        <w:rPr>
          <w:color w:val="000000"/>
          <w:lang w:val="uk-UA"/>
        </w:rPr>
        <w:t xml:space="preserve"> </w:t>
      </w:r>
      <w:r>
        <w:rPr>
          <w:color w:val="000000"/>
          <w:spacing w:val="-3"/>
          <w:lang w:val="uk-UA"/>
        </w:rPr>
        <w:t>у</w:t>
      </w:r>
      <w:r>
        <w:rPr>
          <w:color w:val="000000"/>
          <w:lang w:val="uk-UA"/>
        </w:rPr>
        <w:t>складне</w:t>
      </w:r>
      <w:r>
        <w:rPr>
          <w:color w:val="000000"/>
          <w:spacing w:val="1"/>
          <w:lang w:val="uk-UA"/>
        </w:rPr>
        <w:t>н</w:t>
      </w:r>
      <w:r>
        <w:rPr>
          <w:color w:val="000000"/>
          <w:lang w:val="uk-UA"/>
        </w:rPr>
        <w:t>ь</w:t>
      </w:r>
      <w:r w:rsidR="00A53A72">
        <w:rPr>
          <w:color w:val="000000"/>
          <w:lang w:val="uk-UA"/>
        </w:rPr>
        <w:t xml:space="preserve"> </w:t>
      </w:r>
      <w:r>
        <w:rPr>
          <w:color w:val="000000"/>
          <w:lang w:val="uk-UA"/>
        </w:rPr>
        <w:t xml:space="preserve"> і </w:t>
      </w:r>
      <w:r w:rsidR="00A53A72">
        <w:rPr>
          <w:color w:val="000000"/>
          <w:lang w:val="uk-UA"/>
        </w:rPr>
        <w:t xml:space="preserve"> </w:t>
      </w:r>
      <w:r>
        <w:rPr>
          <w:color w:val="000000"/>
          <w:lang w:val="uk-UA"/>
        </w:rPr>
        <w:t>см</w:t>
      </w:r>
      <w:r>
        <w:rPr>
          <w:color w:val="000000"/>
          <w:spacing w:val="-1"/>
          <w:lang w:val="uk-UA"/>
        </w:rPr>
        <w:t>е</w:t>
      </w:r>
      <w:r>
        <w:rPr>
          <w:color w:val="000000"/>
          <w:lang w:val="uk-UA"/>
        </w:rPr>
        <w:t>р</w:t>
      </w:r>
      <w:r>
        <w:rPr>
          <w:color w:val="000000"/>
          <w:spacing w:val="-2"/>
          <w:lang w:val="uk-UA"/>
        </w:rPr>
        <w:t>т</w:t>
      </w:r>
      <w:r>
        <w:rPr>
          <w:color w:val="000000"/>
          <w:lang w:val="uk-UA"/>
        </w:rPr>
        <w:t>н</w:t>
      </w:r>
      <w:r>
        <w:rPr>
          <w:color w:val="000000"/>
          <w:spacing w:val="-1"/>
          <w:lang w:val="uk-UA"/>
        </w:rPr>
        <w:t>о</w:t>
      </w:r>
      <w:r>
        <w:rPr>
          <w:color w:val="000000"/>
          <w:lang w:val="uk-UA"/>
        </w:rPr>
        <w:t>сті</w:t>
      </w:r>
      <w:r w:rsidR="00A53A72">
        <w:rPr>
          <w:color w:val="000000"/>
          <w:lang w:val="uk-UA"/>
        </w:rPr>
        <w:t xml:space="preserve"> </w:t>
      </w:r>
      <w:r>
        <w:rPr>
          <w:color w:val="000000"/>
          <w:lang w:val="uk-UA"/>
        </w:rPr>
        <w:t xml:space="preserve"> </w:t>
      </w:r>
      <w:r>
        <w:rPr>
          <w:color w:val="000000"/>
          <w:spacing w:val="5"/>
          <w:lang w:val="uk-UA"/>
        </w:rPr>
        <w:t>[</w:t>
      </w:r>
      <w:r>
        <w:rPr>
          <w:color w:val="000000"/>
          <w:spacing w:val="1"/>
          <w:lang w:val="uk-UA"/>
        </w:rPr>
        <w:t>9</w:t>
      </w:r>
      <w:r w:rsidR="00DF215F">
        <w:rPr>
          <w:color w:val="000000"/>
          <w:spacing w:val="1"/>
          <w:lang w:val="uk-UA"/>
        </w:rPr>
        <w:t xml:space="preserve">, 10, </w:t>
      </w:r>
      <w:r>
        <w:rPr>
          <w:color w:val="000000"/>
          <w:spacing w:val="1"/>
          <w:lang w:val="uk-UA"/>
        </w:rPr>
        <w:t>11</w:t>
      </w:r>
      <w:r>
        <w:rPr>
          <w:color w:val="000000"/>
          <w:spacing w:val="-1"/>
          <w:lang w:val="uk-UA"/>
        </w:rPr>
        <w:t>]</w:t>
      </w:r>
      <w:r>
        <w:rPr>
          <w:color w:val="000000"/>
          <w:lang w:val="uk-UA"/>
        </w:rPr>
        <w:t>,</w:t>
      </w:r>
      <w:r>
        <w:rPr>
          <w:color w:val="000000"/>
          <w:spacing w:val="53"/>
          <w:lang w:val="uk-UA"/>
        </w:rPr>
        <w:t xml:space="preserve"> </w:t>
      </w:r>
      <w:r>
        <w:rPr>
          <w:color w:val="000000"/>
          <w:lang w:val="uk-UA"/>
        </w:rPr>
        <w:t>і потребує</w:t>
      </w:r>
      <w:r w:rsidR="00A53A72">
        <w:rPr>
          <w:color w:val="000000"/>
          <w:lang w:val="uk-UA"/>
        </w:rPr>
        <w:t xml:space="preserve"> </w:t>
      </w:r>
      <w:r>
        <w:rPr>
          <w:color w:val="000000"/>
          <w:lang w:val="uk-UA"/>
        </w:rPr>
        <w:t xml:space="preserve"> суттєвих економі</w:t>
      </w:r>
      <w:r>
        <w:rPr>
          <w:color w:val="000000"/>
          <w:spacing w:val="-1"/>
          <w:lang w:val="uk-UA"/>
        </w:rPr>
        <w:t>ч</w:t>
      </w:r>
      <w:r>
        <w:rPr>
          <w:color w:val="000000"/>
          <w:spacing w:val="-2"/>
          <w:lang w:val="uk-UA"/>
        </w:rPr>
        <w:t>них</w:t>
      </w:r>
      <w:r>
        <w:rPr>
          <w:color w:val="000000"/>
          <w:lang w:val="uk-UA"/>
        </w:rPr>
        <w:t xml:space="preserve"> </w:t>
      </w:r>
      <w:r>
        <w:rPr>
          <w:color w:val="000000"/>
          <w:spacing w:val="-2"/>
          <w:lang w:val="uk-UA"/>
        </w:rPr>
        <w:t>в</w:t>
      </w:r>
      <w:r>
        <w:rPr>
          <w:color w:val="000000"/>
          <w:lang w:val="uk-UA"/>
        </w:rPr>
        <w:t>ит</w:t>
      </w:r>
      <w:r>
        <w:rPr>
          <w:color w:val="000000"/>
          <w:spacing w:val="-1"/>
          <w:lang w:val="uk-UA"/>
        </w:rPr>
        <w:t>р</w:t>
      </w:r>
      <w:r>
        <w:rPr>
          <w:color w:val="000000"/>
          <w:spacing w:val="-2"/>
          <w:lang w:val="uk-UA"/>
        </w:rPr>
        <w:t>а</w:t>
      </w:r>
      <w:r>
        <w:rPr>
          <w:color w:val="000000"/>
          <w:lang w:val="uk-UA"/>
        </w:rPr>
        <w:t xml:space="preserve">т </w:t>
      </w:r>
      <w:r>
        <w:rPr>
          <w:color w:val="000000"/>
          <w:spacing w:val="-1"/>
          <w:lang w:val="uk-UA"/>
        </w:rPr>
        <w:t>на її л</w:t>
      </w:r>
      <w:r>
        <w:rPr>
          <w:color w:val="000000"/>
          <w:lang w:val="uk-UA"/>
        </w:rPr>
        <w:t>ік</w:t>
      </w:r>
      <w:r>
        <w:rPr>
          <w:color w:val="000000"/>
          <w:spacing w:val="-2"/>
          <w:lang w:val="uk-UA"/>
        </w:rPr>
        <w:t>у</w:t>
      </w:r>
      <w:r>
        <w:rPr>
          <w:color w:val="000000"/>
          <w:lang w:val="uk-UA"/>
        </w:rPr>
        <w:t>вання</w:t>
      </w:r>
      <w:r>
        <w:rPr>
          <w:color w:val="000000"/>
          <w:spacing w:val="1"/>
          <w:lang w:val="uk-UA"/>
        </w:rPr>
        <w:t xml:space="preserve"> [</w:t>
      </w:r>
      <w:r>
        <w:rPr>
          <w:color w:val="000000"/>
          <w:lang w:val="uk-UA"/>
        </w:rPr>
        <w:t>12</w:t>
      </w:r>
      <w:r w:rsidR="00DF215F">
        <w:rPr>
          <w:color w:val="000000"/>
          <w:lang w:val="uk-UA"/>
        </w:rPr>
        <w:t>, 13,</w:t>
      </w:r>
      <w:r w:rsidR="00A53A72">
        <w:rPr>
          <w:color w:val="000000"/>
          <w:lang w:val="uk-UA"/>
        </w:rPr>
        <w:t xml:space="preserve"> </w:t>
      </w:r>
      <w:r>
        <w:rPr>
          <w:color w:val="000000"/>
          <w:lang w:val="uk-UA"/>
        </w:rPr>
        <w:t>14</w:t>
      </w:r>
      <w:r>
        <w:rPr>
          <w:color w:val="000000"/>
          <w:spacing w:val="-1"/>
          <w:lang w:val="uk-UA"/>
        </w:rPr>
        <w:t>]</w:t>
      </w:r>
      <w:r>
        <w:rPr>
          <w:color w:val="000000"/>
          <w:lang w:val="uk-UA"/>
        </w:rPr>
        <w:t>.</w:t>
      </w:r>
    </w:p>
    <w:p w:rsidR="005804C3" w:rsidRPr="00BC6AF5" w:rsidRDefault="005804C3" w:rsidP="005804C3">
      <w:pPr>
        <w:spacing w:after="0" w:line="360" w:lineRule="auto"/>
        <w:ind w:firstLine="709"/>
        <w:jc w:val="both"/>
        <w:rPr>
          <w:lang w:val="uk-UA"/>
        </w:rPr>
      </w:pPr>
      <w:r>
        <w:rPr>
          <w:color w:val="000000"/>
          <w:lang w:val="uk-UA"/>
        </w:rPr>
        <w:t xml:space="preserve">Слід зазначити, що захворюваність на пневмонію серед дитячої популяції є актуальною проблемою не тільки для нашої країни, а й для всіх країн світу. За офіційними даними ЮНІСЕФ та ВООЗ, у 2015 році пневмонія стала головною причиною дитячої смертності у світі. </w:t>
      </w:r>
      <w:r>
        <w:rPr>
          <w:lang w:val="uk-UA"/>
        </w:rPr>
        <w:t>Близько 33,8 на 10 000 дітей у віці до 5 років і 14,4 на 10 000 дітей віком старше 5 років щорічно надходять до стаціонарів Європи з діагнозом пневмонія [15, 16]. За світовими даними,</w:t>
      </w:r>
      <w:r>
        <w:rPr>
          <w:color w:val="000000"/>
          <w:lang w:val="uk-UA"/>
        </w:rPr>
        <w:t xml:space="preserve"> 15% летальних випадків від пневмонії припадає на дітей віком до 5 років і щорічно складає близько 1,1 млн випадків, що є більше ніж СНІД, малярія і кір разом [17].  Згідно з якими 99% летальних випадків від пневмонії припадає на дітей, які мешкають у слабо- та середньо розвинених країнах світу</w:t>
      </w:r>
      <w:r>
        <w:rPr>
          <w:lang w:val="uk-UA"/>
        </w:rPr>
        <w:t xml:space="preserve"> [18, 19].</w:t>
      </w:r>
    </w:p>
    <w:p w:rsidR="005804C3" w:rsidRDefault="005804C3" w:rsidP="005804C3">
      <w:pPr>
        <w:spacing w:after="0" w:line="360" w:lineRule="auto"/>
        <w:ind w:firstLine="709"/>
        <w:jc w:val="both"/>
      </w:pPr>
      <w:r>
        <w:rPr>
          <w:lang w:val="uk-UA"/>
        </w:rPr>
        <w:t>У Харківській області, захворюваність на пневмонію з 1994 року зросла з 3300,0 (5,5%) до 4588,0 (10,78%) на 1000 дітей у 2016 році [20].</w:t>
      </w:r>
    </w:p>
    <w:p w:rsidR="005804C3" w:rsidRDefault="005804C3" w:rsidP="005804C3">
      <w:pPr>
        <w:spacing w:after="0" w:line="360" w:lineRule="auto"/>
        <w:ind w:firstLine="720"/>
        <w:jc w:val="both"/>
      </w:pPr>
      <w:r>
        <w:rPr>
          <w:lang w:val="uk-UA"/>
        </w:rPr>
        <w:t>Терміном «пневмонія» визначають групу різних за етіологією та патогенезом гострих інфекційних захворювань, що характеризуються ураженням вогнищевого характеру легень із внутрішньо-альвеолярною ексудацією, які виявляється при фізикальному та рентгенологічному обстеженнях, а також різним ступенем інтенсивності гарячки та симптомів інтоксикації [21</w:t>
      </w:r>
      <w:r w:rsidR="00DF215F">
        <w:rPr>
          <w:lang w:val="uk-UA"/>
        </w:rPr>
        <w:t xml:space="preserve">, 22, </w:t>
      </w:r>
      <w:r>
        <w:rPr>
          <w:lang w:val="uk-UA"/>
        </w:rPr>
        <w:t xml:space="preserve">23]. </w:t>
      </w:r>
    </w:p>
    <w:p w:rsidR="005804C3" w:rsidRPr="00BC6AF5" w:rsidRDefault="005804C3" w:rsidP="005804C3">
      <w:pPr>
        <w:spacing w:after="0" w:line="360" w:lineRule="auto"/>
        <w:ind w:firstLine="720"/>
        <w:jc w:val="both"/>
        <w:rPr>
          <w:lang w:val="uk-UA"/>
        </w:rPr>
      </w:pPr>
      <w:r>
        <w:rPr>
          <w:lang w:val="uk-UA"/>
        </w:rPr>
        <w:t xml:space="preserve"> Негоспітальна пневмонія (</w:t>
      </w:r>
      <w:r>
        <w:rPr>
          <w:color w:val="000000"/>
          <w:lang w:val="uk-UA"/>
        </w:rPr>
        <w:t xml:space="preserve">НП) (домашня, амбулаторна) </w:t>
      </w:r>
      <w:r>
        <w:rPr>
          <w:lang w:val="uk-UA"/>
        </w:rPr>
        <w:t xml:space="preserve">є гостре інфекційне захворювання легень, переважно бактеріальної етіології, яке має розвиток у перші 48-72 годин госпіталізації або в негоспітальних умовах та супроводжується симптомами ураження нижніх дихальних шляхів за наявності інфільтративних уражень легень при рентгенографічному обстеженні </w:t>
      </w:r>
      <w:r>
        <w:rPr>
          <w:color w:val="000000"/>
          <w:lang w:val="uk-UA"/>
        </w:rPr>
        <w:t>[24</w:t>
      </w:r>
      <w:r w:rsidR="00DF215F">
        <w:rPr>
          <w:color w:val="000000"/>
          <w:lang w:val="uk-UA"/>
        </w:rPr>
        <w:t>, 25, 26,</w:t>
      </w:r>
      <w:r w:rsidR="00A53A72">
        <w:rPr>
          <w:color w:val="000000"/>
          <w:lang w:val="uk-UA"/>
        </w:rPr>
        <w:t xml:space="preserve"> </w:t>
      </w:r>
      <w:r>
        <w:rPr>
          <w:color w:val="000000"/>
          <w:lang w:val="uk-UA"/>
        </w:rPr>
        <w:t>27].</w:t>
      </w:r>
    </w:p>
    <w:p w:rsidR="005804C3" w:rsidRPr="00BC6AF5" w:rsidRDefault="005804C3" w:rsidP="005804C3">
      <w:pPr>
        <w:spacing w:after="0" w:line="360" w:lineRule="auto"/>
        <w:ind w:firstLine="720"/>
        <w:jc w:val="both"/>
        <w:rPr>
          <w:lang w:val="uk-UA"/>
        </w:rPr>
      </w:pPr>
      <w:r>
        <w:rPr>
          <w:color w:val="000000"/>
          <w:lang w:val="uk-UA"/>
        </w:rPr>
        <w:t>Велике значення для розвитку захворювання мають вік дитини, стан ім</w:t>
      </w:r>
      <w:r>
        <w:rPr>
          <w:color w:val="000000"/>
          <w:spacing w:val="-2"/>
          <w:lang w:val="uk-UA"/>
        </w:rPr>
        <w:t>у</w:t>
      </w:r>
      <w:r>
        <w:rPr>
          <w:color w:val="000000"/>
          <w:lang w:val="uk-UA"/>
        </w:rPr>
        <w:t>нної</w:t>
      </w:r>
      <w:r>
        <w:rPr>
          <w:color w:val="000000"/>
          <w:spacing w:val="30"/>
          <w:lang w:val="uk-UA"/>
        </w:rPr>
        <w:t xml:space="preserve"> </w:t>
      </w:r>
      <w:r>
        <w:rPr>
          <w:color w:val="000000"/>
          <w:spacing w:val="1"/>
          <w:lang w:val="uk-UA"/>
        </w:rPr>
        <w:t>р</w:t>
      </w:r>
      <w:r>
        <w:rPr>
          <w:color w:val="000000"/>
          <w:lang w:val="uk-UA"/>
        </w:rPr>
        <w:t>еа</w:t>
      </w:r>
      <w:r>
        <w:rPr>
          <w:color w:val="000000"/>
          <w:spacing w:val="-1"/>
          <w:lang w:val="uk-UA"/>
        </w:rPr>
        <w:t>к</w:t>
      </w:r>
      <w:r>
        <w:rPr>
          <w:color w:val="000000"/>
          <w:lang w:val="uk-UA"/>
        </w:rPr>
        <w:t>ти</w:t>
      </w:r>
      <w:r>
        <w:rPr>
          <w:color w:val="000000"/>
          <w:spacing w:val="-2"/>
          <w:lang w:val="uk-UA"/>
        </w:rPr>
        <w:t>в</w:t>
      </w:r>
      <w:r>
        <w:rPr>
          <w:color w:val="000000"/>
          <w:lang w:val="uk-UA"/>
        </w:rPr>
        <w:t>но</w:t>
      </w:r>
      <w:r>
        <w:rPr>
          <w:color w:val="000000"/>
          <w:spacing w:val="-1"/>
          <w:lang w:val="uk-UA"/>
        </w:rPr>
        <w:t>с</w:t>
      </w:r>
      <w:r>
        <w:rPr>
          <w:color w:val="000000"/>
          <w:lang w:val="uk-UA"/>
        </w:rPr>
        <w:t>ті</w:t>
      </w:r>
      <w:r>
        <w:rPr>
          <w:color w:val="000000"/>
          <w:spacing w:val="30"/>
          <w:lang w:val="uk-UA"/>
        </w:rPr>
        <w:t xml:space="preserve"> </w:t>
      </w:r>
      <w:r>
        <w:rPr>
          <w:color w:val="000000"/>
          <w:spacing w:val="1"/>
          <w:lang w:val="uk-UA"/>
        </w:rPr>
        <w:t>ор</w:t>
      </w:r>
      <w:r>
        <w:rPr>
          <w:color w:val="000000"/>
          <w:spacing w:val="-1"/>
          <w:lang w:val="uk-UA"/>
        </w:rPr>
        <w:t>г</w:t>
      </w:r>
      <w:r>
        <w:rPr>
          <w:color w:val="000000"/>
          <w:lang w:val="uk-UA"/>
        </w:rPr>
        <w:t>а</w:t>
      </w:r>
      <w:r>
        <w:rPr>
          <w:color w:val="000000"/>
          <w:spacing w:val="-1"/>
          <w:lang w:val="uk-UA"/>
        </w:rPr>
        <w:t>н</w:t>
      </w:r>
      <w:r>
        <w:rPr>
          <w:color w:val="000000"/>
          <w:lang w:val="uk-UA"/>
        </w:rPr>
        <w:t>ізм</w:t>
      </w:r>
      <w:r>
        <w:rPr>
          <w:color w:val="000000"/>
          <w:spacing w:val="-4"/>
          <w:lang w:val="uk-UA"/>
        </w:rPr>
        <w:t>у</w:t>
      </w:r>
      <w:r w:rsidRPr="003907D8">
        <w:rPr>
          <w:color w:val="000000"/>
          <w:spacing w:val="-4"/>
          <w:lang w:val="uk-UA"/>
        </w:rPr>
        <w:t>,</w:t>
      </w:r>
      <w:r w:rsidRPr="007D165B">
        <w:rPr>
          <w:color w:val="000000"/>
          <w:lang w:val="uk-UA"/>
        </w:rPr>
        <w:t xml:space="preserve"> </w:t>
      </w:r>
      <w:r>
        <w:rPr>
          <w:color w:val="000000"/>
          <w:lang w:val="uk-UA"/>
        </w:rPr>
        <w:t>наявність</w:t>
      </w:r>
      <w:r>
        <w:rPr>
          <w:color w:val="000000"/>
          <w:spacing w:val="31"/>
          <w:lang w:val="uk-UA"/>
        </w:rPr>
        <w:t xml:space="preserve"> </w:t>
      </w:r>
      <w:r>
        <w:rPr>
          <w:color w:val="000000"/>
          <w:lang w:val="uk-UA"/>
        </w:rPr>
        <w:t>частих</w:t>
      </w:r>
      <w:r>
        <w:rPr>
          <w:color w:val="000000"/>
          <w:spacing w:val="31"/>
          <w:lang w:val="uk-UA"/>
        </w:rPr>
        <w:t xml:space="preserve"> </w:t>
      </w:r>
      <w:r>
        <w:rPr>
          <w:color w:val="000000"/>
          <w:spacing w:val="1"/>
          <w:lang w:val="uk-UA"/>
        </w:rPr>
        <w:t>Г</w:t>
      </w:r>
      <w:r>
        <w:rPr>
          <w:color w:val="000000"/>
          <w:spacing w:val="-2"/>
          <w:lang w:val="uk-UA"/>
        </w:rPr>
        <w:t>Р</w:t>
      </w:r>
      <w:r>
        <w:rPr>
          <w:color w:val="000000"/>
          <w:lang w:val="uk-UA"/>
        </w:rPr>
        <w:t>З,</w:t>
      </w:r>
      <w:r>
        <w:rPr>
          <w:color w:val="000000"/>
          <w:spacing w:val="33"/>
          <w:lang w:val="uk-UA"/>
        </w:rPr>
        <w:t xml:space="preserve"> </w:t>
      </w:r>
      <w:r>
        <w:rPr>
          <w:color w:val="000000"/>
          <w:lang w:val="uk-UA"/>
        </w:rPr>
        <w:t>застосування а</w:t>
      </w:r>
      <w:r>
        <w:rPr>
          <w:color w:val="000000"/>
          <w:spacing w:val="1"/>
          <w:lang w:val="uk-UA"/>
        </w:rPr>
        <w:t>н</w:t>
      </w:r>
      <w:r>
        <w:rPr>
          <w:color w:val="000000"/>
          <w:spacing w:val="-2"/>
          <w:lang w:val="uk-UA"/>
        </w:rPr>
        <w:t>т</w:t>
      </w:r>
      <w:r>
        <w:rPr>
          <w:color w:val="000000"/>
          <w:lang w:val="uk-UA"/>
        </w:rPr>
        <w:t>и</w:t>
      </w:r>
      <w:r>
        <w:rPr>
          <w:color w:val="000000"/>
          <w:spacing w:val="-1"/>
          <w:lang w:val="uk-UA"/>
        </w:rPr>
        <w:t>б</w:t>
      </w:r>
      <w:r>
        <w:rPr>
          <w:color w:val="000000"/>
          <w:lang w:val="uk-UA"/>
        </w:rPr>
        <w:t>акт</w:t>
      </w:r>
      <w:r>
        <w:rPr>
          <w:color w:val="000000"/>
          <w:spacing w:val="-2"/>
          <w:lang w:val="uk-UA"/>
        </w:rPr>
        <w:t>е</w:t>
      </w:r>
      <w:r>
        <w:rPr>
          <w:color w:val="000000"/>
          <w:lang w:val="uk-UA"/>
        </w:rPr>
        <w:t>ріальної т</w:t>
      </w:r>
      <w:r>
        <w:rPr>
          <w:color w:val="000000"/>
          <w:spacing w:val="-2"/>
          <w:lang w:val="uk-UA"/>
        </w:rPr>
        <w:t>е</w:t>
      </w:r>
      <w:r>
        <w:rPr>
          <w:color w:val="000000"/>
          <w:lang w:val="uk-UA"/>
        </w:rPr>
        <w:t>рап</w:t>
      </w:r>
      <w:r>
        <w:rPr>
          <w:color w:val="000000"/>
          <w:spacing w:val="-2"/>
          <w:lang w:val="uk-UA"/>
        </w:rPr>
        <w:t>і</w:t>
      </w:r>
      <w:r>
        <w:rPr>
          <w:color w:val="000000"/>
          <w:lang w:val="uk-UA"/>
        </w:rPr>
        <w:t>ї</w:t>
      </w:r>
      <w:r>
        <w:rPr>
          <w:color w:val="000000"/>
          <w:spacing w:val="33"/>
          <w:lang w:val="uk-UA"/>
        </w:rPr>
        <w:t xml:space="preserve"> </w:t>
      </w:r>
      <w:r>
        <w:rPr>
          <w:color w:val="000000"/>
          <w:lang w:val="uk-UA"/>
        </w:rPr>
        <w:t>в анамнезі</w:t>
      </w:r>
      <w:r>
        <w:rPr>
          <w:color w:val="000000"/>
          <w:spacing w:val="79"/>
          <w:lang w:val="uk-UA"/>
        </w:rPr>
        <w:t xml:space="preserve"> </w:t>
      </w:r>
      <w:r>
        <w:rPr>
          <w:color w:val="000000"/>
          <w:lang w:val="uk-UA"/>
        </w:rPr>
        <w:t xml:space="preserve">життя дитини, а також супутня патологія </w:t>
      </w:r>
      <w:r>
        <w:rPr>
          <w:color w:val="000000"/>
          <w:spacing w:val="5"/>
          <w:lang w:val="uk-UA"/>
        </w:rPr>
        <w:t>[</w:t>
      </w:r>
      <w:r>
        <w:rPr>
          <w:color w:val="000000"/>
          <w:spacing w:val="1"/>
          <w:lang w:val="uk-UA"/>
        </w:rPr>
        <w:t>28</w:t>
      </w:r>
      <w:r w:rsidR="00DF215F">
        <w:rPr>
          <w:color w:val="000000"/>
          <w:spacing w:val="1"/>
          <w:lang w:val="uk-UA"/>
        </w:rPr>
        <w:t>, 29,</w:t>
      </w:r>
      <w:r w:rsidR="00A53A72">
        <w:rPr>
          <w:color w:val="000000"/>
          <w:spacing w:val="1"/>
          <w:lang w:val="uk-UA"/>
        </w:rPr>
        <w:t xml:space="preserve"> </w:t>
      </w:r>
      <w:r>
        <w:rPr>
          <w:color w:val="000000"/>
          <w:spacing w:val="1"/>
          <w:lang w:val="uk-UA"/>
        </w:rPr>
        <w:t>30</w:t>
      </w:r>
      <w:r>
        <w:rPr>
          <w:color w:val="000000"/>
          <w:spacing w:val="-2"/>
          <w:lang w:val="uk-UA"/>
        </w:rPr>
        <w:t>]</w:t>
      </w:r>
      <w:r>
        <w:rPr>
          <w:color w:val="000000"/>
          <w:lang w:val="uk-UA"/>
        </w:rPr>
        <w:t xml:space="preserve">. </w:t>
      </w:r>
    </w:p>
    <w:p w:rsidR="005804C3" w:rsidRPr="00BC6AF5" w:rsidRDefault="005804C3" w:rsidP="005804C3">
      <w:pPr>
        <w:spacing w:after="0" w:line="360" w:lineRule="auto"/>
        <w:ind w:firstLine="720"/>
        <w:jc w:val="both"/>
        <w:rPr>
          <w:lang w:val="uk-UA"/>
        </w:rPr>
      </w:pPr>
      <w:r>
        <w:rPr>
          <w:lang w:val="uk-UA"/>
        </w:rPr>
        <w:t>Відомо, що розвитку НП у дітей часто передує гостре респіраторне захворювання (ГРЗ), яке може бути ускладнено бактеріальною інфекцією або її асоціацією з</w:t>
      </w:r>
      <w:r w:rsidR="00A53A72">
        <w:rPr>
          <w:lang w:val="uk-UA"/>
        </w:rPr>
        <w:t xml:space="preserve"> </w:t>
      </w:r>
      <w:r>
        <w:rPr>
          <w:lang w:val="uk-UA"/>
        </w:rPr>
        <w:t xml:space="preserve"> вірусами</w:t>
      </w:r>
      <w:r>
        <w:rPr>
          <w:spacing w:val="2"/>
          <w:lang w:val="uk-UA"/>
        </w:rPr>
        <w:t xml:space="preserve"> </w:t>
      </w:r>
      <w:r w:rsidR="00A53A72">
        <w:rPr>
          <w:spacing w:val="2"/>
          <w:lang w:val="uk-UA"/>
        </w:rPr>
        <w:t xml:space="preserve"> </w:t>
      </w:r>
      <w:r>
        <w:rPr>
          <w:lang w:val="uk-UA"/>
        </w:rPr>
        <w:t>[</w:t>
      </w:r>
      <w:r>
        <w:rPr>
          <w:spacing w:val="1"/>
          <w:lang w:val="uk-UA"/>
        </w:rPr>
        <w:t>31</w:t>
      </w:r>
      <w:r w:rsidR="00DF215F">
        <w:rPr>
          <w:spacing w:val="1"/>
          <w:lang w:val="uk-UA"/>
        </w:rPr>
        <w:t xml:space="preserve">, 32, 33, </w:t>
      </w:r>
      <w:r>
        <w:rPr>
          <w:spacing w:val="1"/>
          <w:lang w:val="uk-UA"/>
        </w:rPr>
        <w:t>34</w:t>
      </w:r>
      <w:r>
        <w:rPr>
          <w:spacing w:val="-1"/>
          <w:lang w:val="uk-UA"/>
        </w:rPr>
        <w:t>]</w:t>
      </w:r>
      <w:r>
        <w:rPr>
          <w:lang w:val="uk-UA"/>
        </w:rPr>
        <w:t>. ГРЗ</w:t>
      </w:r>
      <w:r w:rsidR="00A53A72">
        <w:rPr>
          <w:lang w:val="uk-UA"/>
        </w:rPr>
        <w:t xml:space="preserve"> </w:t>
      </w:r>
      <w:r>
        <w:rPr>
          <w:lang w:val="uk-UA"/>
        </w:rPr>
        <w:t xml:space="preserve"> знижує</w:t>
      </w:r>
      <w:r w:rsidR="00A53A72">
        <w:rPr>
          <w:lang w:val="uk-UA"/>
        </w:rPr>
        <w:t xml:space="preserve"> </w:t>
      </w:r>
      <w:r>
        <w:rPr>
          <w:lang w:val="uk-UA"/>
        </w:rPr>
        <w:t xml:space="preserve"> імунологічну</w:t>
      </w:r>
      <w:r w:rsidR="00A53A72">
        <w:rPr>
          <w:lang w:val="uk-UA"/>
        </w:rPr>
        <w:t xml:space="preserve"> </w:t>
      </w:r>
      <w:r>
        <w:rPr>
          <w:lang w:val="uk-UA"/>
        </w:rPr>
        <w:t xml:space="preserve"> реактивність</w:t>
      </w:r>
      <w:r w:rsidR="00A53A72">
        <w:rPr>
          <w:lang w:val="uk-UA"/>
        </w:rPr>
        <w:t xml:space="preserve"> </w:t>
      </w:r>
      <w:r>
        <w:rPr>
          <w:lang w:val="uk-UA"/>
        </w:rPr>
        <w:t xml:space="preserve"> дитячого організму та змінює стан епітелію дихальних шляхів, відкриваючи доступ бактеріальній </w:t>
      </w:r>
      <w:r w:rsidR="00A53A72">
        <w:rPr>
          <w:lang w:val="uk-UA"/>
        </w:rPr>
        <w:t xml:space="preserve"> </w:t>
      </w:r>
      <w:r>
        <w:rPr>
          <w:lang w:val="uk-UA"/>
        </w:rPr>
        <w:t>флорі [35</w:t>
      </w:r>
      <w:r w:rsidR="00DF215F">
        <w:rPr>
          <w:lang w:val="uk-UA"/>
        </w:rPr>
        <w:t xml:space="preserve">, 36, 37, 38, 39, 40, </w:t>
      </w:r>
      <w:r>
        <w:rPr>
          <w:lang w:val="uk-UA"/>
        </w:rPr>
        <w:t>41].</w:t>
      </w:r>
      <w:r w:rsidR="00A53A72">
        <w:rPr>
          <w:lang w:val="uk-UA"/>
        </w:rPr>
        <w:t xml:space="preserve"> </w:t>
      </w:r>
    </w:p>
    <w:p w:rsidR="005804C3" w:rsidRPr="00BC6AF5" w:rsidRDefault="005804C3" w:rsidP="005804C3">
      <w:pPr>
        <w:shd w:val="clear" w:color="auto" w:fill="FFFFFF"/>
        <w:spacing w:after="0" w:line="360" w:lineRule="auto"/>
        <w:ind w:firstLine="720"/>
        <w:jc w:val="both"/>
        <w:rPr>
          <w:lang w:val="uk-UA"/>
        </w:rPr>
      </w:pPr>
      <w:r>
        <w:rPr>
          <w:lang w:val="uk-UA"/>
        </w:rPr>
        <w:t>Діагностичний алгоритм верифікації пневмонії є стандартизований, заснований на загальноприйнятій клінічній симптоматиці: наявність комплексу симптомів загальної інтоксикації, лихоманки, катаральних проявів, дихальної недостатності (задишка, участь у диханні допоміжної мускулатури, акроціаноз та ін.), перкуторних (локальне вкорочення звуку) і аускультативних (жорстке, послаблене або бронхіальне дихання, крепітація, асиметричні хрипи) змін в легенях, що підтверджується наявністю легеневих інфільтратів при променевих методах дослідження (рентгенографія або комп'ютерна томографія органів грудної клітки) [42</w:t>
      </w:r>
      <w:r w:rsidR="00DF215F">
        <w:rPr>
          <w:lang w:val="uk-UA"/>
        </w:rPr>
        <w:t xml:space="preserve">, 43, 44, </w:t>
      </w:r>
      <w:r>
        <w:rPr>
          <w:lang w:val="uk-UA"/>
        </w:rPr>
        <w:t>45].</w:t>
      </w:r>
    </w:p>
    <w:p w:rsidR="005804C3" w:rsidRPr="00BC6AF5" w:rsidRDefault="005804C3" w:rsidP="005804C3">
      <w:pPr>
        <w:spacing w:after="0" w:line="360" w:lineRule="auto"/>
        <w:ind w:firstLine="720"/>
        <w:jc w:val="both"/>
        <w:rPr>
          <w:lang w:val="uk-UA"/>
        </w:rPr>
      </w:pPr>
      <w:r>
        <w:rPr>
          <w:lang w:val="uk-UA"/>
        </w:rPr>
        <w:t>За даними ВООЗ, в типових випадках для пневмонії характерними є: фебрильна температура тривалістю більше 3 днів; ціаноз і наявність ознак респіраторного дістресу</w:t>
      </w:r>
      <w:r w:rsidRPr="00E40138">
        <w:rPr>
          <w:lang w:val="uk-UA"/>
        </w:rPr>
        <w:t>:</w:t>
      </w:r>
      <w:r>
        <w:rPr>
          <w:lang w:val="uk-UA"/>
        </w:rPr>
        <w:t xml:space="preserve"> задишка &gt; 60 в 1 хв у дітей до 2 міс., &gt; 50 у віці 2-12 міс., &gt; 40 у дітей від року до 5 років і &gt; 30 у дітей старше 5 років за відсутності ознак бронхіальної обструкції (тахіпное є одним із значних предикторів пневмонії у дітей різного віку); кашель (у 15-25% хворих дітей кашель може бути відсутнім). При фізикальному обстеженні у 50-70% випадків спостерігаються вкорочення перкуторного звуку в зоні ураження, бронхіальне або ослаблене дихання, звучні або крепітуючи хрипи [46]. Золотим стандартом в діагностиці пневмонії залишається рентгенографія органів грудної клітки [47], яке рекомендується проводити при неоднозначності клінічних результатів, підозрі на розвиток ускладнень, таких як плевральний випіт або тривала пневмонія, відсутність реакції на протимікробні препарати (</w:t>
      </w:r>
      <w:r>
        <w:t>Bradley</w:t>
      </w:r>
      <w:r>
        <w:rPr>
          <w:lang w:val="uk-UA"/>
        </w:rPr>
        <w:t xml:space="preserve"> </w:t>
      </w:r>
      <w:r>
        <w:t>et</w:t>
      </w:r>
      <w:r>
        <w:rPr>
          <w:lang w:val="uk-UA"/>
        </w:rPr>
        <w:t xml:space="preserve"> </w:t>
      </w:r>
      <w:r>
        <w:t>al</w:t>
      </w:r>
      <w:r>
        <w:rPr>
          <w:lang w:val="uk-UA"/>
        </w:rPr>
        <w:t xml:space="preserve">., 2011).   </w:t>
      </w:r>
    </w:p>
    <w:p w:rsidR="005804C3" w:rsidRPr="00BC6AF5" w:rsidRDefault="005804C3" w:rsidP="005804C3">
      <w:pPr>
        <w:spacing w:after="0" w:line="360" w:lineRule="auto"/>
        <w:ind w:firstLine="720"/>
        <w:jc w:val="both"/>
        <w:rPr>
          <w:lang w:val="uk-UA"/>
        </w:rPr>
      </w:pPr>
      <w:r w:rsidRPr="00BC6AF5">
        <w:rPr>
          <w:lang w:val="uk-UA"/>
        </w:rPr>
        <w:t xml:space="preserve">Доведено, що етіологія пневмонії має залежність від віку дитини. Збудників НП поділяють на внутрішньоклітинні: </w:t>
      </w:r>
      <w:r>
        <w:rPr>
          <w:i/>
        </w:rPr>
        <w:t>Chlam</w:t>
      </w:r>
      <w:r w:rsidRPr="00BC6AF5">
        <w:rPr>
          <w:i/>
          <w:lang w:val="uk-UA"/>
        </w:rPr>
        <w:t>у</w:t>
      </w:r>
      <w:r>
        <w:rPr>
          <w:i/>
        </w:rPr>
        <w:t>dophila</w:t>
      </w:r>
      <w:r w:rsidRPr="00BC6AF5">
        <w:rPr>
          <w:i/>
          <w:lang w:val="uk-UA"/>
        </w:rPr>
        <w:t xml:space="preserve"> </w:t>
      </w:r>
      <w:r>
        <w:rPr>
          <w:i/>
        </w:rPr>
        <w:t>pneumoniae</w:t>
      </w:r>
      <w:r w:rsidRPr="00BC6AF5">
        <w:rPr>
          <w:i/>
          <w:lang w:val="uk-UA"/>
        </w:rPr>
        <w:t xml:space="preserve">, </w:t>
      </w:r>
      <w:r>
        <w:rPr>
          <w:i/>
        </w:rPr>
        <w:t>Legionella</w:t>
      </w:r>
      <w:r w:rsidRPr="00BC6AF5">
        <w:rPr>
          <w:i/>
          <w:lang w:val="uk-UA"/>
        </w:rPr>
        <w:t xml:space="preserve"> </w:t>
      </w:r>
      <w:r>
        <w:rPr>
          <w:i/>
        </w:rPr>
        <w:t>pneumophila</w:t>
      </w:r>
      <w:r w:rsidRPr="00BC6AF5">
        <w:rPr>
          <w:i/>
          <w:lang w:val="uk-UA"/>
        </w:rPr>
        <w:t>, Му</w:t>
      </w:r>
      <w:r>
        <w:rPr>
          <w:i/>
        </w:rPr>
        <w:t>coplasma</w:t>
      </w:r>
      <w:r w:rsidRPr="00BC6AF5">
        <w:rPr>
          <w:i/>
          <w:lang w:val="uk-UA"/>
        </w:rPr>
        <w:t xml:space="preserve"> </w:t>
      </w:r>
      <w:r>
        <w:rPr>
          <w:i/>
        </w:rPr>
        <w:t>pneumoniae</w:t>
      </w:r>
      <w:r w:rsidRPr="00BC6AF5">
        <w:rPr>
          <w:lang w:val="uk-UA"/>
        </w:rPr>
        <w:t xml:space="preserve"> та позаклітинні: </w:t>
      </w:r>
      <w:r>
        <w:rPr>
          <w:i/>
        </w:rPr>
        <w:t>H</w:t>
      </w:r>
      <w:r w:rsidRPr="00BC6AF5">
        <w:rPr>
          <w:i/>
          <w:lang w:val="uk-UA"/>
        </w:rPr>
        <w:t>а</w:t>
      </w:r>
      <w:r>
        <w:rPr>
          <w:i/>
        </w:rPr>
        <w:t>emophilus</w:t>
      </w:r>
      <w:r w:rsidRPr="00BC6AF5">
        <w:rPr>
          <w:i/>
          <w:lang w:val="uk-UA"/>
        </w:rPr>
        <w:t xml:space="preserve"> </w:t>
      </w:r>
      <w:r>
        <w:rPr>
          <w:i/>
        </w:rPr>
        <w:t>influenz</w:t>
      </w:r>
      <w:r w:rsidRPr="00BC6AF5">
        <w:rPr>
          <w:i/>
          <w:lang w:val="uk-UA"/>
        </w:rPr>
        <w:t>а</w:t>
      </w:r>
      <w:r>
        <w:rPr>
          <w:i/>
        </w:rPr>
        <w:t>e</w:t>
      </w:r>
      <w:r w:rsidRPr="00BC6AF5">
        <w:rPr>
          <w:i/>
          <w:lang w:val="uk-UA"/>
        </w:rPr>
        <w:t xml:space="preserve">, </w:t>
      </w:r>
      <w:r>
        <w:rPr>
          <w:i/>
        </w:rPr>
        <w:t>Streptococ</w:t>
      </w:r>
      <w:r w:rsidRPr="00BC6AF5">
        <w:rPr>
          <w:i/>
          <w:lang w:val="uk-UA"/>
        </w:rPr>
        <w:t>с</w:t>
      </w:r>
      <w:r>
        <w:rPr>
          <w:i/>
        </w:rPr>
        <w:t>us</w:t>
      </w:r>
      <w:r w:rsidRPr="00BC6AF5">
        <w:rPr>
          <w:i/>
          <w:lang w:val="uk-UA"/>
        </w:rPr>
        <w:t xml:space="preserve"> </w:t>
      </w:r>
      <w:r>
        <w:rPr>
          <w:i/>
        </w:rPr>
        <w:t>pneumonia</w:t>
      </w:r>
      <w:r w:rsidRPr="00BC6AF5">
        <w:rPr>
          <w:i/>
          <w:lang w:val="uk-UA"/>
        </w:rPr>
        <w:t xml:space="preserve">е, </w:t>
      </w:r>
      <w:r>
        <w:rPr>
          <w:i/>
        </w:rPr>
        <w:t>Morhaxel</w:t>
      </w:r>
      <w:r w:rsidRPr="00BC6AF5">
        <w:rPr>
          <w:i/>
          <w:lang w:val="uk-UA"/>
        </w:rPr>
        <w:t>е</w:t>
      </w:r>
      <w:r>
        <w:rPr>
          <w:i/>
        </w:rPr>
        <w:t>a</w:t>
      </w:r>
      <w:r w:rsidRPr="00BC6AF5">
        <w:rPr>
          <w:i/>
          <w:lang w:val="uk-UA"/>
        </w:rPr>
        <w:t xml:space="preserve"> </w:t>
      </w:r>
      <w:r>
        <w:rPr>
          <w:i/>
        </w:rPr>
        <w:t>catarrhalis</w:t>
      </w:r>
      <w:r w:rsidRPr="00BC6AF5">
        <w:rPr>
          <w:i/>
          <w:lang w:val="uk-UA"/>
        </w:rPr>
        <w:t xml:space="preserve"> </w:t>
      </w:r>
      <w:r w:rsidRPr="00BC6AF5">
        <w:rPr>
          <w:lang w:val="uk-UA"/>
        </w:rPr>
        <w:t>[12,</w:t>
      </w:r>
      <w:r>
        <w:rPr>
          <w:lang w:val="uk-UA"/>
        </w:rPr>
        <w:t xml:space="preserve"> 48</w:t>
      </w:r>
      <w:r w:rsidR="00DF215F">
        <w:rPr>
          <w:lang w:val="uk-UA"/>
        </w:rPr>
        <w:t>, 49, 50,</w:t>
      </w:r>
      <w:r w:rsidR="005524EE">
        <w:rPr>
          <w:lang w:val="uk-UA"/>
        </w:rPr>
        <w:t xml:space="preserve"> </w:t>
      </w:r>
      <w:r>
        <w:rPr>
          <w:lang w:val="uk-UA"/>
        </w:rPr>
        <w:t>51].</w:t>
      </w:r>
      <w:r w:rsidRPr="00BC6AF5">
        <w:rPr>
          <w:lang w:val="uk-UA"/>
        </w:rPr>
        <w:t xml:space="preserve"> У дітей раннього віку серед збудників переважають віруси, </w:t>
      </w:r>
      <w:r>
        <w:rPr>
          <w:i/>
        </w:rPr>
        <w:t>E</w:t>
      </w:r>
      <w:r w:rsidRPr="00BC6AF5">
        <w:rPr>
          <w:i/>
          <w:lang w:val="uk-UA"/>
        </w:rPr>
        <w:t>.</w:t>
      </w:r>
      <w:r>
        <w:rPr>
          <w:i/>
        </w:rPr>
        <w:t>coli</w:t>
      </w:r>
      <w:r w:rsidRPr="00BC6AF5">
        <w:rPr>
          <w:i/>
          <w:lang w:val="uk-UA"/>
        </w:rPr>
        <w:t xml:space="preserve">, </w:t>
      </w:r>
      <w:r>
        <w:rPr>
          <w:i/>
        </w:rPr>
        <w:t>S</w:t>
      </w:r>
      <w:r w:rsidRPr="00BC6AF5">
        <w:rPr>
          <w:i/>
          <w:lang w:val="uk-UA"/>
        </w:rPr>
        <w:t>.</w:t>
      </w:r>
      <w:r>
        <w:rPr>
          <w:i/>
        </w:rPr>
        <w:t>aureus</w:t>
      </w:r>
      <w:r w:rsidRPr="00BC6AF5">
        <w:rPr>
          <w:i/>
          <w:lang w:val="uk-UA"/>
        </w:rPr>
        <w:t xml:space="preserve">, </w:t>
      </w:r>
      <w:r>
        <w:rPr>
          <w:i/>
        </w:rPr>
        <w:t>S</w:t>
      </w:r>
      <w:r w:rsidRPr="00BC6AF5">
        <w:rPr>
          <w:i/>
          <w:lang w:val="uk-UA"/>
        </w:rPr>
        <w:t>.</w:t>
      </w:r>
      <w:r>
        <w:rPr>
          <w:i/>
        </w:rPr>
        <w:t>pneumoniae</w:t>
      </w:r>
      <w:r w:rsidRPr="00BC6AF5">
        <w:rPr>
          <w:i/>
          <w:lang w:val="uk-UA"/>
        </w:rPr>
        <w:t xml:space="preserve">, </w:t>
      </w:r>
      <w:r>
        <w:rPr>
          <w:i/>
        </w:rPr>
        <w:t>S</w:t>
      </w:r>
      <w:r w:rsidRPr="00BC6AF5">
        <w:rPr>
          <w:i/>
          <w:lang w:val="uk-UA"/>
        </w:rPr>
        <w:t>.</w:t>
      </w:r>
      <w:r>
        <w:rPr>
          <w:i/>
        </w:rPr>
        <w:t>epidermidis</w:t>
      </w:r>
      <w:r w:rsidRPr="00BC6AF5">
        <w:rPr>
          <w:i/>
          <w:lang w:val="uk-UA"/>
        </w:rPr>
        <w:t xml:space="preserve">, </w:t>
      </w:r>
      <w:r>
        <w:rPr>
          <w:i/>
        </w:rPr>
        <w:t>Chlamydia</w:t>
      </w:r>
      <w:r w:rsidRPr="00BC6AF5">
        <w:rPr>
          <w:i/>
          <w:lang w:val="uk-UA"/>
        </w:rPr>
        <w:t xml:space="preserve"> </w:t>
      </w:r>
      <w:r>
        <w:rPr>
          <w:i/>
        </w:rPr>
        <w:t>pneumoniae</w:t>
      </w:r>
      <w:r w:rsidRPr="00BC6AF5">
        <w:rPr>
          <w:i/>
          <w:lang w:val="uk-UA"/>
        </w:rPr>
        <w:t xml:space="preserve">, </w:t>
      </w:r>
      <w:r>
        <w:rPr>
          <w:i/>
        </w:rPr>
        <w:t>Chlamydia</w:t>
      </w:r>
      <w:r w:rsidRPr="00BC6AF5">
        <w:rPr>
          <w:i/>
          <w:lang w:val="uk-UA"/>
        </w:rPr>
        <w:t xml:space="preserve"> </w:t>
      </w:r>
      <w:r>
        <w:rPr>
          <w:i/>
        </w:rPr>
        <w:t>trachomatis</w:t>
      </w:r>
      <w:r w:rsidRPr="00BC6AF5">
        <w:rPr>
          <w:i/>
          <w:lang w:val="uk-UA"/>
        </w:rPr>
        <w:t xml:space="preserve">, </w:t>
      </w:r>
      <w:r>
        <w:rPr>
          <w:i/>
        </w:rPr>
        <w:t>Mycoplasma</w:t>
      </w:r>
      <w:r w:rsidRPr="00BC6AF5">
        <w:rPr>
          <w:i/>
          <w:lang w:val="uk-UA"/>
        </w:rPr>
        <w:t xml:space="preserve"> </w:t>
      </w:r>
      <w:r>
        <w:rPr>
          <w:i/>
        </w:rPr>
        <w:t>pneumoniae</w:t>
      </w:r>
      <w:r w:rsidRPr="00BC6AF5">
        <w:rPr>
          <w:lang w:val="uk-UA"/>
        </w:rPr>
        <w:t xml:space="preserve">; у дітей 1-6 років – </w:t>
      </w:r>
      <w:r>
        <w:rPr>
          <w:i/>
        </w:rPr>
        <w:t>Streptococcus</w:t>
      </w:r>
      <w:r w:rsidRPr="00BC6AF5">
        <w:rPr>
          <w:i/>
          <w:lang w:val="uk-UA"/>
        </w:rPr>
        <w:t xml:space="preserve"> </w:t>
      </w:r>
      <w:r>
        <w:rPr>
          <w:i/>
        </w:rPr>
        <w:t>pneumoniae</w:t>
      </w:r>
      <w:r w:rsidRPr="00BC6AF5">
        <w:rPr>
          <w:lang w:val="uk-UA"/>
        </w:rPr>
        <w:t xml:space="preserve">, віруси, </w:t>
      </w:r>
      <w:r>
        <w:rPr>
          <w:i/>
        </w:rPr>
        <w:t>Haemophilus</w:t>
      </w:r>
      <w:r w:rsidRPr="00BC6AF5">
        <w:rPr>
          <w:i/>
          <w:lang w:val="uk-UA"/>
        </w:rPr>
        <w:t xml:space="preserve"> </w:t>
      </w:r>
      <w:r>
        <w:rPr>
          <w:i/>
        </w:rPr>
        <w:t>influenzae</w:t>
      </w:r>
      <w:r w:rsidRPr="00BC6AF5">
        <w:rPr>
          <w:i/>
          <w:lang w:val="uk-UA"/>
        </w:rPr>
        <w:t xml:space="preserve">, </w:t>
      </w:r>
      <w:r>
        <w:rPr>
          <w:i/>
        </w:rPr>
        <w:t>Chlamydia</w:t>
      </w:r>
      <w:r w:rsidRPr="00BC6AF5">
        <w:rPr>
          <w:i/>
          <w:lang w:val="uk-UA"/>
        </w:rPr>
        <w:t xml:space="preserve"> </w:t>
      </w:r>
      <w:r>
        <w:rPr>
          <w:i/>
        </w:rPr>
        <w:t>trachomatis</w:t>
      </w:r>
      <w:r w:rsidRPr="00BC6AF5">
        <w:rPr>
          <w:i/>
          <w:lang w:val="uk-UA"/>
        </w:rPr>
        <w:t xml:space="preserve">, </w:t>
      </w:r>
      <w:r>
        <w:rPr>
          <w:i/>
        </w:rPr>
        <w:t>Mycoplasma</w:t>
      </w:r>
      <w:r w:rsidRPr="00BC6AF5">
        <w:rPr>
          <w:i/>
          <w:lang w:val="uk-UA"/>
        </w:rPr>
        <w:t xml:space="preserve"> </w:t>
      </w:r>
      <w:r>
        <w:rPr>
          <w:i/>
        </w:rPr>
        <w:t>pneumoniae</w:t>
      </w:r>
      <w:r w:rsidRPr="00BC6AF5">
        <w:rPr>
          <w:lang w:val="uk-UA"/>
        </w:rPr>
        <w:t xml:space="preserve"> - у </w:t>
      </w:r>
      <w:r>
        <w:rPr>
          <w:lang w:val="uk-UA"/>
        </w:rPr>
        <w:t>15</w:t>
      </w:r>
      <w:r w:rsidRPr="00BC6AF5">
        <w:rPr>
          <w:lang w:val="uk-UA"/>
        </w:rPr>
        <w:t>-</w:t>
      </w:r>
      <w:r>
        <w:rPr>
          <w:lang w:val="uk-UA"/>
        </w:rPr>
        <w:t>2</w:t>
      </w:r>
      <w:r w:rsidRPr="00BC6AF5">
        <w:rPr>
          <w:lang w:val="uk-UA"/>
        </w:rPr>
        <w:t xml:space="preserve">4% хворих, </w:t>
      </w:r>
      <w:r>
        <w:rPr>
          <w:i/>
        </w:rPr>
        <w:t>Chlamydia</w:t>
      </w:r>
      <w:r w:rsidRPr="00BC6AF5">
        <w:rPr>
          <w:i/>
          <w:lang w:val="uk-UA"/>
        </w:rPr>
        <w:t xml:space="preserve"> </w:t>
      </w:r>
      <w:r>
        <w:rPr>
          <w:i/>
        </w:rPr>
        <w:t>pneumoniae</w:t>
      </w:r>
      <w:r w:rsidRPr="00BC6AF5">
        <w:rPr>
          <w:lang w:val="uk-UA"/>
        </w:rPr>
        <w:t xml:space="preserve"> у 3-7%, [26, 30, 52</w:t>
      </w:r>
      <w:r w:rsidR="00DF215F">
        <w:rPr>
          <w:lang w:val="uk-UA"/>
        </w:rPr>
        <w:t>, 53,</w:t>
      </w:r>
      <w:r w:rsidRPr="00BC6AF5">
        <w:rPr>
          <w:lang w:val="uk-UA"/>
        </w:rPr>
        <w:t xml:space="preserve"> 54]. </w:t>
      </w:r>
      <w:r>
        <w:rPr>
          <w:lang w:val="uk-UA"/>
        </w:rPr>
        <w:t>Існують дані про такий р</w:t>
      </w:r>
      <w:r w:rsidRPr="00BC6AF5">
        <w:rPr>
          <w:lang w:val="uk-UA"/>
        </w:rPr>
        <w:t>озподіл збудників у дітей від 2 місяців до 18 років хворих на пневмонію</w:t>
      </w:r>
      <w:r>
        <w:rPr>
          <w:lang w:val="uk-UA"/>
        </w:rPr>
        <w:t>:</w:t>
      </w:r>
      <w:r w:rsidRPr="00BC6AF5">
        <w:rPr>
          <w:lang w:val="uk-UA"/>
        </w:rPr>
        <w:t xml:space="preserve"> до 68% бактеріальна етіологія (</w:t>
      </w:r>
      <w:r>
        <w:rPr>
          <w:i/>
          <w:lang w:val="en-US"/>
        </w:rPr>
        <w:t>Str</w:t>
      </w:r>
      <w:r w:rsidRPr="00BC6AF5">
        <w:rPr>
          <w:i/>
          <w:lang w:val="uk-UA"/>
        </w:rPr>
        <w:t xml:space="preserve">. </w:t>
      </w:r>
      <w:r>
        <w:rPr>
          <w:i/>
          <w:lang w:val="en-US"/>
        </w:rPr>
        <w:t>Pneumoniae</w:t>
      </w:r>
      <w:r w:rsidRPr="00BC6AF5">
        <w:rPr>
          <w:lang w:val="uk-UA"/>
        </w:rPr>
        <w:t xml:space="preserve"> – 30-40%; </w:t>
      </w:r>
      <w:r>
        <w:rPr>
          <w:i/>
          <w:lang w:val="en-US"/>
        </w:rPr>
        <w:t>M</w:t>
      </w:r>
      <w:r w:rsidRPr="00BC6AF5">
        <w:rPr>
          <w:i/>
          <w:lang w:val="uk-UA"/>
        </w:rPr>
        <w:t xml:space="preserve">. </w:t>
      </w:r>
      <w:r>
        <w:rPr>
          <w:i/>
          <w:lang w:val="en-US"/>
        </w:rPr>
        <w:t>Pneumoniae</w:t>
      </w:r>
      <w:r w:rsidRPr="00BC6AF5">
        <w:rPr>
          <w:lang w:val="uk-UA"/>
        </w:rPr>
        <w:t xml:space="preserve"> - 23%; </w:t>
      </w:r>
      <w:r>
        <w:rPr>
          <w:i/>
          <w:lang w:val="en-US"/>
        </w:rPr>
        <w:t>H</w:t>
      </w:r>
      <w:r w:rsidRPr="00BC6AF5">
        <w:rPr>
          <w:i/>
          <w:lang w:val="uk-UA"/>
        </w:rPr>
        <w:t xml:space="preserve">. </w:t>
      </w:r>
      <w:r>
        <w:rPr>
          <w:i/>
          <w:lang w:val="en-US"/>
        </w:rPr>
        <w:t>Influenzae</w:t>
      </w:r>
      <w:r w:rsidRPr="00BC6AF5">
        <w:rPr>
          <w:lang w:val="uk-UA"/>
        </w:rPr>
        <w:t xml:space="preserve"> - 10%; </w:t>
      </w:r>
      <w:r>
        <w:rPr>
          <w:i/>
          <w:lang w:val="en-US"/>
        </w:rPr>
        <w:t>M</w:t>
      </w:r>
      <w:r w:rsidRPr="00BC6AF5">
        <w:rPr>
          <w:i/>
          <w:lang w:val="uk-UA"/>
        </w:rPr>
        <w:t xml:space="preserve">. </w:t>
      </w:r>
      <w:r>
        <w:rPr>
          <w:i/>
          <w:lang w:val="en-US"/>
        </w:rPr>
        <w:t>Catarrhalis</w:t>
      </w:r>
      <w:r w:rsidRPr="00BC6AF5">
        <w:rPr>
          <w:lang w:val="uk-UA"/>
        </w:rPr>
        <w:t xml:space="preserve"> - 5%) [55]</w:t>
      </w:r>
      <w:r w:rsidRPr="00BC6AF5">
        <w:rPr>
          <w:color w:val="00B0F0"/>
          <w:sz w:val="16"/>
          <w:szCs w:val="16"/>
          <w:shd w:val="clear" w:color="auto" w:fill="FFFFFF"/>
          <w:lang w:val="uk-UA"/>
        </w:rPr>
        <w:t>.</w:t>
      </w:r>
    </w:p>
    <w:p w:rsidR="005804C3" w:rsidRPr="00BC6AF5" w:rsidRDefault="005804C3" w:rsidP="005804C3">
      <w:pPr>
        <w:pStyle w:val="af"/>
        <w:spacing w:line="360" w:lineRule="auto"/>
        <w:ind w:firstLine="709"/>
        <w:jc w:val="both"/>
        <w:rPr>
          <w:lang w:val="uk-UA"/>
        </w:rPr>
      </w:pPr>
      <w:r>
        <w:rPr>
          <w:sz w:val="28"/>
          <w:szCs w:val="28"/>
          <w:lang w:val="uk-UA"/>
        </w:rPr>
        <w:t>Слід зазначити, що деякими авторами підкреслюється висока частота виявлення вірусно-бактеріальних асоціацій – від 21 до 33 % випадків [56], описані пневмонії, спричинених вірусами краснухи, вітряної віспи та кору [58, 59].</w:t>
      </w:r>
      <w:r>
        <w:rPr>
          <w:strike/>
          <w:color w:val="FF0000"/>
          <w:sz w:val="16"/>
          <w:szCs w:val="16"/>
          <w:lang w:val="uk-UA"/>
        </w:rPr>
        <w:t xml:space="preserve"> </w:t>
      </w:r>
    </w:p>
    <w:p w:rsidR="005804C3" w:rsidRPr="00BC6AF5" w:rsidRDefault="005804C3" w:rsidP="005804C3">
      <w:pPr>
        <w:spacing w:after="0" w:line="360" w:lineRule="auto"/>
        <w:ind w:firstLine="709"/>
        <w:jc w:val="both"/>
        <w:rPr>
          <w:lang w:val="uk-UA"/>
        </w:rPr>
      </w:pPr>
      <w:r>
        <w:rPr>
          <w:color w:val="000000"/>
          <w:lang w:val="uk-UA"/>
        </w:rPr>
        <w:t>Доведено, що пневмонія, збудником якої є пневмокок, обумовлює не менше двох третин усіх летальних випадків позалікарняних пневмоній [60]. За</w:t>
      </w:r>
      <w:r>
        <w:rPr>
          <w:color w:val="000000"/>
          <w:spacing w:val="83"/>
          <w:lang w:val="uk-UA"/>
        </w:rPr>
        <w:t xml:space="preserve"> </w:t>
      </w:r>
      <w:r>
        <w:rPr>
          <w:color w:val="000000"/>
          <w:spacing w:val="1"/>
          <w:lang w:val="uk-UA"/>
        </w:rPr>
        <w:t>д</w:t>
      </w:r>
      <w:r>
        <w:rPr>
          <w:color w:val="000000"/>
          <w:spacing w:val="-1"/>
          <w:lang w:val="uk-UA"/>
        </w:rPr>
        <w:t>ан</w:t>
      </w:r>
      <w:r>
        <w:rPr>
          <w:color w:val="000000"/>
          <w:lang w:val="uk-UA"/>
        </w:rPr>
        <w:t>ими</w:t>
      </w:r>
      <w:r>
        <w:rPr>
          <w:color w:val="000000"/>
          <w:spacing w:val="83"/>
          <w:lang w:val="uk-UA"/>
        </w:rPr>
        <w:t xml:space="preserve"> </w:t>
      </w:r>
      <w:r>
        <w:rPr>
          <w:color w:val="000000"/>
          <w:lang w:val="uk-UA"/>
        </w:rPr>
        <w:t>сучасних</w:t>
      </w:r>
      <w:r>
        <w:rPr>
          <w:color w:val="000000"/>
          <w:spacing w:val="-2"/>
          <w:lang w:val="uk-UA"/>
        </w:rPr>
        <w:t xml:space="preserve"> українських</w:t>
      </w:r>
      <w:r>
        <w:rPr>
          <w:color w:val="000000"/>
          <w:spacing w:val="83"/>
          <w:lang w:val="uk-UA"/>
        </w:rPr>
        <w:t xml:space="preserve"> </w:t>
      </w:r>
      <w:r>
        <w:rPr>
          <w:color w:val="000000"/>
          <w:lang w:val="uk-UA"/>
        </w:rPr>
        <w:t>ав</w:t>
      </w:r>
      <w:r>
        <w:rPr>
          <w:color w:val="000000"/>
          <w:spacing w:val="-2"/>
          <w:lang w:val="uk-UA"/>
        </w:rPr>
        <w:t>т</w:t>
      </w:r>
      <w:r>
        <w:rPr>
          <w:color w:val="000000"/>
          <w:lang w:val="uk-UA"/>
        </w:rPr>
        <w:t>о</w:t>
      </w:r>
      <w:r>
        <w:rPr>
          <w:color w:val="000000"/>
          <w:spacing w:val="-1"/>
          <w:lang w:val="uk-UA"/>
        </w:rPr>
        <w:t>р</w:t>
      </w:r>
      <w:r>
        <w:rPr>
          <w:color w:val="000000"/>
          <w:lang w:val="uk-UA"/>
        </w:rPr>
        <w:t>ів,</w:t>
      </w:r>
      <w:r>
        <w:rPr>
          <w:color w:val="000000"/>
          <w:spacing w:val="83"/>
          <w:lang w:val="uk-UA"/>
        </w:rPr>
        <w:t xml:space="preserve"> </w:t>
      </w:r>
      <w:r>
        <w:rPr>
          <w:color w:val="000000"/>
          <w:lang w:val="uk-UA"/>
        </w:rPr>
        <w:t>у</w:t>
      </w:r>
      <w:r>
        <w:rPr>
          <w:color w:val="000000"/>
          <w:spacing w:val="84"/>
          <w:lang w:val="uk-UA"/>
        </w:rPr>
        <w:t xml:space="preserve"> </w:t>
      </w:r>
      <w:r>
        <w:rPr>
          <w:color w:val="000000"/>
          <w:spacing w:val="1"/>
          <w:lang w:val="uk-UA"/>
        </w:rPr>
        <w:t>ді</w:t>
      </w:r>
      <w:r>
        <w:rPr>
          <w:color w:val="000000"/>
          <w:lang w:val="uk-UA"/>
        </w:rPr>
        <w:t>тей</w:t>
      </w:r>
      <w:r>
        <w:rPr>
          <w:color w:val="000000"/>
          <w:spacing w:val="84"/>
          <w:lang w:val="uk-UA"/>
        </w:rPr>
        <w:t xml:space="preserve"> </w:t>
      </w:r>
      <w:r>
        <w:rPr>
          <w:color w:val="000000"/>
          <w:spacing w:val="2"/>
          <w:lang w:val="uk-UA"/>
        </w:rPr>
        <w:t>3</w:t>
      </w:r>
      <w:r>
        <w:rPr>
          <w:color w:val="000000"/>
          <w:spacing w:val="-1"/>
          <w:lang w:val="uk-UA"/>
        </w:rPr>
        <w:t>-1</w:t>
      </w:r>
      <w:r>
        <w:rPr>
          <w:color w:val="000000"/>
          <w:lang w:val="uk-UA"/>
        </w:rPr>
        <w:t>4</w:t>
      </w:r>
      <w:r>
        <w:rPr>
          <w:color w:val="000000"/>
          <w:spacing w:val="83"/>
          <w:lang w:val="uk-UA"/>
        </w:rPr>
        <w:t xml:space="preserve"> </w:t>
      </w:r>
      <w:r>
        <w:rPr>
          <w:color w:val="000000"/>
          <w:lang w:val="uk-UA"/>
        </w:rPr>
        <w:t>ро</w:t>
      </w:r>
      <w:r>
        <w:rPr>
          <w:color w:val="000000"/>
          <w:spacing w:val="-1"/>
          <w:lang w:val="uk-UA"/>
        </w:rPr>
        <w:t>к</w:t>
      </w:r>
      <w:r>
        <w:rPr>
          <w:color w:val="000000"/>
          <w:lang w:val="uk-UA"/>
        </w:rPr>
        <w:t>ів</w:t>
      </w:r>
      <w:r>
        <w:rPr>
          <w:color w:val="000000"/>
          <w:spacing w:val="82"/>
          <w:lang w:val="uk-UA"/>
        </w:rPr>
        <w:t xml:space="preserve"> </w:t>
      </w:r>
      <w:r>
        <w:rPr>
          <w:color w:val="000000"/>
          <w:spacing w:val="1"/>
          <w:lang w:val="uk-UA"/>
        </w:rPr>
        <w:t>о</w:t>
      </w:r>
      <w:r>
        <w:rPr>
          <w:color w:val="000000"/>
          <w:spacing w:val="-1"/>
          <w:lang w:val="uk-UA"/>
        </w:rPr>
        <w:t>сно</w:t>
      </w:r>
      <w:r>
        <w:rPr>
          <w:color w:val="000000"/>
          <w:lang w:val="uk-UA"/>
        </w:rPr>
        <w:t>вним</w:t>
      </w:r>
      <w:r>
        <w:rPr>
          <w:color w:val="000000"/>
          <w:spacing w:val="83"/>
          <w:lang w:val="uk-UA"/>
        </w:rPr>
        <w:t xml:space="preserve"> </w:t>
      </w:r>
      <w:r>
        <w:rPr>
          <w:color w:val="000000"/>
          <w:spacing w:val="-2"/>
          <w:lang w:val="uk-UA"/>
        </w:rPr>
        <w:t>з</w:t>
      </w:r>
      <w:r>
        <w:rPr>
          <w:color w:val="000000"/>
          <w:lang w:val="uk-UA"/>
        </w:rPr>
        <w:t>б</w:t>
      </w:r>
      <w:r>
        <w:rPr>
          <w:color w:val="000000"/>
          <w:spacing w:val="-3"/>
          <w:lang w:val="uk-UA"/>
        </w:rPr>
        <w:t>у</w:t>
      </w:r>
      <w:r>
        <w:rPr>
          <w:color w:val="000000"/>
          <w:lang w:val="uk-UA"/>
        </w:rPr>
        <w:t>дн</w:t>
      </w:r>
      <w:r>
        <w:rPr>
          <w:color w:val="000000"/>
          <w:spacing w:val="1"/>
          <w:lang w:val="uk-UA"/>
        </w:rPr>
        <w:t>и</w:t>
      </w:r>
      <w:r>
        <w:rPr>
          <w:color w:val="000000"/>
          <w:spacing w:val="-1"/>
          <w:lang w:val="uk-UA"/>
        </w:rPr>
        <w:t>к</w:t>
      </w:r>
      <w:r>
        <w:rPr>
          <w:color w:val="000000"/>
          <w:lang w:val="uk-UA"/>
        </w:rPr>
        <w:t>ом НП</w:t>
      </w:r>
      <w:r>
        <w:rPr>
          <w:color w:val="000000"/>
          <w:spacing w:val="20"/>
          <w:lang w:val="uk-UA"/>
        </w:rPr>
        <w:t xml:space="preserve"> </w:t>
      </w:r>
      <w:r>
        <w:rPr>
          <w:color w:val="000000"/>
          <w:lang w:val="uk-UA"/>
        </w:rPr>
        <w:t>є</w:t>
      </w:r>
      <w:r>
        <w:rPr>
          <w:color w:val="000000"/>
          <w:spacing w:val="19"/>
          <w:lang w:val="uk-UA"/>
        </w:rPr>
        <w:t xml:space="preserve"> </w:t>
      </w:r>
      <w:r>
        <w:rPr>
          <w:i/>
          <w:color w:val="000000"/>
          <w:spacing w:val="-2"/>
        </w:rPr>
        <w:t>S</w:t>
      </w:r>
      <w:r>
        <w:rPr>
          <w:i/>
          <w:color w:val="000000"/>
        </w:rPr>
        <w:t>tr</w:t>
      </w:r>
      <w:r>
        <w:rPr>
          <w:i/>
          <w:color w:val="000000"/>
          <w:spacing w:val="-1"/>
        </w:rPr>
        <w:t>e</w:t>
      </w:r>
      <w:r>
        <w:rPr>
          <w:i/>
          <w:color w:val="000000"/>
        </w:rPr>
        <w:t>p</w:t>
      </w:r>
      <w:r>
        <w:rPr>
          <w:i/>
          <w:color w:val="000000"/>
          <w:spacing w:val="-1"/>
        </w:rPr>
        <w:t>t</w:t>
      </w:r>
      <w:r>
        <w:rPr>
          <w:i/>
          <w:color w:val="000000"/>
        </w:rPr>
        <w:t>o</w:t>
      </w:r>
      <w:r>
        <w:rPr>
          <w:i/>
          <w:color w:val="000000"/>
          <w:spacing w:val="-1"/>
        </w:rPr>
        <w:t>c</w:t>
      </w:r>
      <w:r>
        <w:rPr>
          <w:i/>
          <w:color w:val="000000"/>
        </w:rPr>
        <w:t>oc</w:t>
      </w:r>
      <w:r>
        <w:rPr>
          <w:i/>
          <w:color w:val="000000"/>
          <w:spacing w:val="-1"/>
        </w:rPr>
        <w:t>c</w:t>
      </w:r>
      <w:r>
        <w:rPr>
          <w:i/>
          <w:color w:val="000000"/>
          <w:spacing w:val="-2"/>
        </w:rPr>
        <w:t>u</w:t>
      </w:r>
      <w:r>
        <w:rPr>
          <w:i/>
          <w:color w:val="000000"/>
        </w:rPr>
        <w:t>s</w:t>
      </w:r>
      <w:r>
        <w:rPr>
          <w:i/>
          <w:color w:val="000000"/>
          <w:spacing w:val="19"/>
          <w:lang w:val="uk-UA"/>
        </w:rPr>
        <w:t xml:space="preserve"> </w:t>
      </w:r>
      <w:r>
        <w:rPr>
          <w:i/>
          <w:color w:val="000000"/>
        </w:rPr>
        <w:t>pn</w:t>
      </w:r>
      <w:r>
        <w:rPr>
          <w:i/>
          <w:color w:val="000000"/>
          <w:spacing w:val="-2"/>
        </w:rPr>
        <w:t>e</w:t>
      </w:r>
      <w:r>
        <w:rPr>
          <w:i/>
          <w:color w:val="000000"/>
        </w:rPr>
        <w:t>u</w:t>
      </w:r>
      <w:r>
        <w:rPr>
          <w:i/>
          <w:color w:val="000000"/>
          <w:spacing w:val="-4"/>
        </w:rPr>
        <w:t>m</w:t>
      </w:r>
      <w:r>
        <w:rPr>
          <w:i/>
          <w:color w:val="000000"/>
        </w:rPr>
        <w:t>o</w:t>
      </w:r>
      <w:r>
        <w:rPr>
          <w:i/>
          <w:color w:val="000000"/>
          <w:spacing w:val="1"/>
        </w:rPr>
        <w:t>ni</w:t>
      </w:r>
      <w:r>
        <w:rPr>
          <w:i/>
          <w:color w:val="000000"/>
          <w:spacing w:val="-1"/>
        </w:rPr>
        <w:t>a</w:t>
      </w:r>
      <w:r>
        <w:rPr>
          <w:i/>
          <w:color w:val="000000"/>
        </w:rPr>
        <w:t>e</w:t>
      </w:r>
      <w:r>
        <w:rPr>
          <w:color w:val="000000"/>
          <w:spacing w:val="22"/>
          <w:lang w:val="uk-UA"/>
        </w:rPr>
        <w:t xml:space="preserve"> </w:t>
      </w:r>
      <w:r>
        <w:rPr>
          <w:color w:val="000000"/>
          <w:spacing w:val="-2"/>
          <w:lang w:val="uk-UA"/>
        </w:rPr>
        <w:t>[61</w:t>
      </w:r>
      <w:r w:rsidR="00DF215F">
        <w:rPr>
          <w:color w:val="000000"/>
          <w:spacing w:val="-2"/>
          <w:lang w:val="uk-UA"/>
        </w:rPr>
        <w:t xml:space="preserve">, 62, 63, </w:t>
      </w:r>
      <w:r>
        <w:rPr>
          <w:color w:val="000000"/>
          <w:spacing w:val="-2"/>
          <w:lang w:val="uk-UA"/>
        </w:rPr>
        <w:t>64</w:t>
      </w:r>
      <w:r>
        <w:rPr>
          <w:color w:val="000000"/>
          <w:spacing w:val="-1"/>
          <w:lang w:val="uk-UA"/>
        </w:rPr>
        <w:t>]</w:t>
      </w:r>
      <w:r>
        <w:rPr>
          <w:color w:val="000000"/>
          <w:lang w:val="uk-UA"/>
        </w:rPr>
        <w:t>.</w:t>
      </w:r>
      <w:r>
        <w:rPr>
          <w:color w:val="000000"/>
          <w:spacing w:val="41"/>
          <w:lang w:val="uk-UA"/>
        </w:rPr>
        <w:t xml:space="preserve"> </w:t>
      </w:r>
      <w:r>
        <w:rPr>
          <w:color w:val="000000"/>
          <w:lang w:val="uk-UA"/>
        </w:rPr>
        <w:t>Важли</w:t>
      </w:r>
      <w:r>
        <w:rPr>
          <w:color w:val="000000"/>
          <w:spacing w:val="-2"/>
          <w:lang w:val="uk-UA"/>
        </w:rPr>
        <w:t>в</w:t>
      </w:r>
      <w:r>
        <w:rPr>
          <w:color w:val="000000"/>
          <w:lang w:val="uk-UA"/>
        </w:rPr>
        <w:t>а</w:t>
      </w:r>
      <w:r>
        <w:rPr>
          <w:color w:val="000000"/>
          <w:spacing w:val="39"/>
          <w:lang w:val="uk-UA"/>
        </w:rPr>
        <w:t xml:space="preserve"> </w:t>
      </w:r>
      <w:r>
        <w:rPr>
          <w:color w:val="000000"/>
          <w:spacing w:val="1"/>
          <w:lang w:val="uk-UA"/>
        </w:rPr>
        <w:t>ро</w:t>
      </w:r>
      <w:r>
        <w:rPr>
          <w:color w:val="000000"/>
          <w:lang w:val="uk-UA"/>
        </w:rPr>
        <w:t>ль</w:t>
      </w:r>
      <w:r>
        <w:rPr>
          <w:color w:val="000000"/>
          <w:spacing w:val="39"/>
          <w:lang w:val="uk-UA"/>
        </w:rPr>
        <w:t xml:space="preserve"> </w:t>
      </w:r>
      <w:r>
        <w:rPr>
          <w:color w:val="000000"/>
          <w:lang w:val="uk-UA"/>
        </w:rPr>
        <w:t>нале</w:t>
      </w:r>
      <w:r>
        <w:rPr>
          <w:color w:val="000000"/>
          <w:spacing w:val="-2"/>
          <w:lang w:val="uk-UA"/>
        </w:rPr>
        <w:t>ж</w:t>
      </w:r>
      <w:r>
        <w:rPr>
          <w:color w:val="000000"/>
          <w:lang w:val="uk-UA"/>
        </w:rPr>
        <w:t>ить</w:t>
      </w:r>
      <w:r>
        <w:rPr>
          <w:color w:val="000000"/>
          <w:spacing w:val="41"/>
          <w:lang w:val="uk-UA"/>
        </w:rPr>
        <w:t xml:space="preserve"> </w:t>
      </w:r>
      <w:r>
        <w:rPr>
          <w:i/>
          <w:color w:val="000000"/>
        </w:rPr>
        <w:t>Ha</w:t>
      </w:r>
      <w:r>
        <w:rPr>
          <w:i/>
          <w:color w:val="000000"/>
          <w:spacing w:val="-2"/>
        </w:rPr>
        <w:t>e</w:t>
      </w:r>
      <w:r>
        <w:rPr>
          <w:i/>
          <w:color w:val="000000"/>
          <w:spacing w:val="-5"/>
        </w:rPr>
        <w:t>m</w:t>
      </w:r>
      <w:r>
        <w:rPr>
          <w:i/>
          <w:color w:val="000000"/>
        </w:rPr>
        <w:t>o</w:t>
      </w:r>
      <w:r>
        <w:rPr>
          <w:i/>
          <w:color w:val="000000"/>
          <w:spacing w:val="1"/>
        </w:rPr>
        <w:t>phi</w:t>
      </w:r>
      <w:r>
        <w:rPr>
          <w:i/>
          <w:color w:val="000000"/>
          <w:spacing w:val="-1"/>
        </w:rPr>
        <w:t>lu</w:t>
      </w:r>
      <w:r>
        <w:rPr>
          <w:i/>
          <w:color w:val="000000"/>
        </w:rPr>
        <w:t>s</w:t>
      </w:r>
      <w:r>
        <w:rPr>
          <w:i/>
          <w:color w:val="000000"/>
          <w:spacing w:val="43"/>
          <w:lang w:val="uk-UA"/>
        </w:rPr>
        <w:t xml:space="preserve"> </w:t>
      </w:r>
      <w:r>
        <w:rPr>
          <w:i/>
          <w:color w:val="000000"/>
        </w:rPr>
        <w:t>in</w:t>
      </w:r>
      <w:r>
        <w:rPr>
          <w:i/>
          <w:color w:val="000000"/>
          <w:spacing w:val="-2"/>
        </w:rPr>
        <w:t>f</w:t>
      </w:r>
      <w:r>
        <w:rPr>
          <w:i/>
          <w:color w:val="000000"/>
        </w:rPr>
        <w:t>lue</w:t>
      </w:r>
      <w:r>
        <w:rPr>
          <w:i/>
          <w:color w:val="000000"/>
          <w:spacing w:val="-1"/>
        </w:rPr>
        <w:t>n</w:t>
      </w:r>
      <w:r>
        <w:rPr>
          <w:i/>
          <w:color w:val="000000"/>
        </w:rPr>
        <w:t>zae</w:t>
      </w:r>
      <w:r>
        <w:rPr>
          <w:color w:val="000000"/>
          <w:spacing w:val="45"/>
          <w:lang w:val="uk-UA"/>
        </w:rPr>
        <w:t xml:space="preserve"> </w:t>
      </w:r>
      <w:r>
        <w:rPr>
          <w:color w:val="000000"/>
          <w:lang w:val="uk-UA"/>
        </w:rPr>
        <w:t>–</w:t>
      </w:r>
      <w:r>
        <w:rPr>
          <w:color w:val="000000"/>
          <w:spacing w:val="44"/>
          <w:lang w:val="uk-UA"/>
        </w:rPr>
        <w:t xml:space="preserve"> </w:t>
      </w:r>
      <w:r>
        <w:rPr>
          <w:color w:val="000000"/>
          <w:spacing w:val="-1"/>
          <w:lang w:val="uk-UA"/>
        </w:rPr>
        <w:t>г</w:t>
      </w:r>
      <w:r>
        <w:rPr>
          <w:color w:val="000000"/>
          <w:lang w:val="uk-UA"/>
        </w:rPr>
        <w:t>ра</w:t>
      </w:r>
      <w:r>
        <w:rPr>
          <w:color w:val="000000"/>
          <w:spacing w:val="-2"/>
          <w:lang w:val="uk-UA"/>
        </w:rPr>
        <w:t>м</w:t>
      </w:r>
      <w:r>
        <w:rPr>
          <w:color w:val="000000"/>
          <w:lang w:val="uk-UA"/>
        </w:rPr>
        <w:t>н</w:t>
      </w:r>
      <w:r>
        <w:rPr>
          <w:color w:val="000000"/>
          <w:spacing w:val="1"/>
          <w:lang w:val="uk-UA"/>
        </w:rPr>
        <w:t>е</w:t>
      </w:r>
      <w:r>
        <w:rPr>
          <w:color w:val="000000"/>
          <w:lang w:val="uk-UA"/>
        </w:rPr>
        <w:t>га</w:t>
      </w:r>
      <w:r>
        <w:rPr>
          <w:color w:val="000000"/>
          <w:spacing w:val="-1"/>
          <w:lang w:val="uk-UA"/>
        </w:rPr>
        <w:t>т</w:t>
      </w:r>
      <w:r>
        <w:rPr>
          <w:color w:val="000000"/>
          <w:lang w:val="uk-UA"/>
        </w:rPr>
        <w:t>ив</w:t>
      </w:r>
      <w:r>
        <w:rPr>
          <w:color w:val="000000"/>
          <w:spacing w:val="-2"/>
          <w:lang w:val="uk-UA"/>
        </w:rPr>
        <w:t>н</w:t>
      </w:r>
      <w:r>
        <w:rPr>
          <w:color w:val="000000"/>
          <w:lang w:val="uk-UA"/>
        </w:rPr>
        <w:t>ій пали</w:t>
      </w:r>
      <w:r>
        <w:rPr>
          <w:color w:val="000000"/>
          <w:spacing w:val="-1"/>
          <w:lang w:val="uk-UA"/>
        </w:rPr>
        <w:t>чц</w:t>
      </w:r>
      <w:r>
        <w:rPr>
          <w:color w:val="000000"/>
          <w:lang w:val="uk-UA"/>
        </w:rPr>
        <w:t>і,</w:t>
      </w:r>
      <w:r>
        <w:rPr>
          <w:color w:val="000000"/>
          <w:spacing w:val="49"/>
          <w:lang w:val="uk-UA"/>
        </w:rPr>
        <w:t xml:space="preserve"> </w:t>
      </w:r>
      <w:r>
        <w:rPr>
          <w:color w:val="000000"/>
          <w:lang w:val="uk-UA"/>
        </w:rPr>
        <w:t>яка</w:t>
      </w:r>
      <w:r>
        <w:rPr>
          <w:color w:val="000000"/>
          <w:spacing w:val="50"/>
          <w:lang w:val="uk-UA"/>
        </w:rPr>
        <w:t xml:space="preserve"> </w:t>
      </w:r>
      <w:r>
        <w:rPr>
          <w:color w:val="000000"/>
          <w:lang w:val="uk-UA"/>
        </w:rPr>
        <w:t>зна</w:t>
      </w:r>
      <w:r>
        <w:rPr>
          <w:color w:val="000000"/>
          <w:spacing w:val="-2"/>
          <w:lang w:val="uk-UA"/>
        </w:rPr>
        <w:t>х</w:t>
      </w:r>
      <w:r>
        <w:rPr>
          <w:color w:val="000000"/>
          <w:lang w:val="uk-UA"/>
        </w:rPr>
        <w:t>одит</w:t>
      </w:r>
      <w:r>
        <w:rPr>
          <w:color w:val="000000"/>
          <w:spacing w:val="-1"/>
          <w:lang w:val="uk-UA"/>
        </w:rPr>
        <w:t>ь</w:t>
      </w:r>
      <w:r>
        <w:rPr>
          <w:color w:val="000000"/>
          <w:lang w:val="uk-UA"/>
        </w:rPr>
        <w:t>ся</w:t>
      </w:r>
      <w:r>
        <w:rPr>
          <w:color w:val="000000"/>
          <w:spacing w:val="49"/>
          <w:lang w:val="uk-UA"/>
        </w:rPr>
        <w:t xml:space="preserve"> </w:t>
      </w:r>
      <w:r>
        <w:rPr>
          <w:color w:val="000000"/>
          <w:spacing w:val="1"/>
          <w:lang w:val="uk-UA"/>
        </w:rPr>
        <w:t>н</w:t>
      </w:r>
      <w:r>
        <w:rPr>
          <w:color w:val="000000"/>
          <w:lang w:val="uk-UA"/>
        </w:rPr>
        <w:t>а</w:t>
      </w:r>
      <w:r>
        <w:rPr>
          <w:color w:val="000000"/>
          <w:spacing w:val="47"/>
          <w:lang w:val="uk-UA"/>
        </w:rPr>
        <w:t xml:space="preserve"> </w:t>
      </w:r>
      <w:r>
        <w:rPr>
          <w:color w:val="000000"/>
          <w:lang w:val="uk-UA"/>
        </w:rPr>
        <w:t>др</w:t>
      </w:r>
      <w:r>
        <w:rPr>
          <w:color w:val="000000"/>
          <w:spacing w:val="-3"/>
          <w:lang w:val="uk-UA"/>
        </w:rPr>
        <w:t>у</w:t>
      </w:r>
      <w:r>
        <w:rPr>
          <w:color w:val="000000"/>
          <w:lang w:val="uk-UA"/>
        </w:rPr>
        <w:t>гому</w:t>
      </w:r>
      <w:r>
        <w:rPr>
          <w:color w:val="000000"/>
          <w:spacing w:val="53"/>
          <w:lang w:val="uk-UA"/>
        </w:rPr>
        <w:t xml:space="preserve"> </w:t>
      </w:r>
      <w:r>
        <w:rPr>
          <w:color w:val="000000"/>
          <w:lang w:val="uk-UA"/>
        </w:rPr>
        <w:t>м</w:t>
      </w:r>
      <w:r>
        <w:rPr>
          <w:color w:val="000000"/>
          <w:spacing w:val="1"/>
          <w:lang w:val="uk-UA"/>
        </w:rPr>
        <w:t>і</w:t>
      </w:r>
      <w:r>
        <w:rPr>
          <w:color w:val="000000"/>
          <w:spacing w:val="-1"/>
          <w:lang w:val="uk-UA"/>
        </w:rPr>
        <w:t>с</w:t>
      </w:r>
      <w:r>
        <w:rPr>
          <w:color w:val="000000"/>
          <w:lang w:val="uk-UA"/>
        </w:rPr>
        <w:t>ці</w:t>
      </w:r>
      <w:r>
        <w:rPr>
          <w:color w:val="000000"/>
          <w:spacing w:val="50"/>
          <w:lang w:val="uk-UA"/>
        </w:rPr>
        <w:t xml:space="preserve"> </w:t>
      </w:r>
      <w:r>
        <w:rPr>
          <w:color w:val="000000"/>
          <w:lang w:val="uk-UA"/>
        </w:rPr>
        <w:t>с</w:t>
      </w:r>
      <w:r>
        <w:rPr>
          <w:color w:val="000000"/>
          <w:spacing w:val="-1"/>
          <w:lang w:val="uk-UA"/>
        </w:rPr>
        <w:t>е</w:t>
      </w:r>
      <w:r>
        <w:rPr>
          <w:color w:val="000000"/>
          <w:lang w:val="uk-UA"/>
        </w:rPr>
        <w:t>р</w:t>
      </w:r>
      <w:r>
        <w:rPr>
          <w:color w:val="000000"/>
          <w:spacing w:val="-2"/>
          <w:lang w:val="uk-UA"/>
        </w:rPr>
        <w:t>е</w:t>
      </w:r>
      <w:r>
        <w:rPr>
          <w:color w:val="000000"/>
          <w:lang w:val="uk-UA"/>
        </w:rPr>
        <w:t>д</w:t>
      </w:r>
      <w:r>
        <w:rPr>
          <w:color w:val="000000"/>
          <w:spacing w:val="50"/>
          <w:lang w:val="uk-UA"/>
        </w:rPr>
        <w:t xml:space="preserve"> </w:t>
      </w:r>
      <w:r>
        <w:rPr>
          <w:color w:val="000000"/>
          <w:lang w:val="uk-UA"/>
        </w:rPr>
        <w:t>зб</w:t>
      </w:r>
      <w:r>
        <w:rPr>
          <w:color w:val="000000"/>
          <w:spacing w:val="-2"/>
          <w:lang w:val="uk-UA"/>
        </w:rPr>
        <w:t>у</w:t>
      </w:r>
      <w:r>
        <w:rPr>
          <w:color w:val="000000"/>
          <w:lang w:val="uk-UA"/>
        </w:rPr>
        <w:t>д</w:t>
      </w:r>
      <w:r>
        <w:rPr>
          <w:color w:val="000000"/>
          <w:spacing w:val="-1"/>
          <w:lang w:val="uk-UA"/>
        </w:rPr>
        <w:t>ни</w:t>
      </w:r>
      <w:r>
        <w:rPr>
          <w:color w:val="000000"/>
          <w:lang w:val="uk-UA"/>
        </w:rPr>
        <w:t>ків,</w:t>
      </w:r>
      <w:r>
        <w:rPr>
          <w:color w:val="000000"/>
          <w:spacing w:val="48"/>
          <w:lang w:val="uk-UA"/>
        </w:rPr>
        <w:t xml:space="preserve"> </w:t>
      </w:r>
      <w:r>
        <w:rPr>
          <w:color w:val="000000"/>
          <w:lang w:val="uk-UA"/>
        </w:rPr>
        <w:t>ос</w:t>
      </w:r>
      <w:r>
        <w:rPr>
          <w:color w:val="000000"/>
          <w:spacing w:val="-1"/>
          <w:lang w:val="uk-UA"/>
        </w:rPr>
        <w:t>о</w:t>
      </w:r>
      <w:r>
        <w:rPr>
          <w:color w:val="000000"/>
          <w:lang w:val="uk-UA"/>
        </w:rPr>
        <w:t>б</w:t>
      </w:r>
      <w:r>
        <w:rPr>
          <w:color w:val="000000"/>
          <w:spacing w:val="-2"/>
          <w:lang w:val="uk-UA"/>
        </w:rPr>
        <w:t>л</w:t>
      </w:r>
      <w:r>
        <w:rPr>
          <w:color w:val="000000"/>
          <w:lang w:val="uk-UA"/>
        </w:rPr>
        <w:t>иво</w:t>
      </w:r>
      <w:r>
        <w:rPr>
          <w:color w:val="000000"/>
          <w:spacing w:val="131"/>
          <w:lang w:val="uk-UA"/>
        </w:rPr>
        <w:t xml:space="preserve"> </w:t>
      </w:r>
      <w:r>
        <w:rPr>
          <w:color w:val="000000"/>
          <w:lang w:val="uk-UA"/>
        </w:rPr>
        <w:t>в</w:t>
      </w:r>
      <w:r>
        <w:rPr>
          <w:color w:val="000000"/>
          <w:spacing w:val="131"/>
          <w:lang w:val="uk-UA"/>
        </w:rPr>
        <w:t xml:space="preserve"> </w:t>
      </w:r>
      <w:r>
        <w:rPr>
          <w:color w:val="000000"/>
          <w:spacing w:val="1"/>
          <w:lang w:val="uk-UA"/>
        </w:rPr>
        <w:t>р</w:t>
      </w:r>
      <w:r>
        <w:rPr>
          <w:color w:val="000000"/>
          <w:spacing w:val="-2"/>
          <w:lang w:val="uk-UA"/>
        </w:rPr>
        <w:t>а</w:t>
      </w:r>
      <w:r>
        <w:rPr>
          <w:color w:val="000000"/>
          <w:lang w:val="uk-UA"/>
        </w:rPr>
        <w:t>н</w:t>
      </w:r>
      <w:r>
        <w:rPr>
          <w:color w:val="000000"/>
          <w:spacing w:val="1"/>
          <w:lang w:val="uk-UA"/>
        </w:rPr>
        <w:t>н</w:t>
      </w:r>
      <w:r>
        <w:rPr>
          <w:color w:val="000000"/>
          <w:spacing w:val="-3"/>
          <w:lang w:val="uk-UA"/>
        </w:rPr>
        <w:t>ь</w:t>
      </w:r>
      <w:r>
        <w:rPr>
          <w:color w:val="000000"/>
          <w:lang w:val="uk-UA"/>
        </w:rPr>
        <w:t>ому д</w:t>
      </w:r>
      <w:r>
        <w:rPr>
          <w:color w:val="000000"/>
          <w:spacing w:val="1"/>
          <w:lang w:val="uk-UA"/>
        </w:rPr>
        <w:t>и</w:t>
      </w:r>
      <w:r>
        <w:rPr>
          <w:color w:val="000000"/>
          <w:spacing w:val="-2"/>
          <w:lang w:val="uk-UA"/>
        </w:rPr>
        <w:t>т</w:t>
      </w:r>
      <w:r>
        <w:rPr>
          <w:color w:val="000000"/>
          <w:lang w:val="uk-UA"/>
        </w:rPr>
        <w:t>я</w:t>
      </w:r>
      <w:r>
        <w:rPr>
          <w:color w:val="000000"/>
          <w:spacing w:val="-2"/>
          <w:lang w:val="uk-UA"/>
        </w:rPr>
        <w:t>ч</w:t>
      </w:r>
      <w:r>
        <w:rPr>
          <w:color w:val="000000"/>
          <w:lang w:val="uk-UA"/>
        </w:rPr>
        <w:t>ому</w:t>
      </w:r>
      <w:r>
        <w:rPr>
          <w:color w:val="000000"/>
          <w:spacing w:val="118"/>
          <w:lang w:val="uk-UA"/>
        </w:rPr>
        <w:t xml:space="preserve"> </w:t>
      </w:r>
      <w:r>
        <w:rPr>
          <w:color w:val="000000"/>
          <w:lang w:val="uk-UA"/>
        </w:rPr>
        <w:t>ві</w:t>
      </w:r>
      <w:r>
        <w:rPr>
          <w:color w:val="000000"/>
          <w:spacing w:val="2"/>
          <w:lang w:val="uk-UA"/>
        </w:rPr>
        <w:t>ц</w:t>
      </w:r>
      <w:r>
        <w:rPr>
          <w:color w:val="000000"/>
          <w:lang w:val="uk-UA"/>
        </w:rPr>
        <w:t>і</w:t>
      </w:r>
      <w:r>
        <w:rPr>
          <w:color w:val="000000"/>
          <w:spacing w:val="124"/>
          <w:lang w:val="uk-UA"/>
        </w:rPr>
        <w:t xml:space="preserve"> </w:t>
      </w:r>
      <w:r>
        <w:rPr>
          <w:color w:val="000000"/>
          <w:spacing w:val="-1"/>
          <w:lang w:val="uk-UA"/>
        </w:rPr>
        <w:t>[</w:t>
      </w:r>
      <w:r>
        <w:rPr>
          <w:color w:val="000000"/>
          <w:lang w:val="uk-UA"/>
        </w:rPr>
        <w:t>65</w:t>
      </w:r>
      <w:r w:rsidR="00DF215F">
        <w:rPr>
          <w:color w:val="000000"/>
          <w:lang w:val="uk-UA"/>
        </w:rPr>
        <w:t>, 66,</w:t>
      </w:r>
      <w:r>
        <w:rPr>
          <w:color w:val="000000"/>
          <w:lang w:val="uk-UA"/>
        </w:rPr>
        <w:t xml:space="preserve"> 67</w:t>
      </w:r>
      <w:r>
        <w:rPr>
          <w:color w:val="000000"/>
          <w:spacing w:val="-2"/>
          <w:lang w:val="uk-UA"/>
        </w:rPr>
        <w:t>]</w:t>
      </w:r>
      <w:r>
        <w:rPr>
          <w:color w:val="000000"/>
          <w:lang w:val="uk-UA"/>
        </w:rPr>
        <w:t>.</w:t>
      </w:r>
    </w:p>
    <w:p w:rsidR="005804C3" w:rsidRPr="00BC6AF5" w:rsidRDefault="005804C3" w:rsidP="005804C3">
      <w:pPr>
        <w:pStyle w:val="af"/>
        <w:spacing w:line="360" w:lineRule="auto"/>
        <w:ind w:firstLine="709"/>
        <w:jc w:val="both"/>
        <w:rPr>
          <w:lang w:val="uk-UA"/>
        </w:rPr>
      </w:pPr>
      <w:r>
        <w:rPr>
          <w:sz w:val="28"/>
          <w:szCs w:val="28"/>
          <w:lang w:val="uk-UA"/>
        </w:rPr>
        <w:t>Важливу</w:t>
      </w:r>
      <w:r>
        <w:rPr>
          <w:spacing w:val="32"/>
          <w:sz w:val="28"/>
          <w:szCs w:val="28"/>
          <w:lang w:val="uk-UA"/>
        </w:rPr>
        <w:t xml:space="preserve"> </w:t>
      </w:r>
      <w:r>
        <w:rPr>
          <w:sz w:val="28"/>
          <w:szCs w:val="28"/>
          <w:lang w:val="uk-UA"/>
        </w:rPr>
        <w:t>р</w:t>
      </w:r>
      <w:r>
        <w:rPr>
          <w:spacing w:val="1"/>
          <w:sz w:val="28"/>
          <w:szCs w:val="28"/>
          <w:lang w:val="uk-UA"/>
        </w:rPr>
        <w:t>о</w:t>
      </w:r>
      <w:r>
        <w:rPr>
          <w:sz w:val="28"/>
          <w:szCs w:val="28"/>
          <w:lang w:val="uk-UA"/>
        </w:rPr>
        <w:t>ль</w:t>
      </w:r>
      <w:r>
        <w:rPr>
          <w:spacing w:val="34"/>
          <w:sz w:val="28"/>
          <w:szCs w:val="28"/>
          <w:lang w:val="uk-UA"/>
        </w:rPr>
        <w:t xml:space="preserve"> </w:t>
      </w:r>
      <w:r>
        <w:rPr>
          <w:sz w:val="28"/>
          <w:szCs w:val="28"/>
          <w:lang w:val="uk-UA"/>
        </w:rPr>
        <w:t>у</w:t>
      </w:r>
      <w:r>
        <w:rPr>
          <w:spacing w:val="32"/>
          <w:sz w:val="28"/>
          <w:szCs w:val="28"/>
          <w:lang w:val="uk-UA"/>
        </w:rPr>
        <w:t xml:space="preserve"> </w:t>
      </w:r>
      <w:r>
        <w:rPr>
          <w:sz w:val="28"/>
          <w:szCs w:val="28"/>
          <w:lang w:val="uk-UA"/>
        </w:rPr>
        <w:t>ви</w:t>
      </w:r>
      <w:r>
        <w:rPr>
          <w:spacing w:val="1"/>
          <w:sz w:val="28"/>
          <w:szCs w:val="28"/>
          <w:lang w:val="uk-UA"/>
        </w:rPr>
        <w:t>н</w:t>
      </w:r>
      <w:r>
        <w:rPr>
          <w:sz w:val="28"/>
          <w:szCs w:val="28"/>
          <w:lang w:val="uk-UA"/>
        </w:rPr>
        <w:t>икне</w:t>
      </w:r>
      <w:r>
        <w:rPr>
          <w:spacing w:val="-1"/>
          <w:sz w:val="28"/>
          <w:szCs w:val="28"/>
          <w:lang w:val="uk-UA"/>
        </w:rPr>
        <w:t>н</w:t>
      </w:r>
      <w:r>
        <w:rPr>
          <w:sz w:val="28"/>
          <w:szCs w:val="28"/>
          <w:lang w:val="uk-UA"/>
        </w:rPr>
        <w:t>ні</w:t>
      </w:r>
      <w:r>
        <w:rPr>
          <w:spacing w:val="33"/>
          <w:sz w:val="28"/>
          <w:szCs w:val="28"/>
          <w:lang w:val="uk-UA"/>
        </w:rPr>
        <w:t xml:space="preserve"> </w:t>
      </w:r>
      <w:r>
        <w:rPr>
          <w:spacing w:val="1"/>
          <w:sz w:val="28"/>
          <w:szCs w:val="28"/>
          <w:lang w:val="uk-UA"/>
        </w:rPr>
        <w:t>НП</w:t>
      </w:r>
      <w:r>
        <w:rPr>
          <w:spacing w:val="35"/>
          <w:sz w:val="28"/>
          <w:szCs w:val="28"/>
          <w:lang w:val="uk-UA"/>
        </w:rPr>
        <w:t xml:space="preserve"> </w:t>
      </w:r>
      <w:r>
        <w:rPr>
          <w:sz w:val="28"/>
          <w:szCs w:val="28"/>
          <w:lang w:val="uk-UA"/>
        </w:rPr>
        <w:t>мож</w:t>
      </w:r>
      <w:r>
        <w:rPr>
          <w:spacing w:val="-4"/>
          <w:sz w:val="28"/>
          <w:szCs w:val="28"/>
          <w:lang w:val="uk-UA"/>
        </w:rPr>
        <w:t>у</w:t>
      </w:r>
      <w:r>
        <w:rPr>
          <w:sz w:val="28"/>
          <w:szCs w:val="28"/>
          <w:lang w:val="uk-UA"/>
        </w:rPr>
        <w:t>ть</w:t>
      </w:r>
      <w:r>
        <w:rPr>
          <w:spacing w:val="42"/>
          <w:sz w:val="28"/>
          <w:szCs w:val="28"/>
          <w:lang w:val="uk-UA"/>
        </w:rPr>
        <w:t xml:space="preserve"> </w:t>
      </w:r>
      <w:r>
        <w:rPr>
          <w:sz w:val="28"/>
          <w:szCs w:val="28"/>
          <w:lang w:val="uk-UA"/>
        </w:rPr>
        <w:t>відіграють також г</w:t>
      </w:r>
      <w:r>
        <w:rPr>
          <w:spacing w:val="1"/>
          <w:sz w:val="28"/>
          <w:szCs w:val="28"/>
          <w:lang w:val="uk-UA"/>
        </w:rPr>
        <w:t>р</w:t>
      </w:r>
      <w:r>
        <w:rPr>
          <w:sz w:val="28"/>
          <w:szCs w:val="28"/>
          <w:lang w:val="uk-UA"/>
        </w:rPr>
        <w:t>а</w:t>
      </w:r>
      <w:r>
        <w:rPr>
          <w:spacing w:val="-2"/>
          <w:sz w:val="28"/>
          <w:szCs w:val="28"/>
          <w:lang w:val="uk-UA"/>
        </w:rPr>
        <w:t>м</w:t>
      </w:r>
      <w:r>
        <w:rPr>
          <w:sz w:val="28"/>
          <w:szCs w:val="28"/>
          <w:lang w:val="uk-UA"/>
        </w:rPr>
        <w:t>нега</w:t>
      </w:r>
      <w:r>
        <w:rPr>
          <w:spacing w:val="-2"/>
          <w:sz w:val="28"/>
          <w:szCs w:val="28"/>
          <w:lang w:val="uk-UA"/>
        </w:rPr>
        <w:t>т</w:t>
      </w:r>
      <w:r>
        <w:rPr>
          <w:sz w:val="28"/>
          <w:szCs w:val="28"/>
          <w:lang w:val="uk-UA"/>
        </w:rPr>
        <w:t>ив</w:t>
      </w:r>
      <w:r>
        <w:rPr>
          <w:spacing w:val="-1"/>
          <w:sz w:val="28"/>
          <w:szCs w:val="28"/>
          <w:lang w:val="uk-UA"/>
        </w:rPr>
        <w:t>н</w:t>
      </w:r>
      <w:r>
        <w:rPr>
          <w:sz w:val="28"/>
          <w:szCs w:val="28"/>
          <w:lang w:val="uk-UA"/>
        </w:rPr>
        <w:t>і</w:t>
      </w:r>
      <w:r>
        <w:rPr>
          <w:spacing w:val="97"/>
          <w:sz w:val="28"/>
          <w:szCs w:val="28"/>
          <w:lang w:val="uk-UA"/>
        </w:rPr>
        <w:t xml:space="preserve"> </w:t>
      </w:r>
      <w:r>
        <w:rPr>
          <w:spacing w:val="1"/>
          <w:sz w:val="28"/>
          <w:szCs w:val="28"/>
          <w:lang w:val="uk-UA"/>
        </w:rPr>
        <w:t>б</w:t>
      </w:r>
      <w:r>
        <w:rPr>
          <w:spacing w:val="-1"/>
          <w:sz w:val="28"/>
          <w:szCs w:val="28"/>
          <w:lang w:val="uk-UA"/>
        </w:rPr>
        <w:t>а</w:t>
      </w:r>
      <w:r>
        <w:rPr>
          <w:sz w:val="28"/>
          <w:szCs w:val="28"/>
          <w:lang w:val="uk-UA"/>
        </w:rPr>
        <w:t>к</w:t>
      </w:r>
      <w:r>
        <w:rPr>
          <w:spacing w:val="-2"/>
          <w:sz w:val="28"/>
          <w:szCs w:val="28"/>
          <w:lang w:val="uk-UA"/>
        </w:rPr>
        <w:t>т</w:t>
      </w:r>
      <w:r>
        <w:rPr>
          <w:sz w:val="28"/>
          <w:szCs w:val="28"/>
          <w:lang w:val="uk-UA"/>
        </w:rPr>
        <w:t>ерії</w:t>
      </w:r>
      <w:r>
        <w:rPr>
          <w:spacing w:val="97"/>
          <w:sz w:val="28"/>
          <w:szCs w:val="28"/>
          <w:lang w:val="uk-UA"/>
        </w:rPr>
        <w:t xml:space="preserve"> </w:t>
      </w:r>
      <w:r>
        <w:rPr>
          <w:spacing w:val="4"/>
          <w:sz w:val="28"/>
          <w:szCs w:val="28"/>
          <w:lang w:val="uk-UA"/>
        </w:rPr>
        <w:t>к</w:t>
      </w:r>
      <w:r>
        <w:rPr>
          <w:spacing w:val="-1"/>
          <w:sz w:val="28"/>
          <w:szCs w:val="28"/>
          <w:lang w:val="uk-UA"/>
        </w:rPr>
        <w:t>и</w:t>
      </w:r>
      <w:r>
        <w:rPr>
          <w:sz w:val="28"/>
          <w:szCs w:val="28"/>
          <w:lang w:val="uk-UA"/>
        </w:rPr>
        <w:t>ш</w:t>
      </w:r>
      <w:r>
        <w:rPr>
          <w:spacing w:val="-2"/>
          <w:sz w:val="28"/>
          <w:szCs w:val="28"/>
          <w:lang w:val="uk-UA"/>
        </w:rPr>
        <w:t>к</w:t>
      </w:r>
      <w:r>
        <w:rPr>
          <w:sz w:val="28"/>
          <w:szCs w:val="28"/>
          <w:lang w:val="uk-UA"/>
        </w:rPr>
        <w:t>ов</w:t>
      </w:r>
      <w:r>
        <w:rPr>
          <w:spacing w:val="-1"/>
          <w:sz w:val="28"/>
          <w:szCs w:val="28"/>
          <w:lang w:val="uk-UA"/>
        </w:rPr>
        <w:t>о</w:t>
      </w:r>
      <w:r>
        <w:rPr>
          <w:sz w:val="28"/>
          <w:szCs w:val="28"/>
          <w:lang w:val="uk-UA"/>
        </w:rPr>
        <w:t>ї</w:t>
      </w:r>
      <w:r>
        <w:rPr>
          <w:spacing w:val="98"/>
          <w:sz w:val="28"/>
          <w:szCs w:val="28"/>
          <w:lang w:val="uk-UA"/>
        </w:rPr>
        <w:t xml:space="preserve"> </w:t>
      </w:r>
      <w:r>
        <w:rPr>
          <w:sz w:val="28"/>
          <w:szCs w:val="28"/>
          <w:lang w:val="uk-UA"/>
        </w:rPr>
        <w:t>г</w:t>
      </w:r>
      <w:r>
        <w:rPr>
          <w:spacing w:val="1"/>
          <w:sz w:val="28"/>
          <w:szCs w:val="28"/>
          <w:lang w:val="uk-UA"/>
        </w:rPr>
        <w:t>р</w:t>
      </w:r>
      <w:r>
        <w:rPr>
          <w:spacing w:val="-3"/>
          <w:sz w:val="28"/>
          <w:szCs w:val="28"/>
          <w:lang w:val="uk-UA"/>
        </w:rPr>
        <w:t>у</w:t>
      </w:r>
      <w:r>
        <w:rPr>
          <w:sz w:val="28"/>
          <w:szCs w:val="28"/>
          <w:lang w:val="uk-UA"/>
        </w:rPr>
        <w:t>пи</w:t>
      </w:r>
      <w:r>
        <w:rPr>
          <w:spacing w:val="98"/>
          <w:sz w:val="28"/>
          <w:szCs w:val="28"/>
          <w:lang w:val="uk-UA"/>
        </w:rPr>
        <w:t xml:space="preserve"> </w:t>
      </w:r>
      <w:r>
        <w:rPr>
          <w:sz w:val="28"/>
          <w:szCs w:val="28"/>
          <w:lang w:val="uk-UA"/>
        </w:rPr>
        <w:t>(</w:t>
      </w:r>
      <w:r>
        <w:rPr>
          <w:spacing w:val="1"/>
          <w:sz w:val="28"/>
          <w:szCs w:val="28"/>
          <w:lang w:val="uk-UA"/>
        </w:rPr>
        <w:t>п</w:t>
      </w:r>
      <w:r>
        <w:rPr>
          <w:spacing w:val="-1"/>
          <w:sz w:val="28"/>
          <w:szCs w:val="28"/>
          <w:lang w:val="uk-UA"/>
        </w:rPr>
        <w:t>р</w:t>
      </w:r>
      <w:r>
        <w:rPr>
          <w:sz w:val="28"/>
          <w:szCs w:val="28"/>
          <w:lang w:val="uk-UA"/>
        </w:rPr>
        <w:t>от</w:t>
      </w:r>
      <w:r>
        <w:rPr>
          <w:spacing w:val="-1"/>
          <w:sz w:val="28"/>
          <w:szCs w:val="28"/>
          <w:lang w:val="uk-UA"/>
        </w:rPr>
        <w:t>е</w:t>
      </w:r>
      <w:r>
        <w:rPr>
          <w:sz w:val="28"/>
          <w:szCs w:val="28"/>
          <w:lang w:val="uk-UA"/>
        </w:rPr>
        <w:t>й,</w:t>
      </w:r>
      <w:r>
        <w:rPr>
          <w:spacing w:val="96"/>
          <w:sz w:val="28"/>
          <w:szCs w:val="28"/>
          <w:lang w:val="uk-UA"/>
        </w:rPr>
        <w:t xml:space="preserve"> </w:t>
      </w:r>
      <w:r>
        <w:rPr>
          <w:sz w:val="28"/>
          <w:szCs w:val="28"/>
          <w:lang w:val="uk-UA"/>
        </w:rPr>
        <w:t>клебсі</w:t>
      </w:r>
      <w:r>
        <w:rPr>
          <w:spacing w:val="-2"/>
          <w:sz w:val="28"/>
          <w:szCs w:val="28"/>
          <w:lang w:val="uk-UA"/>
        </w:rPr>
        <w:t>є</w:t>
      </w:r>
      <w:r>
        <w:rPr>
          <w:spacing w:val="-1"/>
          <w:sz w:val="28"/>
          <w:szCs w:val="28"/>
          <w:lang w:val="uk-UA"/>
        </w:rPr>
        <w:t>л</w:t>
      </w:r>
      <w:r>
        <w:rPr>
          <w:sz w:val="28"/>
          <w:szCs w:val="28"/>
          <w:lang w:val="uk-UA"/>
        </w:rPr>
        <w:t>а</w:t>
      </w:r>
      <w:r>
        <w:rPr>
          <w:spacing w:val="102"/>
          <w:sz w:val="28"/>
          <w:szCs w:val="28"/>
          <w:lang w:val="uk-UA"/>
        </w:rPr>
        <w:t xml:space="preserve"> </w:t>
      </w:r>
      <w:r>
        <w:rPr>
          <w:sz w:val="28"/>
          <w:szCs w:val="28"/>
          <w:lang w:val="uk-UA"/>
        </w:rPr>
        <w:t>та</w:t>
      </w:r>
      <w:r>
        <w:rPr>
          <w:spacing w:val="97"/>
          <w:sz w:val="28"/>
          <w:szCs w:val="28"/>
          <w:lang w:val="uk-UA"/>
        </w:rPr>
        <w:t xml:space="preserve"> </w:t>
      </w:r>
      <w:r>
        <w:rPr>
          <w:spacing w:val="1"/>
          <w:sz w:val="28"/>
          <w:szCs w:val="28"/>
          <w:lang w:val="uk-UA"/>
        </w:rPr>
        <w:t>ін.</w:t>
      </w:r>
      <w:r>
        <w:rPr>
          <w:sz w:val="28"/>
          <w:szCs w:val="28"/>
          <w:lang w:val="uk-UA"/>
        </w:rPr>
        <w:t>),</w:t>
      </w:r>
      <w:r>
        <w:rPr>
          <w:spacing w:val="97"/>
          <w:sz w:val="28"/>
          <w:szCs w:val="28"/>
          <w:lang w:val="uk-UA"/>
        </w:rPr>
        <w:t xml:space="preserve"> </w:t>
      </w:r>
      <w:r>
        <w:rPr>
          <w:sz w:val="28"/>
          <w:szCs w:val="28"/>
          <w:lang w:val="uk-UA"/>
        </w:rPr>
        <w:t>які спричиняють</w:t>
      </w:r>
      <w:r>
        <w:rPr>
          <w:spacing w:val="111"/>
          <w:sz w:val="28"/>
          <w:szCs w:val="28"/>
          <w:lang w:val="uk-UA"/>
        </w:rPr>
        <w:t xml:space="preserve"> </w:t>
      </w:r>
      <w:r>
        <w:rPr>
          <w:sz w:val="28"/>
          <w:szCs w:val="28"/>
          <w:lang w:val="uk-UA"/>
        </w:rPr>
        <w:t>захво</w:t>
      </w:r>
      <w:r>
        <w:rPr>
          <w:spacing w:val="-1"/>
          <w:sz w:val="28"/>
          <w:szCs w:val="28"/>
          <w:lang w:val="uk-UA"/>
        </w:rPr>
        <w:t>рю</w:t>
      </w:r>
      <w:r>
        <w:rPr>
          <w:sz w:val="28"/>
          <w:szCs w:val="28"/>
          <w:lang w:val="uk-UA"/>
        </w:rPr>
        <w:t>вання</w:t>
      </w:r>
      <w:r>
        <w:rPr>
          <w:spacing w:val="112"/>
          <w:sz w:val="28"/>
          <w:szCs w:val="28"/>
          <w:lang w:val="uk-UA"/>
        </w:rPr>
        <w:t xml:space="preserve"> </w:t>
      </w:r>
      <w:r>
        <w:rPr>
          <w:sz w:val="28"/>
          <w:szCs w:val="28"/>
          <w:lang w:val="uk-UA"/>
        </w:rPr>
        <w:t>у 3-8% випадків [66, 67] і пов’язані з аспірацією їжі (шлунково-стравохідний рефлюкс, дисфагія) [68, 69].</w:t>
      </w:r>
    </w:p>
    <w:p w:rsidR="005804C3" w:rsidRPr="00BC6AF5" w:rsidRDefault="005804C3" w:rsidP="005804C3">
      <w:pPr>
        <w:pStyle w:val="af"/>
        <w:spacing w:line="360" w:lineRule="auto"/>
        <w:ind w:firstLine="709"/>
        <w:jc w:val="both"/>
        <w:rPr>
          <w:lang w:val="uk-UA"/>
        </w:rPr>
      </w:pPr>
      <w:r>
        <w:rPr>
          <w:sz w:val="28"/>
          <w:szCs w:val="28"/>
          <w:lang w:val="uk-UA"/>
        </w:rPr>
        <w:t>Шляхи проникнення інфекції при НП різноманітні: аерогенні (віруси, хламідії, мікоплазма, легіонела); мікроаспіраційні (з носо- та ротоглотки) (стрептококи, оральні анаероби, пневмоκоκи, гемофільні палички), контактні (стрептококи, пневмококи, хламідії, синьогнійна паличка, мікобактерії), аспіраційні (анаероби та грамнегативні палички), гематогенні (стафілококи, грамнегативні палички). Лімфогенний шлях проникнення інфекції є винятком і можливий тільки за умови порушення бар'єрної функції лімфатичн</w:t>
      </w:r>
      <w:r w:rsidR="000E01DF">
        <w:rPr>
          <w:sz w:val="28"/>
          <w:szCs w:val="28"/>
          <w:lang w:val="uk-UA"/>
        </w:rPr>
        <w:t>ого кільця [70, 71,</w:t>
      </w:r>
      <w:r w:rsidR="005524EE">
        <w:rPr>
          <w:sz w:val="28"/>
          <w:szCs w:val="28"/>
          <w:lang w:val="uk-UA"/>
        </w:rPr>
        <w:t xml:space="preserve"> </w:t>
      </w:r>
      <w:r>
        <w:rPr>
          <w:sz w:val="28"/>
          <w:szCs w:val="28"/>
          <w:lang w:val="uk-UA"/>
        </w:rPr>
        <w:t>72].</w:t>
      </w:r>
    </w:p>
    <w:p w:rsidR="005804C3" w:rsidRPr="00BC6AF5" w:rsidRDefault="005804C3" w:rsidP="005804C3">
      <w:pPr>
        <w:pStyle w:val="af"/>
        <w:spacing w:line="360" w:lineRule="auto"/>
        <w:ind w:firstLine="720"/>
        <w:jc w:val="both"/>
        <w:rPr>
          <w:lang w:val="uk-UA"/>
        </w:rPr>
      </w:pPr>
      <w:r>
        <w:rPr>
          <w:sz w:val="28"/>
          <w:szCs w:val="28"/>
          <w:lang w:val="uk-UA"/>
        </w:rPr>
        <w:t>Патогенез НП є багатоетапним, що обумовлює різноманітність клінічної картини запального процесу з порушенням численних біохімічних та фізіологічних процесів, функціонального стану органів і систем організму [25, 68, 73</w:t>
      </w:r>
      <w:r w:rsidR="000E01DF">
        <w:rPr>
          <w:sz w:val="28"/>
          <w:szCs w:val="28"/>
          <w:lang w:val="uk-UA"/>
        </w:rPr>
        <w:t xml:space="preserve">, 74, 75, 76, </w:t>
      </w:r>
      <w:r>
        <w:rPr>
          <w:sz w:val="28"/>
          <w:szCs w:val="28"/>
          <w:lang w:val="uk-UA"/>
        </w:rPr>
        <w:t>77].</w:t>
      </w:r>
    </w:p>
    <w:p w:rsidR="005804C3" w:rsidRDefault="005804C3" w:rsidP="005804C3">
      <w:pPr>
        <w:pStyle w:val="af"/>
        <w:spacing w:line="360" w:lineRule="auto"/>
        <w:ind w:firstLine="709"/>
        <w:jc w:val="both"/>
      </w:pPr>
      <w:r>
        <w:rPr>
          <w:sz w:val="28"/>
          <w:szCs w:val="28"/>
          <w:lang w:val="uk-UA"/>
        </w:rPr>
        <w:t>У патогенезі НП виділяють такі фази:</w:t>
      </w:r>
    </w:p>
    <w:p w:rsidR="005804C3" w:rsidRDefault="005804C3" w:rsidP="005804C3">
      <w:pPr>
        <w:pStyle w:val="af"/>
        <w:numPr>
          <w:ilvl w:val="0"/>
          <w:numId w:val="11"/>
        </w:numPr>
        <w:suppressAutoHyphens/>
        <w:spacing w:line="360" w:lineRule="auto"/>
        <w:ind w:left="0" w:firstLine="720"/>
        <w:jc w:val="both"/>
      </w:pPr>
      <w:r>
        <w:rPr>
          <w:sz w:val="28"/>
          <w:szCs w:val="28"/>
          <w:lang w:val="uk-UA"/>
        </w:rPr>
        <w:t xml:space="preserve">Проникнення мікробних організмів і набряково-запальна обструкція верхніх дихальних шляхів. </w:t>
      </w:r>
    </w:p>
    <w:p w:rsidR="005804C3" w:rsidRDefault="005804C3" w:rsidP="005804C3">
      <w:pPr>
        <w:pStyle w:val="af"/>
        <w:numPr>
          <w:ilvl w:val="0"/>
          <w:numId w:val="11"/>
        </w:numPr>
        <w:suppressAutoHyphens/>
        <w:spacing w:line="360" w:lineRule="auto"/>
        <w:ind w:left="0" w:firstLine="720"/>
        <w:jc w:val="both"/>
      </w:pPr>
      <w:r>
        <w:rPr>
          <w:sz w:val="28"/>
          <w:szCs w:val="28"/>
          <w:lang w:val="uk-UA"/>
        </w:rPr>
        <w:t xml:space="preserve">Активація неспецифічних процесів запалення. </w:t>
      </w:r>
    </w:p>
    <w:p w:rsidR="005804C3" w:rsidRDefault="005804C3" w:rsidP="005804C3">
      <w:pPr>
        <w:pStyle w:val="af"/>
        <w:numPr>
          <w:ilvl w:val="0"/>
          <w:numId w:val="11"/>
        </w:numPr>
        <w:suppressAutoHyphens/>
        <w:spacing w:line="360" w:lineRule="auto"/>
        <w:ind w:left="0" w:firstLine="720"/>
        <w:jc w:val="both"/>
      </w:pPr>
      <w:r>
        <w:rPr>
          <w:sz w:val="28"/>
          <w:szCs w:val="28"/>
          <w:lang w:val="uk-UA"/>
        </w:rPr>
        <w:t xml:space="preserve">Активація вільнорадикальних процесів окислення. </w:t>
      </w:r>
    </w:p>
    <w:p w:rsidR="005804C3" w:rsidRDefault="005804C3" w:rsidP="005804C3">
      <w:pPr>
        <w:pStyle w:val="af"/>
        <w:numPr>
          <w:ilvl w:val="0"/>
          <w:numId w:val="11"/>
        </w:numPr>
        <w:suppressAutoHyphens/>
        <w:spacing w:line="360" w:lineRule="auto"/>
        <w:ind w:left="0" w:firstLine="720"/>
        <w:jc w:val="both"/>
      </w:pPr>
      <w:r>
        <w:rPr>
          <w:sz w:val="28"/>
          <w:szCs w:val="28"/>
          <w:lang w:val="uk-UA"/>
        </w:rPr>
        <w:t xml:space="preserve">Порушення патофізіологічних механізмів регуляції дихання. </w:t>
      </w:r>
    </w:p>
    <w:p w:rsidR="005804C3" w:rsidRDefault="005804C3" w:rsidP="005804C3">
      <w:pPr>
        <w:pStyle w:val="af"/>
        <w:numPr>
          <w:ilvl w:val="0"/>
          <w:numId w:val="11"/>
        </w:numPr>
        <w:suppressAutoHyphens/>
        <w:spacing w:line="360" w:lineRule="auto"/>
        <w:ind w:left="0" w:firstLine="720"/>
        <w:jc w:val="both"/>
      </w:pPr>
      <w:r>
        <w:rPr>
          <w:sz w:val="28"/>
          <w:szCs w:val="28"/>
          <w:lang w:val="uk-UA"/>
        </w:rPr>
        <w:t xml:space="preserve">Дихальна недостатність і порушення недихальних функцій легенів. </w:t>
      </w:r>
    </w:p>
    <w:p w:rsidR="000E01DF" w:rsidRPr="000E01DF" w:rsidRDefault="005804C3" w:rsidP="005804C3">
      <w:pPr>
        <w:pStyle w:val="af"/>
        <w:numPr>
          <w:ilvl w:val="0"/>
          <w:numId w:val="11"/>
        </w:numPr>
        <w:suppressAutoHyphens/>
        <w:spacing w:line="360" w:lineRule="auto"/>
        <w:ind w:left="0" w:firstLine="709"/>
        <w:jc w:val="both"/>
        <w:rPr>
          <w:lang w:val="uk-UA"/>
        </w:rPr>
      </w:pPr>
      <w:r>
        <w:rPr>
          <w:sz w:val="28"/>
          <w:szCs w:val="28"/>
          <w:lang w:val="uk-UA"/>
        </w:rPr>
        <w:t>Метаболічні та функціональні порушення органів і систем [25]</w:t>
      </w:r>
      <w:r w:rsidR="000E01DF">
        <w:rPr>
          <w:sz w:val="28"/>
          <w:szCs w:val="28"/>
          <w:lang w:val="uk-UA"/>
        </w:rPr>
        <w:t>.</w:t>
      </w:r>
    </w:p>
    <w:p w:rsidR="005804C3" w:rsidRPr="000E01DF" w:rsidRDefault="005804C3" w:rsidP="000E01DF">
      <w:pPr>
        <w:pStyle w:val="af"/>
        <w:suppressAutoHyphens/>
        <w:spacing w:line="360" w:lineRule="auto"/>
        <w:ind w:left="709"/>
        <w:jc w:val="both"/>
        <w:rPr>
          <w:lang w:val="uk-UA"/>
        </w:rPr>
      </w:pPr>
      <w:r>
        <w:rPr>
          <w:sz w:val="28"/>
          <w:szCs w:val="28"/>
          <w:lang w:val="uk-UA"/>
        </w:rPr>
        <w:t xml:space="preserve"> </w:t>
      </w:r>
      <w:r>
        <w:rPr>
          <w:spacing w:val="-10"/>
          <w:sz w:val="28"/>
          <w:szCs w:val="28"/>
          <w:lang w:val="uk-UA"/>
        </w:rPr>
        <w:t xml:space="preserve">Тобто, розвиток пневмонії </w:t>
      </w:r>
      <w:r>
        <w:rPr>
          <w:spacing w:val="-9"/>
          <w:sz w:val="28"/>
          <w:szCs w:val="28"/>
          <w:lang w:val="uk-UA"/>
        </w:rPr>
        <w:t>-</w:t>
      </w:r>
      <w:r>
        <w:rPr>
          <w:spacing w:val="-10"/>
          <w:sz w:val="28"/>
          <w:szCs w:val="28"/>
          <w:lang w:val="uk-UA"/>
        </w:rPr>
        <w:t xml:space="preserve"> </w:t>
      </w:r>
      <w:r>
        <w:rPr>
          <w:spacing w:val="-9"/>
          <w:sz w:val="28"/>
          <w:szCs w:val="28"/>
          <w:lang w:val="uk-UA"/>
        </w:rPr>
        <w:t xml:space="preserve">процес </w:t>
      </w:r>
      <w:r>
        <w:rPr>
          <w:spacing w:val="-10"/>
          <w:sz w:val="28"/>
          <w:szCs w:val="28"/>
          <w:lang w:val="uk-UA"/>
        </w:rPr>
        <w:t xml:space="preserve">динамічної взаємодії мікроорганізму </w:t>
      </w:r>
      <w:r>
        <w:rPr>
          <w:sz w:val="28"/>
          <w:szCs w:val="28"/>
          <w:lang w:val="uk-UA"/>
        </w:rPr>
        <w:t xml:space="preserve">та системи </w:t>
      </w:r>
      <w:r>
        <w:rPr>
          <w:spacing w:val="-11"/>
          <w:sz w:val="28"/>
          <w:szCs w:val="28"/>
          <w:lang w:val="uk-UA"/>
        </w:rPr>
        <w:t>протиінфекційного</w:t>
      </w:r>
      <w:r>
        <w:rPr>
          <w:spacing w:val="-10"/>
          <w:sz w:val="28"/>
          <w:szCs w:val="28"/>
          <w:lang w:val="uk-UA"/>
        </w:rPr>
        <w:t xml:space="preserve"> захисту.</w:t>
      </w:r>
    </w:p>
    <w:p w:rsidR="005804C3" w:rsidRDefault="005804C3" w:rsidP="005804C3">
      <w:pPr>
        <w:pStyle w:val="af"/>
        <w:spacing w:line="360" w:lineRule="auto"/>
        <w:ind w:firstLine="709"/>
        <w:jc w:val="both"/>
      </w:pPr>
      <w:r>
        <w:rPr>
          <w:sz w:val="28"/>
          <w:szCs w:val="28"/>
          <w:lang w:val="uk-UA"/>
        </w:rPr>
        <w:t>Інфекційні агенти, потрапивши в дихальні шляхи здорової людини, видаляються в результаті функціонування мукоциліарного кліренсу (першої захисної</w:t>
      </w:r>
      <w:r w:rsidR="001C2B26">
        <w:rPr>
          <w:sz w:val="28"/>
          <w:szCs w:val="28"/>
          <w:lang w:val="uk-UA"/>
        </w:rPr>
        <w:t xml:space="preserve"> </w:t>
      </w:r>
      <w:r>
        <w:rPr>
          <w:sz w:val="28"/>
          <w:szCs w:val="28"/>
          <w:lang w:val="uk-UA"/>
        </w:rPr>
        <w:t xml:space="preserve"> ланки бронхіального дерева), що</w:t>
      </w:r>
      <w:r w:rsidR="001C2B26">
        <w:rPr>
          <w:sz w:val="28"/>
          <w:szCs w:val="28"/>
          <w:lang w:val="uk-UA"/>
        </w:rPr>
        <w:t xml:space="preserve"> </w:t>
      </w:r>
      <w:r>
        <w:rPr>
          <w:sz w:val="28"/>
          <w:szCs w:val="28"/>
          <w:lang w:val="uk-UA"/>
        </w:rPr>
        <w:t xml:space="preserve"> в</w:t>
      </w:r>
      <w:r w:rsidR="001C2B26">
        <w:rPr>
          <w:sz w:val="28"/>
          <w:szCs w:val="28"/>
          <w:lang w:val="uk-UA"/>
        </w:rPr>
        <w:t xml:space="preserve"> </w:t>
      </w:r>
      <w:r>
        <w:rPr>
          <w:sz w:val="28"/>
          <w:szCs w:val="28"/>
          <w:lang w:val="uk-UA"/>
        </w:rPr>
        <w:t xml:space="preserve"> </w:t>
      </w:r>
      <w:r>
        <w:rPr>
          <w:spacing w:val="-9"/>
          <w:sz w:val="28"/>
          <w:szCs w:val="28"/>
          <w:lang w:val="uk-UA"/>
        </w:rPr>
        <w:t>нормі</w:t>
      </w:r>
      <w:r w:rsidR="001C2B26">
        <w:rPr>
          <w:spacing w:val="-9"/>
          <w:sz w:val="28"/>
          <w:szCs w:val="28"/>
          <w:lang w:val="uk-UA"/>
        </w:rPr>
        <w:t xml:space="preserve"> </w:t>
      </w:r>
      <w:r>
        <w:rPr>
          <w:spacing w:val="-9"/>
          <w:sz w:val="28"/>
          <w:szCs w:val="28"/>
          <w:lang w:val="uk-UA"/>
        </w:rPr>
        <w:t xml:space="preserve"> </w:t>
      </w:r>
      <w:r>
        <w:rPr>
          <w:spacing w:val="-10"/>
          <w:sz w:val="28"/>
          <w:szCs w:val="28"/>
          <w:lang w:val="uk-UA"/>
        </w:rPr>
        <w:t>затримує</w:t>
      </w:r>
      <w:r w:rsidR="001C2B26">
        <w:rPr>
          <w:spacing w:val="-10"/>
          <w:sz w:val="28"/>
          <w:szCs w:val="28"/>
          <w:lang w:val="uk-UA"/>
        </w:rPr>
        <w:t xml:space="preserve"> </w:t>
      </w:r>
      <w:r>
        <w:rPr>
          <w:spacing w:val="-10"/>
          <w:sz w:val="28"/>
          <w:szCs w:val="28"/>
          <w:lang w:val="uk-UA"/>
        </w:rPr>
        <w:t xml:space="preserve"> </w:t>
      </w:r>
      <w:r>
        <w:rPr>
          <w:sz w:val="28"/>
          <w:szCs w:val="28"/>
          <w:lang w:val="uk-UA"/>
        </w:rPr>
        <w:t xml:space="preserve">та </w:t>
      </w:r>
      <w:r w:rsidR="001C2B26">
        <w:rPr>
          <w:sz w:val="28"/>
          <w:szCs w:val="28"/>
          <w:lang w:val="uk-UA"/>
        </w:rPr>
        <w:t xml:space="preserve"> </w:t>
      </w:r>
      <w:r>
        <w:rPr>
          <w:spacing w:val="-10"/>
          <w:sz w:val="28"/>
          <w:szCs w:val="28"/>
          <w:lang w:val="uk-UA"/>
        </w:rPr>
        <w:t xml:space="preserve">елімінує </w:t>
      </w:r>
      <w:r w:rsidR="001C2B26">
        <w:rPr>
          <w:spacing w:val="-10"/>
          <w:sz w:val="28"/>
          <w:szCs w:val="28"/>
          <w:lang w:val="uk-UA"/>
        </w:rPr>
        <w:t xml:space="preserve"> </w:t>
      </w:r>
      <w:r>
        <w:rPr>
          <w:spacing w:val="-10"/>
          <w:sz w:val="28"/>
          <w:szCs w:val="28"/>
          <w:lang w:val="uk-UA"/>
        </w:rPr>
        <w:t xml:space="preserve">близько </w:t>
      </w:r>
      <w:r w:rsidR="001C2B26">
        <w:rPr>
          <w:spacing w:val="-10"/>
          <w:sz w:val="28"/>
          <w:szCs w:val="28"/>
          <w:lang w:val="uk-UA"/>
        </w:rPr>
        <w:t xml:space="preserve"> </w:t>
      </w:r>
      <w:r>
        <w:rPr>
          <w:spacing w:val="-6"/>
          <w:sz w:val="28"/>
          <w:szCs w:val="28"/>
          <w:lang w:val="uk-UA"/>
        </w:rPr>
        <w:t xml:space="preserve">70 </w:t>
      </w:r>
      <w:r>
        <w:rPr>
          <w:sz w:val="28"/>
          <w:szCs w:val="28"/>
          <w:lang w:val="uk-UA"/>
        </w:rPr>
        <w:t xml:space="preserve">% </w:t>
      </w:r>
      <w:r>
        <w:rPr>
          <w:spacing w:val="-10"/>
          <w:sz w:val="28"/>
          <w:szCs w:val="28"/>
          <w:lang w:val="uk-UA"/>
        </w:rPr>
        <w:t xml:space="preserve">рухомого </w:t>
      </w:r>
      <w:r>
        <w:rPr>
          <w:spacing w:val="-9"/>
          <w:sz w:val="28"/>
          <w:szCs w:val="28"/>
          <w:lang w:val="uk-UA"/>
        </w:rPr>
        <w:t xml:space="preserve">ззовні </w:t>
      </w:r>
      <w:r>
        <w:rPr>
          <w:spacing w:val="-10"/>
          <w:sz w:val="28"/>
          <w:szCs w:val="28"/>
          <w:lang w:val="uk-UA"/>
        </w:rPr>
        <w:t xml:space="preserve">антигенного матеріалу </w:t>
      </w:r>
      <w:r w:rsidR="005524EE">
        <w:rPr>
          <w:spacing w:val="-8"/>
          <w:sz w:val="28"/>
          <w:szCs w:val="28"/>
          <w:lang w:val="uk-UA"/>
        </w:rPr>
        <w:t>[62, 79,</w:t>
      </w:r>
      <w:r>
        <w:rPr>
          <w:spacing w:val="-8"/>
          <w:sz w:val="28"/>
          <w:szCs w:val="28"/>
          <w:lang w:val="uk-UA"/>
        </w:rPr>
        <w:t xml:space="preserve"> 80</w:t>
      </w:r>
      <w:r>
        <w:rPr>
          <w:spacing w:val="-9"/>
          <w:sz w:val="28"/>
          <w:szCs w:val="28"/>
          <w:lang w:val="uk-UA"/>
        </w:rPr>
        <w:t>].</w:t>
      </w:r>
      <w:r>
        <w:rPr>
          <w:sz w:val="28"/>
          <w:szCs w:val="28"/>
          <w:lang w:val="uk-UA"/>
        </w:rPr>
        <w:t xml:space="preserve"> Оптимальне функціонування кліренсу </w:t>
      </w:r>
      <w:r w:rsidR="001C2B26">
        <w:rPr>
          <w:sz w:val="28"/>
          <w:szCs w:val="28"/>
          <w:lang w:val="uk-UA"/>
        </w:rPr>
        <w:t xml:space="preserve"> </w:t>
      </w:r>
      <w:r>
        <w:rPr>
          <w:sz w:val="28"/>
          <w:szCs w:val="28"/>
          <w:lang w:val="uk-UA"/>
        </w:rPr>
        <w:t>відбувається</w:t>
      </w:r>
      <w:r w:rsidR="001C2B26">
        <w:rPr>
          <w:sz w:val="28"/>
          <w:szCs w:val="28"/>
          <w:lang w:val="uk-UA"/>
        </w:rPr>
        <w:t xml:space="preserve">  </w:t>
      </w:r>
      <w:r>
        <w:rPr>
          <w:sz w:val="28"/>
          <w:szCs w:val="28"/>
          <w:lang w:val="uk-UA"/>
        </w:rPr>
        <w:t xml:space="preserve"> при високій </w:t>
      </w:r>
      <w:r w:rsidR="001C2B26">
        <w:rPr>
          <w:sz w:val="28"/>
          <w:szCs w:val="28"/>
          <w:lang w:val="uk-UA"/>
        </w:rPr>
        <w:t xml:space="preserve"> </w:t>
      </w:r>
      <w:r>
        <w:rPr>
          <w:sz w:val="28"/>
          <w:szCs w:val="28"/>
          <w:lang w:val="uk-UA"/>
        </w:rPr>
        <w:t xml:space="preserve">еластичності </w:t>
      </w:r>
      <w:r w:rsidR="001C2B26">
        <w:rPr>
          <w:sz w:val="28"/>
          <w:szCs w:val="28"/>
          <w:lang w:val="uk-UA"/>
        </w:rPr>
        <w:t xml:space="preserve"> </w:t>
      </w:r>
      <w:r>
        <w:rPr>
          <w:sz w:val="28"/>
          <w:szCs w:val="28"/>
          <w:lang w:val="uk-UA"/>
        </w:rPr>
        <w:t>та</w:t>
      </w:r>
      <w:r w:rsidR="001C2B26">
        <w:rPr>
          <w:sz w:val="28"/>
          <w:szCs w:val="28"/>
          <w:lang w:val="uk-UA"/>
        </w:rPr>
        <w:t xml:space="preserve"> </w:t>
      </w:r>
      <w:r>
        <w:rPr>
          <w:sz w:val="28"/>
          <w:szCs w:val="28"/>
          <w:lang w:val="uk-UA"/>
        </w:rPr>
        <w:t xml:space="preserve"> низькій</w:t>
      </w:r>
      <w:r w:rsidR="001C2B26">
        <w:rPr>
          <w:sz w:val="28"/>
          <w:szCs w:val="28"/>
          <w:lang w:val="uk-UA"/>
        </w:rPr>
        <w:t xml:space="preserve"> </w:t>
      </w:r>
      <w:r>
        <w:rPr>
          <w:sz w:val="28"/>
          <w:szCs w:val="28"/>
          <w:lang w:val="uk-UA"/>
        </w:rPr>
        <w:t xml:space="preserve"> в'язкості </w:t>
      </w:r>
      <w:r w:rsidR="001C2B26">
        <w:rPr>
          <w:sz w:val="28"/>
          <w:szCs w:val="28"/>
          <w:lang w:val="uk-UA"/>
        </w:rPr>
        <w:t xml:space="preserve"> </w:t>
      </w:r>
      <w:r>
        <w:rPr>
          <w:sz w:val="28"/>
          <w:szCs w:val="28"/>
          <w:lang w:val="uk-UA"/>
        </w:rPr>
        <w:t xml:space="preserve">слизу. Однак, при захворюванні порушається ритмічність </w:t>
      </w:r>
      <w:r w:rsidR="001C2B26">
        <w:rPr>
          <w:sz w:val="28"/>
          <w:szCs w:val="28"/>
          <w:lang w:val="uk-UA"/>
        </w:rPr>
        <w:t xml:space="preserve"> </w:t>
      </w:r>
      <w:r>
        <w:rPr>
          <w:sz w:val="28"/>
          <w:szCs w:val="28"/>
          <w:lang w:val="uk-UA"/>
        </w:rPr>
        <w:t>руху</w:t>
      </w:r>
      <w:r w:rsidR="001C2B26">
        <w:rPr>
          <w:sz w:val="28"/>
          <w:szCs w:val="28"/>
          <w:lang w:val="uk-UA"/>
        </w:rPr>
        <w:t xml:space="preserve"> </w:t>
      </w:r>
      <w:r>
        <w:rPr>
          <w:sz w:val="28"/>
          <w:szCs w:val="28"/>
          <w:lang w:val="uk-UA"/>
        </w:rPr>
        <w:t xml:space="preserve"> війок, зміна кількості слизу та/або зміна його реологічної властивості, в результаті чого створюються сприятливі умови для проникнення, адгезії, агрегації та бактеріального розмноження [25, 35, 81</w:t>
      </w:r>
      <w:r w:rsidR="000E01DF">
        <w:rPr>
          <w:sz w:val="28"/>
          <w:szCs w:val="28"/>
          <w:lang w:val="uk-UA"/>
        </w:rPr>
        <w:t xml:space="preserve">, 82, </w:t>
      </w:r>
      <w:r>
        <w:rPr>
          <w:sz w:val="28"/>
          <w:szCs w:val="28"/>
          <w:lang w:val="uk-UA"/>
        </w:rPr>
        <w:t>83]. Окрім того, с</w:t>
      </w:r>
      <w:r>
        <w:rPr>
          <w:spacing w:val="-10"/>
          <w:sz w:val="28"/>
          <w:szCs w:val="28"/>
          <w:lang w:val="uk-UA"/>
        </w:rPr>
        <w:t xml:space="preserve">лизова </w:t>
      </w:r>
      <w:r w:rsidR="001C2B26">
        <w:rPr>
          <w:spacing w:val="-10"/>
          <w:sz w:val="28"/>
          <w:szCs w:val="28"/>
          <w:lang w:val="uk-UA"/>
        </w:rPr>
        <w:t xml:space="preserve">  </w:t>
      </w:r>
      <w:r>
        <w:rPr>
          <w:spacing w:val="-10"/>
          <w:sz w:val="28"/>
          <w:szCs w:val="28"/>
          <w:lang w:val="uk-UA"/>
        </w:rPr>
        <w:t>оболонка дихальних</w:t>
      </w:r>
      <w:r w:rsidR="001C2B26">
        <w:rPr>
          <w:spacing w:val="-10"/>
          <w:sz w:val="28"/>
          <w:szCs w:val="28"/>
          <w:lang w:val="uk-UA"/>
        </w:rPr>
        <w:t xml:space="preserve"> </w:t>
      </w:r>
      <w:r>
        <w:rPr>
          <w:spacing w:val="-10"/>
          <w:sz w:val="28"/>
          <w:szCs w:val="28"/>
          <w:lang w:val="uk-UA"/>
        </w:rPr>
        <w:t xml:space="preserve"> шляхів</w:t>
      </w:r>
      <w:r w:rsidR="001C2B26">
        <w:rPr>
          <w:spacing w:val="-10"/>
          <w:sz w:val="28"/>
          <w:szCs w:val="28"/>
          <w:lang w:val="uk-UA"/>
        </w:rPr>
        <w:t xml:space="preserve"> </w:t>
      </w:r>
      <w:r>
        <w:rPr>
          <w:spacing w:val="-7"/>
          <w:sz w:val="28"/>
          <w:szCs w:val="28"/>
          <w:lang w:val="uk-UA"/>
        </w:rPr>
        <w:t xml:space="preserve"> для</w:t>
      </w:r>
      <w:r w:rsidR="001C2B26">
        <w:rPr>
          <w:spacing w:val="-7"/>
          <w:sz w:val="28"/>
          <w:szCs w:val="28"/>
          <w:lang w:val="uk-UA"/>
        </w:rPr>
        <w:t xml:space="preserve"> </w:t>
      </w:r>
      <w:r>
        <w:rPr>
          <w:spacing w:val="-7"/>
          <w:sz w:val="28"/>
          <w:szCs w:val="28"/>
          <w:lang w:val="uk-UA"/>
        </w:rPr>
        <w:t xml:space="preserve"> </w:t>
      </w:r>
      <w:r>
        <w:rPr>
          <w:spacing w:val="-10"/>
          <w:sz w:val="28"/>
          <w:szCs w:val="28"/>
          <w:lang w:val="uk-UA"/>
        </w:rPr>
        <w:t>запобігання</w:t>
      </w:r>
      <w:r w:rsidR="001C2B26">
        <w:rPr>
          <w:spacing w:val="-10"/>
          <w:sz w:val="28"/>
          <w:szCs w:val="28"/>
          <w:lang w:val="uk-UA"/>
        </w:rPr>
        <w:t xml:space="preserve"> </w:t>
      </w:r>
      <w:r>
        <w:rPr>
          <w:spacing w:val="-10"/>
          <w:sz w:val="28"/>
          <w:szCs w:val="28"/>
          <w:lang w:val="uk-UA"/>
        </w:rPr>
        <w:t xml:space="preserve"> проникнення патогенних мікроорганізмів </w:t>
      </w:r>
      <w:r>
        <w:rPr>
          <w:spacing w:val="-8"/>
          <w:sz w:val="28"/>
          <w:szCs w:val="28"/>
          <w:lang w:val="uk-UA"/>
        </w:rPr>
        <w:t xml:space="preserve">має </w:t>
      </w:r>
      <w:r>
        <w:rPr>
          <w:spacing w:val="-10"/>
          <w:sz w:val="28"/>
          <w:szCs w:val="28"/>
          <w:lang w:val="uk-UA"/>
        </w:rPr>
        <w:t xml:space="preserve">власні складові </w:t>
      </w:r>
      <w:r>
        <w:rPr>
          <w:spacing w:val="-9"/>
          <w:sz w:val="28"/>
          <w:szCs w:val="28"/>
          <w:lang w:val="uk-UA"/>
        </w:rPr>
        <w:t>імунного захисту</w:t>
      </w:r>
      <w:r>
        <w:rPr>
          <w:spacing w:val="-10"/>
          <w:sz w:val="28"/>
          <w:szCs w:val="28"/>
          <w:lang w:val="uk-UA"/>
        </w:rPr>
        <w:t xml:space="preserve"> – макрофаги,</w:t>
      </w:r>
      <w:r w:rsidR="001C2B26">
        <w:rPr>
          <w:spacing w:val="-10"/>
          <w:sz w:val="28"/>
          <w:szCs w:val="28"/>
          <w:lang w:val="uk-UA"/>
        </w:rPr>
        <w:t xml:space="preserve"> </w:t>
      </w:r>
      <w:r>
        <w:rPr>
          <w:spacing w:val="-10"/>
          <w:sz w:val="28"/>
          <w:szCs w:val="28"/>
          <w:lang w:val="uk-UA"/>
        </w:rPr>
        <w:t xml:space="preserve"> </w:t>
      </w:r>
      <w:r>
        <w:rPr>
          <w:spacing w:val="-7"/>
          <w:sz w:val="28"/>
          <w:szCs w:val="28"/>
          <w:lang w:val="uk-UA"/>
        </w:rPr>
        <w:t>Т-</w:t>
      </w:r>
      <w:r w:rsidR="001C2B26">
        <w:rPr>
          <w:spacing w:val="-7"/>
          <w:sz w:val="28"/>
          <w:szCs w:val="28"/>
          <w:lang w:val="uk-UA"/>
        </w:rPr>
        <w:t xml:space="preserve"> </w:t>
      </w:r>
      <w:r>
        <w:rPr>
          <w:spacing w:val="-7"/>
          <w:sz w:val="28"/>
          <w:szCs w:val="28"/>
          <w:lang w:val="uk-UA"/>
        </w:rPr>
        <w:t xml:space="preserve"> </w:t>
      </w:r>
      <w:r>
        <w:rPr>
          <w:sz w:val="28"/>
          <w:szCs w:val="28"/>
          <w:lang w:val="uk-UA"/>
        </w:rPr>
        <w:t xml:space="preserve">і </w:t>
      </w:r>
      <w:r w:rsidR="001C2B26">
        <w:rPr>
          <w:sz w:val="28"/>
          <w:szCs w:val="28"/>
          <w:lang w:val="uk-UA"/>
        </w:rPr>
        <w:t xml:space="preserve"> </w:t>
      </w:r>
      <w:r>
        <w:rPr>
          <w:spacing w:val="-10"/>
          <w:sz w:val="28"/>
          <w:szCs w:val="28"/>
          <w:lang w:val="uk-UA"/>
        </w:rPr>
        <w:t>В</w:t>
      </w:r>
      <w:r w:rsidR="001C2B26">
        <w:rPr>
          <w:spacing w:val="-10"/>
          <w:sz w:val="28"/>
          <w:szCs w:val="28"/>
          <w:lang w:val="uk-UA"/>
        </w:rPr>
        <w:t xml:space="preserve"> </w:t>
      </w:r>
      <w:r>
        <w:rPr>
          <w:spacing w:val="-10"/>
          <w:sz w:val="28"/>
          <w:szCs w:val="28"/>
          <w:lang w:val="uk-UA"/>
        </w:rPr>
        <w:t>-</w:t>
      </w:r>
      <w:r w:rsidR="001C2B26">
        <w:rPr>
          <w:spacing w:val="-10"/>
          <w:sz w:val="28"/>
          <w:szCs w:val="28"/>
          <w:lang w:val="uk-UA"/>
        </w:rPr>
        <w:t xml:space="preserve"> </w:t>
      </w:r>
      <w:r>
        <w:rPr>
          <w:spacing w:val="-10"/>
          <w:sz w:val="28"/>
          <w:szCs w:val="28"/>
          <w:lang w:val="uk-UA"/>
        </w:rPr>
        <w:t>лімфоцити та</w:t>
      </w:r>
      <w:r w:rsidR="001C2B26">
        <w:rPr>
          <w:spacing w:val="-10"/>
          <w:sz w:val="28"/>
          <w:szCs w:val="28"/>
          <w:lang w:val="uk-UA"/>
        </w:rPr>
        <w:t xml:space="preserve"> </w:t>
      </w:r>
      <w:r>
        <w:rPr>
          <w:spacing w:val="-10"/>
          <w:sz w:val="28"/>
          <w:szCs w:val="28"/>
          <w:lang w:val="uk-UA"/>
        </w:rPr>
        <w:t xml:space="preserve"> імуноглобулін </w:t>
      </w:r>
      <w:r>
        <w:rPr>
          <w:sz w:val="28"/>
          <w:szCs w:val="28"/>
          <w:lang w:val="uk-UA"/>
        </w:rPr>
        <w:t>А</w:t>
      </w:r>
      <w:r>
        <w:rPr>
          <w:spacing w:val="-10"/>
          <w:sz w:val="28"/>
          <w:szCs w:val="28"/>
          <w:lang w:val="uk-UA"/>
        </w:rPr>
        <w:t xml:space="preserve"> (секреторний)</w:t>
      </w:r>
      <w:r>
        <w:rPr>
          <w:sz w:val="28"/>
          <w:szCs w:val="28"/>
          <w:lang w:val="uk-UA"/>
        </w:rPr>
        <w:t xml:space="preserve"> </w:t>
      </w:r>
      <w:r>
        <w:rPr>
          <w:spacing w:val="-8"/>
          <w:sz w:val="28"/>
          <w:szCs w:val="28"/>
          <w:lang w:val="uk-UA"/>
        </w:rPr>
        <w:t>[84</w:t>
      </w:r>
      <w:r w:rsidR="000E01DF">
        <w:rPr>
          <w:spacing w:val="-8"/>
          <w:sz w:val="28"/>
          <w:szCs w:val="28"/>
          <w:lang w:val="uk-UA"/>
        </w:rPr>
        <w:t xml:space="preserve">, 85, </w:t>
      </w:r>
      <w:r>
        <w:rPr>
          <w:spacing w:val="-9"/>
          <w:sz w:val="28"/>
          <w:szCs w:val="28"/>
          <w:lang w:val="uk-UA"/>
        </w:rPr>
        <w:t xml:space="preserve">86]. </w:t>
      </w:r>
      <w:r>
        <w:rPr>
          <w:spacing w:val="-10"/>
          <w:sz w:val="28"/>
          <w:szCs w:val="28"/>
          <w:lang w:val="uk-UA"/>
        </w:rPr>
        <w:t xml:space="preserve">Слизовий </w:t>
      </w:r>
      <w:r>
        <w:rPr>
          <w:spacing w:val="-8"/>
          <w:sz w:val="28"/>
          <w:szCs w:val="28"/>
          <w:lang w:val="uk-UA"/>
        </w:rPr>
        <w:t xml:space="preserve">шар </w:t>
      </w:r>
      <w:r>
        <w:rPr>
          <w:spacing w:val="-10"/>
          <w:sz w:val="28"/>
          <w:szCs w:val="28"/>
          <w:lang w:val="uk-UA"/>
        </w:rPr>
        <w:t>складається</w:t>
      </w:r>
      <w:r w:rsidR="001C2B26">
        <w:rPr>
          <w:spacing w:val="-10"/>
          <w:sz w:val="28"/>
          <w:szCs w:val="28"/>
          <w:lang w:val="uk-UA"/>
        </w:rPr>
        <w:t xml:space="preserve"> </w:t>
      </w:r>
      <w:r>
        <w:rPr>
          <w:spacing w:val="-10"/>
          <w:sz w:val="28"/>
          <w:szCs w:val="28"/>
          <w:lang w:val="uk-UA"/>
        </w:rPr>
        <w:t xml:space="preserve"> </w:t>
      </w:r>
      <w:r>
        <w:rPr>
          <w:spacing w:val="-5"/>
          <w:sz w:val="28"/>
          <w:szCs w:val="28"/>
          <w:lang w:val="uk-UA"/>
        </w:rPr>
        <w:t xml:space="preserve">зі </w:t>
      </w:r>
      <w:r w:rsidR="001C2B26">
        <w:rPr>
          <w:spacing w:val="-5"/>
          <w:sz w:val="28"/>
          <w:szCs w:val="28"/>
          <w:lang w:val="uk-UA"/>
        </w:rPr>
        <w:t xml:space="preserve">  </w:t>
      </w:r>
      <w:r>
        <w:rPr>
          <w:spacing w:val="-10"/>
          <w:sz w:val="28"/>
          <w:szCs w:val="28"/>
          <w:lang w:val="uk-UA"/>
        </w:rPr>
        <w:t xml:space="preserve">слизового </w:t>
      </w:r>
      <w:r>
        <w:rPr>
          <w:spacing w:val="-9"/>
          <w:sz w:val="28"/>
          <w:szCs w:val="28"/>
          <w:lang w:val="uk-UA"/>
        </w:rPr>
        <w:t xml:space="preserve">секрету </w:t>
      </w:r>
      <w:r w:rsidR="001C2B26">
        <w:rPr>
          <w:spacing w:val="-9"/>
          <w:sz w:val="28"/>
          <w:szCs w:val="28"/>
          <w:lang w:val="uk-UA"/>
        </w:rPr>
        <w:t xml:space="preserve"> </w:t>
      </w:r>
      <w:r>
        <w:rPr>
          <w:spacing w:val="-10"/>
          <w:sz w:val="28"/>
          <w:szCs w:val="28"/>
          <w:lang w:val="uk-UA"/>
        </w:rPr>
        <w:t xml:space="preserve">келихоподібних </w:t>
      </w:r>
      <w:r w:rsidR="001C2B26">
        <w:rPr>
          <w:spacing w:val="-10"/>
          <w:sz w:val="28"/>
          <w:szCs w:val="28"/>
          <w:lang w:val="uk-UA"/>
        </w:rPr>
        <w:t xml:space="preserve"> </w:t>
      </w:r>
      <w:r>
        <w:rPr>
          <w:spacing w:val="-9"/>
          <w:sz w:val="28"/>
          <w:szCs w:val="28"/>
          <w:lang w:val="uk-UA"/>
        </w:rPr>
        <w:t xml:space="preserve">клітин </w:t>
      </w:r>
      <w:r w:rsidR="001C2B26">
        <w:rPr>
          <w:spacing w:val="-9"/>
          <w:sz w:val="28"/>
          <w:szCs w:val="28"/>
          <w:lang w:val="uk-UA"/>
        </w:rPr>
        <w:t xml:space="preserve">  </w:t>
      </w:r>
      <w:r>
        <w:rPr>
          <w:sz w:val="28"/>
          <w:szCs w:val="28"/>
          <w:lang w:val="uk-UA"/>
        </w:rPr>
        <w:t xml:space="preserve">і </w:t>
      </w:r>
      <w:r>
        <w:rPr>
          <w:spacing w:val="-10"/>
          <w:sz w:val="28"/>
          <w:szCs w:val="28"/>
          <w:lang w:val="uk-UA"/>
        </w:rPr>
        <w:t>підслизових</w:t>
      </w:r>
      <w:r w:rsidR="001C2B26">
        <w:rPr>
          <w:spacing w:val="-10"/>
          <w:sz w:val="28"/>
          <w:szCs w:val="28"/>
          <w:lang w:val="uk-UA"/>
        </w:rPr>
        <w:t xml:space="preserve"> </w:t>
      </w:r>
      <w:r>
        <w:rPr>
          <w:spacing w:val="-10"/>
          <w:sz w:val="28"/>
          <w:szCs w:val="28"/>
          <w:lang w:val="uk-UA"/>
        </w:rPr>
        <w:t xml:space="preserve"> </w:t>
      </w:r>
      <w:r>
        <w:rPr>
          <w:spacing w:val="-9"/>
          <w:sz w:val="28"/>
          <w:szCs w:val="28"/>
          <w:lang w:val="uk-UA"/>
        </w:rPr>
        <w:t xml:space="preserve">залоз, </w:t>
      </w:r>
      <w:r w:rsidR="001C2B26">
        <w:rPr>
          <w:spacing w:val="-9"/>
          <w:sz w:val="28"/>
          <w:szCs w:val="28"/>
          <w:lang w:val="uk-UA"/>
        </w:rPr>
        <w:t xml:space="preserve"> </w:t>
      </w:r>
      <w:r>
        <w:rPr>
          <w:spacing w:val="-10"/>
          <w:sz w:val="28"/>
          <w:szCs w:val="28"/>
          <w:lang w:val="uk-UA"/>
        </w:rPr>
        <w:t xml:space="preserve">факторів неспецифічного </w:t>
      </w:r>
      <w:r w:rsidR="001C2B26">
        <w:rPr>
          <w:spacing w:val="-10"/>
          <w:sz w:val="28"/>
          <w:szCs w:val="28"/>
          <w:lang w:val="uk-UA"/>
        </w:rPr>
        <w:t xml:space="preserve">  </w:t>
      </w:r>
      <w:r>
        <w:rPr>
          <w:spacing w:val="-10"/>
          <w:sz w:val="28"/>
          <w:szCs w:val="28"/>
          <w:lang w:val="uk-UA"/>
        </w:rPr>
        <w:t>захисту</w:t>
      </w:r>
      <w:r w:rsidR="001C2B26">
        <w:rPr>
          <w:spacing w:val="-10"/>
          <w:sz w:val="28"/>
          <w:szCs w:val="28"/>
          <w:lang w:val="uk-UA"/>
        </w:rPr>
        <w:t xml:space="preserve"> </w:t>
      </w:r>
      <w:r>
        <w:rPr>
          <w:spacing w:val="-10"/>
          <w:sz w:val="28"/>
          <w:szCs w:val="28"/>
          <w:lang w:val="uk-UA"/>
        </w:rPr>
        <w:t xml:space="preserve"> проти</w:t>
      </w:r>
      <w:r w:rsidR="001C2B26">
        <w:rPr>
          <w:spacing w:val="-10"/>
          <w:sz w:val="28"/>
          <w:szCs w:val="28"/>
          <w:lang w:val="uk-UA"/>
        </w:rPr>
        <w:t xml:space="preserve"> </w:t>
      </w:r>
      <w:r>
        <w:rPr>
          <w:spacing w:val="-10"/>
          <w:sz w:val="28"/>
          <w:szCs w:val="28"/>
          <w:lang w:val="uk-UA"/>
        </w:rPr>
        <w:t xml:space="preserve"> мікроорганизмів: </w:t>
      </w:r>
      <w:r>
        <w:rPr>
          <w:spacing w:val="-9"/>
          <w:sz w:val="28"/>
          <w:szCs w:val="28"/>
          <w:lang w:val="uk-UA"/>
        </w:rPr>
        <w:t xml:space="preserve">лізоциму </w:t>
      </w:r>
      <w:r>
        <w:rPr>
          <w:spacing w:val="-10"/>
          <w:sz w:val="28"/>
          <w:szCs w:val="28"/>
          <w:lang w:val="uk-UA"/>
        </w:rPr>
        <w:t xml:space="preserve">(фактор </w:t>
      </w:r>
      <w:r w:rsidR="001C2B26">
        <w:rPr>
          <w:spacing w:val="-10"/>
          <w:sz w:val="28"/>
          <w:szCs w:val="28"/>
          <w:lang w:val="uk-UA"/>
        </w:rPr>
        <w:t xml:space="preserve"> </w:t>
      </w:r>
      <w:r>
        <w:rPr>
          <w:spacing w:val="-10"/>
          <w:sz w:val="28"/>
          <w:szCs w:val="28"/>
          <w:lang w:val="uk-UA"/>
        </w:rPr>
        <w:t>руйнування</w:t>
      </w:r>
      <w:r w:rsidR="001C2B26">
        <w:rPr>
          <w:spacing w:val="-10"/>
          <w:sz w:val="28"/>
          <w:szCs w:val="28"/>
          <w:lang w:val="uk-UA"/>
        </w:rPr>
        <w:t xml:space="preserve"> </w:t>
      </w:r>
      <w:r>
        <w:rPr>
          <w:spacing w:val="-10"/>
          <w:sz w:val="28"/>
          <w:szCs w:val="28"/>
          <w:lang w:val="uk-UA"/>
        </w:rPr>
        <w:t xml:space="preserve"> клітинної </w:t>
      </w:r>
      <w:r>
        <w:rPr>
          <w:spacing w:val="-9"/>
          <w:sz w:val="28"/>
          <w:szCs w:val="28"/>
          <w:lang w:val="uk-UA"/>
        </w:rPr>
        <w:t xml:space="preserve">стінки </w:t>
      </w:r>
      <w:r>
        <w:rPr>
          <w:spacing w:val="-10"/>
          <w:sz w:val="28"/>
          <w:szCs w:val="28"/>
          <w:lang w:val="uk-UA"/>
        </w:rPr>
        <w:t xml:space="preserve">бактерій), лактоферину </w:t>
      </w:r>
      <w:r>
        <w:rPr>
          <w:spacing w:val="-9"/>
          <w:sz w:val="28"/>
          <w:szCs w:val="28"/>
          <w:lang w:val="uk-UA"/>
        </w:rPr>
        <w:t xml:space="preserve">(білок, </w:t>
      </w:r>
      <w:r>
        <w:rPr>
          <w:spacing w:val="-6"/>
          <w:sz w:val="28"/>
          <w:szCs w:val="28"/>
          <w:lang w:val="uk-UA"/>
        </w:rPr>
        <w:t xml:space="preserve">який </w:t>
      </w:r>
      <w:r>
        <w:rPr>
          <w:spacing w:val="-10"/>
          <w:sz w:val="28"/>
          <w:szCs w:val="28"/>
          <w:lang w:val="uk-UA"/>
        </w:rPr>
        <w:t xml:space="preserve">зв’язує </w:t>
      </w:r>
      <w:r>
        <w:rPr>
          <w:spacing w:val="-9"/>
          <w:sz w:val="28"/>
          <w:szCs w:val="28"/>
          <w:lang w:val="uk-UA"/>
        </w:rPr>
        <w:t xml:space="preserve">залізо </w:t>
      </w:r>
      <w:r>
        <w:rPr>
          <w:spacing w:val="-5"/>
          <w:sz w:val="28"/>
          <w:szCs w:val="28"/>
          <w:lang w:val="uk-UA"/>
        </w:rPr>
        <w:t xml:space="preserve">та </w:t>
      </w:r>
      <w:r>
        <w:rPr>
          <w:spacing w:val="-10"/>
          <w:sz w:val="28"/>
          <w:szCs w:val="28"/>
          <w:lang w:val="uk-UA"/>
        </w:rPr>
        <w:t xml:space="preserve">перешкоджає </w:t>
      </w:r>
      <w:r>
        <w:rPr>
          <w:spacing w:val="-9"/>
          <w:sz w:val="28"/>
          <w:szCs w:val="28"/>
          <w:lang w:val="uk-UA"/>
        </w:rPr>
        <w:t>його</w:t>
      </w:r>
      <w:r>
        <w:rPr>
          <w:spacing w:val="52"/>
          <w:sz w:val="28"/>
          <w:szCs w:val="28"/>
          <w:lang w:val="uk-UA"/>
        </w:rPr>
        <w:t xml:space="preserve"> </w:t>
      </w:r>
      <w:r>
        <w:rPr>
          <w:spacing w:val="-10"/>
          <w:sz w:val="28"/>
          <w:szCs w:val="28"/>
          <w:lang w:val="uk-UA"/>
        </w:rPr>
        <w:t xml:space="preserve">використанню бактеріями </w:t>
      </w:r>
      <w:r>
        <w:rPr>
          <w:spacing w:val="-8"/>
          <w:sz w:val="28"/>
          <w:szCs w:val="28"/>
          <w:lang w:val="uk-UA"/>
        </w:rPr>
        <w:t xml:space="preserve">для </w:t>
      </w:r>
      <w:r>
        <w:rPr>
          <w:spacing w:val="-10"/>
          <w:sz w:val="28"/>
          <w:szCs w:val="28"/>
          <w:lang w:val="uk-UA"/>
        </w:rPr>
        <w:t xml:space="preserve">розмноження) </w:t>
      </w:r>
      <w:r w:rsidR="001C2B26">
        <w:rPr>
          <w:spacing w:val="-10"/>
          <w:sz w:val="28"/>
          <w:szCs w:val="28"/>
          <w:lang w:val="uk-UA"/>
        </w:rPr>
        <w:t xml:space="preserve"> </w:t>
      </w:r>
      <w:r>
        <w:rPr>
          <w:spacing w:val="-10"/>
          <w:sz w:val="28"/>
          <w:szCs w:val="28"/>
          <w:lang w:val="uk-UA"/>
        </w:rPr>
        <w:t>та</w:t>
      </w:r>
      <w:r w:rsidR="001C2B26">
        <w:rPr>
          <w:spacing w:val="-10"/>
          <w:sz w:val="28"/>
          <w:szCs w:val="28"/>
          <w:lang w:val="uk-UA"/>
        </w:rPr>
        <w:t xml:space="preserve"> </w:t>
      </w:r>
      <w:r>
        <w:rPr>
          <w:spacing w:val="-10"/>
          <w:sz w:val="28"/>
          <w:szCs w:val="28"/>
          <w:lang w:val="uk-UA"/>
        </w:rPr>
        <w:t xml:space="preserve"> </w:t>
      </w:r>
      <w:r>
        <w:rPr>
          <w:spacing w:val="-8"/>
          <w:sz w:val="28"/>
          <w:szCs w:val="28"/>
          <w:lang w:val="uk-UA"/>
        </w:rPr>
        <w:t>секреторного</w:t>
      </w:r>
      <w:r w:rsidR="001C2B26">
        <w:rPr>
          <w:spacing w:val="-8"/>
          <w:sz w:val="28"/>
          <w:szCs w:val="28"/>
          <w:lang w:val="uk-UA"/>
        </w:rPr>
        <w:t xml:space="preserve"> </w:t>
      </w:r>
      <w:r>
        <w:rPr>
          <w:spacing w:val="-8"/>
          <w:sz w:val="28"/>
          <w:szCs w:val="28"/>
          <w:lang w:val="uk-UA"/>
        </w:rPr>
        <w:t xml:space="preserve"> </w:t>
      </w:r>
      <w:r>
        <w:rPr>
          <w:i/>
          <w:spacing w:val="-8"/>
          <w:sz w:val="28"/>
          <w:szCs w:val="28"/>
        </w:rPr>
        <w:t>Ig</w:t>
      </w:r>
      <w:r w:rsidR="001C2B26">
        <w:rPr>
          <w:i/>
          <w:spacing w:val="-8"/>
          <w:sz w:val="28"/>
          <w:szCs w:val="28"/>
          <w:lang w:val="uk-UA"/>
        </w:rPr>
        <w:t xml:space="preserve"> </w:t>
      </w:r>
      <w:r>
        <w:rPr>
          <w:i/>
          <w:spacing w:val="-8"/>
          <w:sz w:val="28"/>
          <w:szCs w:val="28"/>
        </w:rPr>
        <w:t>A</w:t>
      </w:r>
      <w:r w:rsidR="001C2B26">
        <w:rPr>
          <w:i/>
          <w:spacing w:val="-8"/>
          <w:sz w:val="28"/>
          <w:szCs w:val="28"/>
          <w:lang w:val="uk-UA"/>
        </w:rPr>
        <w:t xml:space="preserve"> </w:t>
      </w:r>
      <w:r>
        <w:rPr>
          <w:spacing w:val="-8"/>
          <w:sz w:val="28"/>
          <w:szCs w:val="28"/>
          <w:lang w:val="uk-UA"/>
        </w:rPr>
        <w:t xml:space="preserve"> [35, 87</w:t>
      </w:r>
      <w:r w:rsidR="000E01DF">
        <w:rPr>
          <w:spacing w:val="-8"/>
          <w:sz w:val="28"/>
          <w:szCs w:val="28"/>
          <w:lang w:val="uk-UA"/>
        </w:rPr>
        <w:t xml:space="preserve">, 88, </w:t>
      </w:r>
      <w:r>
        <w:rPr>
          <w:spacing w:val="-8"/>
          <w:sz w:val="28"/>
          <w:szCs w:val="28"/>
          <w:lang w:val="uk-UA"/>
        </w:rPr>
        <w:t>89</w:t>
      </w:r>
      <w:r>
        <w:rPr>
          <w:spacing w:val="-9"/>
          <w:sz w:val="28"/>
          <w:szCs w:val="28"/>
          <w:lang w:val="uk-UA"/>
        </w:rPr>
        <w:t xml:space="preserve">]. </w:t>
      </w:r>
      <w:r>
        <w:rPr>
          <w:spacing w:val="-10"/>
          <w:sz w:val="28"/>
          <w:szCs w:val="28"/>
          <w:lang w:val="uk-UA"/>
        </w:rPr>
        <w:t xml:space="preserve">Ці порушення </w:t>
      </w:r>
      <w:r>
        <w:rPr>
          <w:spacing w:val="-9"/>
          <w:sz w:val="28"/>
          <w:szCs w:val="28"/>
          <w:lang w:val="uk-UA"/>
        </w:rPr>
        <w:t xml:space="preserve">сприяють </w:t>
      </w:r>
      <w:r>
        <w:rPr>
          <w:spacing w:val="-10"/>
          <w:sz w:val="28"/>
          <w:szCs w:val="28"/>
          <w:lang w:val="uk-UA"/>
        </w:rPr>
        <w:t xml:space="preserve">тривалій персистенції збудників, збільшенню антигенного навантаження </w:t>
      </w:r>
      <w:r>
        <w:rPr>
          <w:spacing w:val="-5"/>
          <w:sz w:val="28"/>
          <w:szCs w:val="28"/>
          <w:lang w:val="uk-UA"/>
        </w:rPr>
        <w:t xml:space="preserve">на </w:t>
      </w:r>
      <w:r>
        <w:rPr>
          <w:spacing w:val="-11"/>
          <w:sz w:val="28"/>
          <w:szCs w:val="28"/>
          <w:lang w:val="uk-UA"/>
        </w:rPr>
        <w:t xml:space="preserve">лімфоепітеліальну </w:t>
      </w:r>
      <w:r>
        <w:rPr>
          <w:spacing w:val="-10"/>
          <w:sz w:val="28"/>
          <w:szCs w:val="28"/>
          <w:lang w:val="uk-UA"/>
        </w:rPr>
        <w:t xml:space="preserve">глоткову </w:t>
      </w:r>
      <w:r>
        <w:rPr>
          <w:spacing w:val="-9"/>
          <w:sz w:val="28"/>
          <w:szCs w:val="28"/>
          <w:lang w:val="uk-UA"/>
        </w:rPr>
        <w:t>систему</w:t>
      </w:r>
      <w:r>
        <w:rPr>
          <w:spacing w:val="-10"/>
          <w:sz w:val="28"/>
          <w:szCs w:val="28"/>
          <w:lang w:val="uk-UA"/>
        </w:rPr>
        <w:t>,</w:t>
      </w:r>
      <w:r>
        <w:rPr>
          <w:spacing w:val="-2"/>
          <w:sz w:val="28"/>
          <w:szCs w:val="28"/>
          <w:lang w:val="uk-UA"/>
        </w:rPr>
        <w:t xml:space="preserve"> </w:t>
      </w:r>
      <w:r>
        <w:rPr>
          <w:spacing w:val="-7"/>
          <w:sz w:val="28"/>
          <w:szCs w:val="28"/>
          <w:lang w:val="uk-UA"/>
        </w:rPr>
        <w:t xml:space="preserve">що в свою чергу, </w:t>
      </w:r>
      <w:r>
        <w:rPr>
          <w:spacing w:val="-9"/>
          <w:sz w:val="28"/>
          <w:szCs w:val="28"/>
          <w:lang w:val="uk-UA"/>
        </w:rPr>
        <w:t>сприяє</w:t>
      </w:r>
      <w:r>
        <w:rPr>
          <w:spacing w:val="52"/>
          <w:sz w:val="28"/>
          <w:szCs w:val="28"/>
          <w:lang w:val="uk-UA"/>
        </w:rPr>
        <w:t xml:space="preserve"> </w:t>
      </w:r>
      <w:r>
        <w:rPr>
          <w:spacing w:val="-10"/>
          <w:sz w:val="28"/>
          <w:szCs w:val="28"/>
          <w:lang w:val="uk-UA"/>
        </w:rPr>
        <w:t xml:space="preserve">розвитку хронічної інтоксикації. </w:t>
      </w:r>
      <w:r>
        <w:rPr>
          <w:spacing w:val="-6"/>
          <w:sz w:val="28"/>
          <w:szCs w:val="28"/>
        </w:rPr>
        <w:t xml:space="preserve">Це </w:t>
      </w:r>
      <w:r>
        <w:rPr>
          <w:spacing w:val="-11"/>
          <w:sz w:val="28"/>
          <w:szCs w:val="28"/>
        </w:rPr>
        <w:t xml:space="preserve">супроводжується </w:t>
      </w:r>
      <w:r>
        <w:rPr>
          <w:spacing w:val="-10"/>
          <w:sz w:val="28"/>
          <w:szCs w:val="28"/>
        </w:rPr>
        <w:t xml:space="preserve">порушенням місцевого </w:t>
      </w:r>
      <w:r>
        <w:rPr>
          <w:spacing w:val="-9"/>
          <w:sz w:val="28"/>
          <w:szCs w:val="28"/>
        </w:rPr>
        <w:t xml:space="preserve">захисту </w:t>
      </w:r>
      <w:r>
        <w:rPr>
          <w:spacing w:val="-5"/>
          <w:sz w:val="28"/>
          <w:szCs w:val="28"/>
        </w:rPr>
        <w:t xml:space="preserve">та </w:t>
      </w:r>
      <w:r>
        <w:rPr>
          <w:spacing w:val="-10"/>
          <w:sz w:val="28"/>
          <w:szCs w:val="28"/>
          <w:lang w:val="uk-UA"/>
        </w:rPr>
        <w:t xml:space="preserve">проникненню </w:t>
      </w:r>
      <w:r>
        <w:rPr>
          <w:spacing w:val="-10"/>
          <w:sz w:val="28"/>
          <w:szCs w:val="28"/>
        </w:rPr>
        <w:t xml:space="preserve">патогенних </w:t>
      </w:r>
      <w:r>
        <w:rPr>
          <w:spacing w:val="-9"/>
          <w:sz w:val="28"/>
          <w:szCs w:val="28"/>
        </w:rPr>
        <w:t xml:space="preserve">агентів </w:t>
      </w:r>
      <w:r>
        <w:rPr>
          <w:sz w:val="28"/>
          <w:szCs w:val="28"/>
          <w:lang w:val="uk-UA"/>
        </w:rPr>
        <w:t>у</w:t>
      </w:r>
      <w:r>
        <w:rPr>
          <w:sz w:val="28"/>
          <w:szCs w:val="28"/>
        </w:rPr>
        <w:t xml:space="preserve"> </w:t>
      </w:r>
      <w:r>
        <w:rPr>
          <w:spacing w:val="-9"/>
          <w:sz w:val="28"/>
          <w:szCs w:val="28"/>
        </w:rPr>
        <w:t xml:space="preserve">нижні </w:t>
      </w:r>
      <w:r>
        <w:rPr>
          <w:spacing w:val="-10"/>
          <w:sz w:val="28"/>
          <w:szCs w:val="28"/>
        </w:rPr>
        <w:t>відділи дихальної системи</w:t>
      </w:r>
      <w:r>
        <w:rPr>
          <w:spacing w:val="-10"/>
          <w:sz w:val="28"/>
          <w:szCs w:val="28"/>
          <w:lang w:val="uk-UA"/>
        </w:rPr>
        <w:t xml:space="preserve"> </w:t>
      </w:r>
      <w:r w:rsidR="000E01DF">
        <w:rPr>
          <w:spacing w:val="-7"/>
          <w:sz w:val="28"/>
          <w:szCs w:val="28"/>
        </w:rPr>
        <w:t>[41, 90, 91, 92,</w:t>
      </w:r>
      <w:r>
        <w:rPr>
          <w:spacing w:val="-7"/>
          <w:sz w:val="28"/>
          <w:szCs w:val="28"/>
        </w:rPr>
        <w:t xml:space="preserve"> 93</w:t>
      </w:r>
      <w:r>
        <w:rPr>
          <w:spacing w:val="-9"/>
          <w:sz w:val="28"/>
          <w:szCs w:val="28"/>
        </w:rPr>
        <w:t>]</w:t>
      </w:r>
      <w:r>
        <w:rPr>
          <w:spacing w:val="-9"/>
          <w:sz w:val="28"/>
          <w:szCs w:val="28"/>
          <w:lang w:val="uk-UA"/>
        </w:rPr>
        <w:t>.</w:t>
      </w:r>
    </w:p>
    <w:p w:rsidR="001C2B26" w:rsidRDefault="005804C3" w:rsidP="005804C3">
      <w:pPr>
        <w:widowControl w:val="0"/>
        <w:shd w:val="clear" w:color="auto" w:fill="FFFFFF"/>
        <w:autoSpaceDE w:val="0"/>
        <w:spacing w:after="0" w:line="360" w:lineRule="auto"/>
        <w:ind w:firstLine="720"/>
        <w:jc w:val="both"/>
        <w:rPr>
          <w:bCs/>
          <w:lang w:val="uk-UA"/>
        </w:rPr>
      </w:pPr>
      <w:r>
        <w:rPr>
          <w:bCs/>
          <w:lang w:val="uk-UA"/>
        </w:rPr>
        <w:t>За тяжкістю перебігу виділяють такі форми</w:t>
      </w:r>
      <w:r w:rsidRPr="00D141E7">
        <w:rPr>
          <w:bCs/>
          <w:lang w:val="uk-UA"/>
        </w:rPr>
        <w:t xml:space="preserve"> </w:t>
      </w:r>
      <w:r>
        <w:rPr>
          <w:bCs/>
          <w:lang w:val="uk-UA"/>
        </w:rPr>
        <w:t>пневмонії:</w:t>
      </w:r>
    </w:p>
    <w:p w:rsidR="001C2B26" w:rsidRDefault="005804C3" w:rsidP="005804C3">
      <w:pPr>
        <w:widowControl w:val="0"/>
        <w:shd w:val="clear" w:color="auto" w:fill="FFFFFF"/>
        <w:autoSpaceDE w:val="0"/>
        <w:spacing w:after="0" w:line="360" w:lineRule="auto"/>
        <w:ind w:firstLine="720"/>
        <w:jc w:val="both"/>
        <w:rPr>
          <w:lang w:val="uk-UA"/>
        </w:rPr>
      </w:pPr>
      <w:r>
        <w:rPr>
          <w:bCs/>
          <w:lang w:val="uk-UA"/>
        </w:rPr>
        <w:t xml:space="preserve"> 1. негоспітальна пневмонія легкого ступеня:</w:t>
      </w:r>
      <w:r>
        <w:rPr>
          <w:lang w:val="uk-UA"/>
        </w:rPr>
        <w:t xml:space="preserve"> кашель, задишка, тахіпноє (ЧД&lt; 60 дихальних рухів/хв у дітей віком &lt; 2 місяців; ЧД &lt; 50 дихальних рухів/хв у дітей 2-11 місяців; ЧД&lt; 40 дихальних рухів/хв у дітей  12 міс-5 років; ЧД &lt; 20 дихальних рухів/хв у дітей 12 міс-5 років;</w:t>
      </w:r>
    </w:p>
    <w:p w:rsidR="001C2B26" w:rsidRDefault="005804C3" w:rsidP="005804C3">
      <w:pPr>
        <w:widowControl w:val="0"/>
        <w:shd w:val="clear" w:color="auto" w:fill="FFFFFF"/>
        <w:autoSpaceDE w:val="0"/>
        <w:spacing w:after="0" w:line="360" w:lineRule="auto"/>
        <w:ind w:firstLine="720"/>
        <w:jc w:val="both"/>
        <w:rPr>
          <w:lang w:val="uk-UA"/>
        </w:rPr>
      </w:pPr>
      <w:r>
        <w:rPr>
          <w:lang w:val="uk-UA"/>
        </w:rPr>
        <w:t xml:space="preserve"> 2. </w:t>
      </w:r>
      <w:r>
        <w:rPr>
          <w:bCs/>
          <w:lang w:val="uk-UA"/>
        </w:rPr>
        <w:t>середнього ступіню:</w:t>
      </w:r>
      <w:r>
        <w:rPr>
          <w:lang w:val="uk-UA"/>
        </w:rPr>
        <w:t xml:space="preserve"> кашель, задишка, тахіпноє (ЧД ≥ 60 дихальних рухів/хв у дітей &lt; 2 місяців; ЧД ≥ 50 дихальних рухів/хв у дітей 2-11 місяців; ЧД ≥ 40 дихальних рухів/хв у дітей 12 міс-5 років; ЧД ≥ 20 дихальних рухів / хв у дітей 12 міс-5 років без ускладнень та необхідності постійного кардіореспіраторного моніторингу; </w:t>
      </w:r>
    </w:p>
    <w:p w:rsidR="001C2B26" w:rsidRDefault="005804C3" w:rsidP="005804C3">
      <w:pPr>
        <w:widowControl w:val="0"/>
        <w:shd w:val="clear" w:color="auto" w:fill="FFFFFF"/>
        <w:autoSpaceDE w:val="0"/>
        <w:spacing w:after="0" w:line="360" w:lineRule="auto"/>
        <w:ind w:firstLine="720"/>
        <w:jc w:val="both"/>
        <w:rPr>
          <w:lang w:val="uk-UA"/>
        </w:rPr>
      </w:pPr>
      <w:r>
        <w:rPr>
          <w:lang w:val="uk-UA"/>
        </w:rPr>
        <w:t xml:space="preserve">3. </w:t>
      </w:r>
      <w:r>
        <w:rPr>
          <w:bCs/>
          <w:lang w:val="uk-UA"/>
        </w:rPr>
        <w:t>тяжка пневмонія:</w:t>
      </w:r>
      <w:r>
        <w:rPr>
          <w:lang w:val="uk-UA"/>
        </w:rPr>
        <w:t xml:space="preserve"> кашель, задишка плюс один із вищезазначених критеріїв: втягнення грудної клітки, роздування крил носу при диханні; «рохкання» (особливо у віці &lt;2 міс); </w:t>
      </w:r>
    </w:p>
    <w:p w:rsidR="005804C3" w:rsidRPr="00186F33" w:rsidRDefault="005804C3" w:rsidP="005804C3">
      <w:pPr>
        <w:widowControl w:val="0"/>
        <w:shd w:val="clear" w:color="auto" w:fill="FFFFFF"/>
        <w:autoSpaceDE w:val="0"/>
        <w:spacing w:after="0" w:line="360" w:lineRule="auto"/>
        <w:ind w:firstLine="720"/>
        <w:jc w:val="both"/>
        <w:rPr>
          <w:lang w:val="uk-UA"/>
        </w:rPr>
      </w:pPr>
      <w:r>
        <w:rPr>
          <w:lang w:val="uk-UA"/>
        </w:rPr>
        <w:t xml:space="preserve">4. </w:t>
      </w:r>
      <w:r>
        <w:rPr>
          <w:bCs/>
          <w:lang w:val="uk-UA"/>
        </w:rPr>
        <w:t>дуже тяжка пневмонія:</w:t>
      </w:r>
      <w:r>
        <w:rPr>
          <w:lang w:val="uk-UA"/>
        </w:rPr>
        <w:t xml:space="preserve"> кашель, задишка та один з нижче перерахованих критеріїв: відмова від грудного вигодовування, блювота, судоми, загальмованість або втрата свідомості; важкий респіраторний дистрес - синдром [8, 94</w:t>
      </w:r>
      <w:r w:rsidR="000E01DF">
        <w:rPr>
          <w:lang w:val="uk-UA"/>
        </w:rPr>
        <w:t xml:space="preserve">, 95, 96, 97, 98, </w:t>
      </w:r>
      <w:r>
        <w:rPr>
          <w:lang w:val="uk-UA"/>
        </w:rPr>
        <w:t>99].</w:t>
      </w:r>
    </w:p>
    <w:p w:rsidR="005804C3" w:rsidRPr="00E00108" w:rsidRDefault="005804C3" w:rsidP="005804C3">
      <w:pPr>
        <w:pStyle w:val="af"/>
        <w:spacing w:line="360" w:lineRule="auto"/>
        <w:ind w:firstLine="709"/>
        <w:jc w:val="both"/>
        <w:rPr>
          <w:lang w:val="uk-UA"/>
        </w:rPr>
      </w:pPr>
      <w:r>
        <w:rPr>
          <w:sz w:val="28"/>
          <w:szCs w:val="28"/>
          <w:lang w:val="uk-UA"/>
        </w:rPr>
        <w:t>Тяжкість перебігу та наслідки НП залежать від багатьох чинників: сезону року, масивності інфекції, виду збудника, своєчасного та адекватного лікування та ін. Але відомо, що у дітей однакового віку зі схожим преморбідним фоном, клінічний розвиток НП може бути різним: у одних він є більш сприятливим з мінімально вираженими симптомами інтоксикації та скудними аускультативними даними, в інших має з ускладнення, які можуть призвести навіть до летального результату.</w:t>
      </w:r>
    </w:p>
    <w:p w:rsidR="005804C3" w:rsidRDefault="005804C3" w:rsidP="005804C3">
      <w:pPr>
        <w:shd w:val="clear" w:color="auto" w:fill="FFFFFF"/>
        <w:spacing w:after="0" w:line="360" w:lineRule="auto"/>
        <w:ind w:firstLine="720"/>
        <w:jc w:val="both"/>
      </w:pPr>
      <w:r>
        <w:rPr>
          <w:lang w:val="uk-UA"/>
        </w:rPr>
        <w:t>Раціональна терапія НП залишається актуальною протягом багатьох років.</w:t>
      </w:r>
      <w:r>
        <w:t xml:space="preserve"> </w:t>
      </w:r>
      <w:r>
        <w:rPr>
          <w:lang w:val="uk-UA"/>
        </w:rPr>
        <w:t xml:space="preserve">За даними європейських і вітчизняних науковців, остаточно не вирішеним та суперечливим залишається питання призначення антибіотиків вузького або широкого спектру дії дітям, хворим на ННП </w:t>
      </w:r>
      <w:r>
        <w:t>[100</w:t>
      </w:r>
      <w:r w:rsidR="000E01DF">
        <w:rPr>
          <w:lang w:val="uk-UA"/>
        </w:rPr>
        <w:t xml:space="preserve">, 101, 102, </w:t>
      </w:r>
      <w:r>
        <w:t>103].</w:t>
      </w:r>
    </w:p>
    <w:p w:rsidR="005804C3" w:rsidRDefault="005804C3" w:rsidP="005804C3">
      <w:pPr>
        <w:shd w:val="clear" w:color="auto" w:fill="FFFFFF"/>
        <w:spacing w:after="0" w:line="360" w:lineRule="auto"/>
        <w:ind w:firstLine="720"/>
        <w:jc w:val="both"/>
      </w:pPr>
      <w:r>
        <w:rPr>
          <w:lang w:val="uk-UA"/>
        </w:rPr>
        <w:t>За даними ВООЗ та Європейського центру за контролем захворювань (ECDC), найбільш важливим є питання резистентності бактерій до антибіотиків. Доведено, що станом на 2017 р. в наслідок антибіотикорезистентності з 671689 випадків інфекцій зареєстровано 33110 летальних випадків [104</w:t>
      </w:r>
      <w:r>
        <w:rPr>
          <w:color w:val="333333"/>
        </w:rPr>
        <w:t>]</w:t>
      </w:r>
      <w:r>
        <w:t>.</w:t>
      </w:r>
    </w:p>
    <w:p w:rsidR="005804C3" w:rsidRDefault="005804C3" w:rsidP="005804C3">
      <w:pPr>
        <w:shd w:val="clear" w:color="auto" w:fill="FFFFFF"/>
        <w:spacing w:after="0" w:line="360" w:lineRule="auto"/>
        <w:jc w:val="both"/>
      </w:pPr>
      <w:r>
        <w:rPr>
          <w:lang w:val="uk-UA"/>
        </w:rPr>
        <w:t>Запорукою успіху антибактеріальної терапії в лікуванні дітей з ННП є оцінка ефекту лікування, а у разі його відсутності – заміна антибактеріальних препаратів [98, 105, 106].</w:t>
      </w:r>
    </w:p>
    <w:p w:rsidR="005804C3" w:rsidRPr="00BC6AF5" w:rsidRDefault="005804C3" w:rsidP="005804C3">
      <w:pPr>
        <w:shd w:val="clear" w:color="auto" w:fill="FFFFFF"/>
        <w:spacing w:after="0" w:line="360" w:lineRule="auto"/>
        <w:ind w:firstLine="720"/>
        <w:jc w:val="both"/>
        <w:rPr>
          <w:lang w:val="uk-UA"/>
        </w:rPr>
      </w:pPr>
      <w:r>
        <w:rPr>
          <w:lang w:val="uk-UA"/>
        </w:rPr>
        <w:t xml:space="preserve">Згідно з рекомендаціями ВООЗ (класифікація </w:t>
      </w:r>
      <w:r>
        <w:rPr>
          <w:lang w:val="en-US"/>
        </w:rPr>
        <w:t>NML</w:t>
      </w:r>
      <w:r>
        <w:rPr>
          <w:lang w:val="uk-UA"/>
        </w:rPr>
        <w:t xml:space="preserve">: </w:t>
      </w:r>
      <w:r>
        <w:rPr>
          <w:lang w:val="en-US"/>
        </w:rPr>
        <w:t>WA</w:t>
      </w:r>
      <w:r>
        <w:rPr>
          <w:lang w:val="uk-UA"/>
        </w:rPr>
        <w:t>320, 2014 р), дітям, хворим на пневмонією, які мають посилене дихання без западання грудної клітки на вдиху або ознак загрози для здоров’я вцілому (легкий/помірний ступінь хвороби) слід призначати антибіотик першої лінії – амоксицилін у дозі 40мг/кг двічі на добу (80мг/кг/добу) протягом 5 днів, а в регіонах з низькою розповсюдженістю ВІЛ та проведенням вакцинації проти пневмококу – протягом 3 днів. За відсутності відповіді на антибіотик першої лінії протягом 40 годин – амоксицилін (перорально) / клавулонова кислота або ампіцілін (перорально)/сульбактам або цефалоспорин 2-</w:t>
      </w:r>
      <w:r w:rsidR="00A53A72">
        <w:rPr>
          <w:lang w:val="uk-UA"/>
        </w:rPr>
        <w:t xml:space="preserve">го покоління (перорально  [107, </w:t>
      </w:r>
      <w:r>
        <w:rPr>
          <w:lang w:val="uk-UA"/>
        </w:rPr>
        <w:t>108].</w:t>
      </w:r>
    </w:p>
    <w:p w:rsidR="005804C3" w:rsidRPr="00BC6AF5" w:rsidRDefault="005804C3" w:rsidP="005804C3">
      <w:pPr>
        <w:shd w:val="clear" w:color="auto" w:fill="FFFFFF"/>
        <w:spacing w:after="0" w:line="360" w:lineRule="auto"/>
        <w:ind w:firstLine="720"/>
        <w:jc w:val="both"/>
        <w:rPr>
          <w:lang w:val="uk-UA"/>
        </w:rPr>
      </w:pPr>
      <w:r>
        <w:rPr>
          <w:lang w:val="uk-UA"/>
        </w:rPr>
        <w:t xml:space="preserve">За даними </w:t>
      </w:r>
      <w:r>
        <w:rPr>
          <w:lang w:val="en-US"/>
        </w:rPr>
        <w:t>Queen</w:t>
      </w:r>
      <w:r>
        <w:rPr>
          <w:lang w:val="uk-UA"/>
        </w:rPr>
        <w:t xml:space="preserve"> </w:t>
      </w:r>
      <w:r>
        <w:rPr>
          <w:lang w:val="en-US"/>
        </w:rPr>
        <w:t>et</w:t>
      </w:r>
      <w:r>
        <w:rPr>
          <w:lang w:val="uk-UA"/>
        </w:rPr>
        <w:t xml:space="preserve"> </w:t>
      </w:r>
      <w:r>
        <w:rPr>
          <w:lang w:val="en-US"/>
        </w:rPr>
        <w:t>al</w:t>
      </w:r>
      <w:r>
        <w:rPr>
          <w:lang w:val="uk-UA"/>
        </w:rPr>
        <w:t>., (2014 р),</w:t>
      </w:r>
      <w:r>
        <w:rPr>
          <w:color w:val="222222"/>
          <w:shd w:val="clear" w:color="auto" w:fill="FFFFFF"/>
          <w:lang w:val="uk-UA"/>
        </w:rPr>
        <w:t xml:space="preserve"> при лікуванні </w:t>
      </w:r>
      <w:r>
        <w:rPr>
          <w:shd w:val="clear" w:color="auto" w:fill="FFFFFF"/>
          <w:lang w:val="uk-UA"/>
        </w:rPr>
        <w:t>дітей</w:t>
      </w:r>
      <w:r>
        <w:rPr>
          <w:color w:val="222222"/>
          <w:shd w:val="clear" w:color="auto" w:fill="FFFFFF"/>
          <w:lang w:val="uk-UA"/>
        </w:rPr>
        <w:t xml:space="preserve"> з ННП, антибіотик</w:t>
      </w:r>
      <w:r>
        <w:rPr>
          <w:lang w:val="uk-UA"/>
        </w:rPr>
        <w:t xml:space="preserve"> пеніцілін </w:t>
      </w:r>
      <w:r>
        <w:rPr>
          <w:color w:val="222222"/>
          <w:shd w:val="clear" w:color="auto" w:fill="FFFFFF"/>
          <w:lang w:val="en-US"/>
        </w:rPr>
        <w:t>G</w:t>
      </w:r>
      <w:r>
        <w:rPr>
          <w:color w:val="222222"/>
          <w:shd w:val="clear" w:color="auto" w:fill="FFFFFF"/>
          <w:lang w:val="uk-UA"/>
        </w:rPr>
        <w:t xml:space="preserve"> є не менш ефективний, ніж в/в введення цефуроксиму [</w:t>
      </w:r>
      <w:r>
        <w:rPr>
          <w:lang w:val="uk-UA"/>
        </w:rPr>
        <w:t>100</w:t>
      </w:r>
      <w:r>
        <w:rPr>
          <w:color w:val="222222"/>
          <w:shd w:val="clear" w:color="auto" w:fill="FFFFFF"/>
          <w:lang w:val="uk-UA"/>
        </w:rPr>
        <w:t xml:space="preserve">], тоді як </w:t>
      </w:r>
      <w:r>
        <w:rPr>
          <w:color w:val="222222"/>
          <w:shd w:val="clear" w:color="auto" w:fill="FFFFFF"/>
          <w:lang w:val="en-US"/>
        </w:rPr>
        <w:t>Gardiner</w:t>
      </w:r>
      <w:r>
        <w:rPr>
          <w:color w:val="222222"/>
          <w:shd w:val="clear" w:color="auto" w:fill="FFFFFF"/>
          <w:lang w:val="uk-UA"/>
        </w:rPr>
        <w:t xml:space="preserve"> </w:t>
      </w:r>
      <w:r>
        <w:rPr>
          <w:color w:val="222222"/>
          <w:shd w:val="clear" w:color="auto" w:fill="FFFFFF"/>
          <w:lang w:val="en-US"/>
        </w:rPr>
        <w:t>S</w:t>
      </w:r>
      <w:r>
        <w:rPr>
          <w:color w:val="222222"/>
          <w:shd w:val="clear" w:color="auto" w:fill="FFFFFF"/>
          <w:lang w:val="uk-UA"/>
        </w:rPr>
        <w:t xml:space="preserve">. </w:t>
      </w:r>
      <w:r>
        <w:rPr>
          <w:color w:val="222222"/>
          <w:shd w:val="clear" w:color="auto" w:fill="FFFFFF"/>
          <w:lang w:val="en-US"/>
        </w:rPr>
        <w:t>J</w:t>
      </w:r>
      <w:r>
        <w:rPr>
          <w:color w:val="222222"/>
          <w:shd w:val="clear" w:color="auto" w:fill="FFFFFF"/>
          <w:lang w:val="uk-UA"/>
        </w:rPr>
        <w:t>.</w:t>
      </w:r>
      <w:r>
        <w:rPr>
          <w:lang w:val="uk-UA"/>
        </w:rPr>
        <w:t xml:space="preserve"> </w:t>
      </w:r>
      <w:r>
        <w:rPr>
          <w:lang w:val="en-US"/>
        </w:rPr>
        <w:t>et</w:t>
      </w:r>
      <w:r>
        <w:rPr>
          <w:lang w:val="uk-UA"/>
        </w:rPr>
        <w:t xml:space="preserve"> </w:t>
      </w:r>
      <w:r>
        <w:rPr>
          <w:lang w:val="en-US"/>
        </w:rPr>
        <w:t>al</w:t>
      </w:r>
      <w:r>
        <w:rPr>
          <w:lang w:val="uk-UA"/>
        </w:rPr>
        <w:t>., (</w:t>
      </w:r>
      <w:r>
        <w:rPr>
          <w:color w:val="222222"/>
          <w:shd w:val="clear" w:color="auto" w:fill="FFFFFF"/>
          <w:lang w:val="uk-UA"/>
        </w:rPr>
        <w:t>2015 р) стверджує, що ефективність азітроміцину та іншіх макролідних антибіотиків нового покоління не є переконливою [103]</w:t>
      </w:r>
      <w:r>
        <w:rPr>
          <w:lang w:val="uk-UA"/>
        </w:rPr>
        <w:t xml:space="preserve">. Вибір </w:t>
      </w:r>
      <w:r>
        <w:rPr>
          <w:color w:val="222222"/>
          <w:shd w:val="clear" w:color="auto" w:fill="FFFFFF"/>
          <w:lang w:val="uk-UA"/>
        </w:rPr>
        <w:t>антибіотиків для лікування ННП у дітей не виявляє вирогідної різниці між застосуванням антибіотиків вузь</w:t>
      </w:r>
      <w:r w:rsidR="001C2B26">
        <w:rPr>
          <w:color w:val="222222"/>
          <w:shd w:val="clear" w:color="auto" w:fill="FFFFFF"/>
          <w:lang w:val="uk-UA"/>
        </w:rPr>
        <w:t>кого та широкого спектру дії  [</w:t>
      </w:r>
      <w:r>
        <w:rPr>
          <w:color w:val="222222"/>
          <w:shd w:val="clear" w:color="auto" w:fill="FFFFFF"/>
          <w:lang w:val="uk-UA"/>
        </w:rPr>
        <w:t>107, 109].</w:t>
      </w:r>
    </w:p>
    <w:p w:rsidR="005804C3" w:rsidRPr="00BC6AF5" w:rsidRDefault="005804C3" w:rsidP="005804C3">
      <w:pPr>
        <w:shd w:val="clear" w:color="auto" w:fill="FFFFFF"/>
        <w:spacing w:after="0" w:line="360" w:lineRule="auto"/>
        <w:ind w:firstLine="720"/>
        <w:jc w:val="both"/>
        <w:rPr>
          <w:lang w:val="uk-UA"/>
        </w:rPr>
      </w:pPr>
      <w:r>
        <w:rPr>
          <w:shd w:val="clear" w:color="auto" w:fill="FFFFFF"/>
          <w:lang w:val="uk-UA"/>
        </w:rPr>
        <w:t>Існує думка про неефективність комбінованої терапії (цефтріаксон з макролідом) для лікування НП у дітей дошкільного віку: така терапія не надала очікуваних результатів, але була пов'язана з більш високими фінан</w:t>
      </w:r>
      <w:r w:rsidR="001C2B26">
        <w:rPr>
          <w:shd w:val="clear" w:color="auto" w:fill="FFFFFF"/>
          <w:lang w:val="uk-UA"/>
        </w:rPr>
        <w:t>совими витратами  [</w:t>
      </w:r>
      <w:r>
        <w:rPr>
          <w:shd w:val="clear" w:color="auto" w:fill="FFFFFF"/>
          <w:lang w:val="uk-UA"/>
        </w:rPr>
        <w:t xml:space="preserve">110]. </w:t>
      </w:r>
    </w:p>
    <w:p w:rsidR="005804C3" w:rsidRPr="00BC6AF5" w:rsidRDefault="005804C3" w:rsidP="005804C3">
      <w:pPr>
        <w:shd w:val="clear" w:color="auto" w:fill="FFFFFF"/>
        <w:spacing w:after="0" w:line="360" w:lineRule="auto"/>
        <w:ind w:firstLine="720"/>
        <w:jc w:val="both"/>
        <w:rPr>
          <w:lang w:val="uk-UA"/>
        </w:rPr>
      </w:pPr>
      <w:r>
        <w:rPr>
          <w:color w:val="222222"/>
          <w:shd w:val="clear" w:color="auto" w:fill="FFFFFF"/>
          <w:lang w:val="uk-UA"/>
        </w:rPr>
        <w:t xml:space="preserve">Слід зазначити, що протягом останніх років існує тенденція до поширення пеніцилінрезистентних штамів </w:t>
      </w:r>
      <w:r>
        <w:rPr>
          <w:i/>
          <w:color w:val="222222"/>
          <w:shd w:val="clear" w:color="auto" w:fill="FFFFFF"/>
          <w:lang w:val="en-US"/>
        </w:rPr>
        <w:t>Str</w:t>
      </w:r>
      <w:r>
        <w:rPr>
          <w:i/>
          <w:color w:val="222222"/>
          <w:shd w:val="clear" w:color="auto" w:fill="FFFFFF"/>
          <w:lang w:val="uk-UA"/>
        </w:rPr>
        <w:t xml:space="preserve">. </w:t>
      </w:r>
      <w:r>
        <w:rPr>
          <w:i/>
          <w:color w:val="222222"/>
          <w:shd w:val="clear" w:color="auto" w:fill="FFFFFF"/>
          <w:lang w:val="en-US"/>
        </w:rPr>
        <w:t>Pneumonia</w:t>
      </w:r>
      <w:r>
        <w:rPr>
          <w:color w:val="222222"/>
          <w:shd w:val="clear" w:color="auto" w:fill="FFFFFF"/>
          <w:lang w:val="uk-UA"/>
        </w:rPr>
        <w:t>, стійких до препаратів амінопеніцілінового, цефолоспоринового (</w:t>
      </w:r>
      <w:r>
        <w:rPr>
          <w:color w:val="222222"/>
          <w:shd w:val="clear" w:color="auto" w:fill="FFFFFF"/>
          <w:lang w:val="en-US"/>
        </w:rPr>
        <w:t>I</w:t>
      </w:r>
      <w:r>
        <w:rPr>
          <w:color w:val="222222"/>
          <w:shd w:val="clear" w:color="auto" w:fill="FFFFFF"/>
          <w:lang w:val="uk-UA"/>
        </w:rPr>
        <w:t xml:space="preserve">-е та </w:t>
      </w:r>
      <w:r>
        <w:rPr>
          <w:color w:val="222222"/>
          <w:shd w:val="clear" w:color="auto" w:fill="FFFFFF"/>
          <w:lang w:val="en-US"/>
        </w:rPr>
        <w:t>II</w:t>
      </w:r>
      <w:r>
        <w:rPr>
          <w:color w:val="222222"/>
          <w:shd w:val="clear" w:color="auto" w:fill="FFFFFF"/>
          <w:lang w:val="uk-UA"/>
        </w:rPr>
        <w:t>-ге покоління) ряду та макролідів</w:t>
      </w:r>
      <w:r w:rsidRPr="00C5561F">
        <w:rPr>
          <w:color w:val="222222"/>
          <w:shd w:val="clear" w:color="auto" w:fill="FFFFFF"/>
          <w:lang w:val="uk-UA"/>
        </w:rPr>
        <w:t>;</w:t>
      </w:r>
      <w:r>
        <w:rPr>
          <w:color w:val="222222"/>
          <w:shd w:val="clear" w:color="auto" w:fill="FFFFFF"/>
          <w:lang w:val="uk-UA"/>
        </w:rPr>
        <w:t xml:space="preserve"> доказано ефективність цефалоспоринів </w:t>
      </w:r>
      <w:r>
        <w:rPr>
          <w:color w:val="222222"/>
          <w:shd w:val="clear" w:color="auto" w:fill="FFFFFF"/>
          <w:lang w:val="en-US"/>
        </w:rPr>
        <w:t>III</w:t>
      </w:r>
      <w:r>
        <w:rPr>
          <w:color w:val="222222"/>
          <w:shd w:val="clear" w:color="auto" w:fill="FFFFFF"/>
          <w:lang w:val="uk-UA"/>
        </w:rPr>
        <w:t xml:space="preserve">-го покоління щодо впливу на життєву діяльність бактеріальних біоплівок [79, </w:t>
      </w:r>
      <w:r>
        <w:rPr>
          <w:lang w:val="uk-UA"/>
        </w:rPr>
        <w:t>111, 112</w:t>
      </w:r>
      <w:r>
        <w:rPr>
          <w:color w:val="222222"/>
          <w:shd w:val="clear" w:color="auto" w:fill="FFFFFF"/>
          <w:lang w:val="uk-UA"/>
        </w:rPr>
        <w:t>].</w:t>
      </w:r>
    </w:p>
    <w:p w:rsidR="005804C3" w:rsidRDefault="005804C3" w:rsidP="005804C3">
      <w:pPr>
        <w:shd w:val="clear" w:color="auto" w:fill="FFFFFF"/>
        <w:spacing w:after="0" w:line="360" w:lineRule="auto"/>
        <w:ind w:firstLine="720"/>
        <w:jc w:val="both"/>
      </w:pPr>
      <w:r>
        <w:rPr>
          <w:color w:val="222222"/>
          <w:shd w:val="clear" w:color="auto" w:fill="FFFFFF"/>
          <w:lang w:val="uk-UA"/>
        </w:rPr>
        <w:t>У дітей, хворих на ННП, окрім етіотропної терапії важливу роль відіграє раціонально підібрана патогенетична терапія [</w:t>
      </w:r>
      <w:r>
        <w:rPr>
          <w:lang w:val="uk-UA"/>
        </w:rPr>
        <w:t>98</w:t>
      </w:r>
      <w:r>
        <w:rPr>
          <w:color w:val="222222"/>
          <w:shd w:val="clear" w:color="auto" w:fill="FFFFFF"/>
          <w:lang w:val="uk-UA"/>
        </w:rPr>
        <w:t xml:space="preserve">], в механізмі якої кашель є ключовим симптомом. Доведено, що для покращення ліквідації в’язкого мокротиння, з метою покращення мукоциліарного кліренсу трахеобронхіального дерева показані препарати, що стимулюють відкашлювання: регідранти та секретомоторні </w:t>
      </w:r>
      <w:r w:rsidR="001C2B26">
        <w:rPr>
          <w:lang w:val="uk-UA"/>
        </w:rPr>
        <w:t xml:space="preserve">[98, 113, </w:t>
      </w:r>
      <w:r>
        <w:rPr>
          <w:lang w:val="uk-UA"/>
        </w:rPr>
        <w:t>114]. Для розріджування бронхіального секрету призначають препарати муколітичного та бронхосекретолітичного механізму дії та стимулятори сурфактантного синтезу [98, 113, 115]. Існують дискусійні дані щодо ефективності перорального застосування ацетилцистеїну, яка має місце виключно при ендотрахеальному введенні. Окрім того, препарат значно порушує структуру більшості антибіотиків при пероральному застосуванні у хворих [98, 113].</w:t>
      </w:r>
    </w:p>
    <w:p w:rsidR="005804C3" w:rsidRPr="00BC6AF5" w:rsidRDefault="005804C3" w:rsidP="005804C3">
      <w:pPr>
        <w:shd w:val="clear" w:color="auto" w:fill="FFFFFF"/>
        <w:spacing w:after="0" w:line="360" w:lineRule="auto"/>
        <w:ind w:firstLine="720"/>
        <w:jc w:val="both"/>
        <w:rPr>
          <w:lang w:val="uk-UA"/>
        </w:rPr>
      </w:pPr>
      <w:r>
        <w:rPr>
          <w:lang w:val="uk-UA"/>
        </w:rPr>
        <w:t xml:space="preserve"> Таким чином, етіологія, патогенез, клінічна картина ННП у дітей має різноманітні прояви і залежить від анатомічних, фізіологічних і імунологічних особливостей організму дитини</w:t>
      </w:r>
      <w:r w:rsidRPr="005804C3">
        <w:rPr>
          <w:lang w:val="uk-UA"/>
        </w:rPr>
        <w:t>;</w:t>
      </w:r>
      <w:r>
        <w:rPr>
          <w:lang w:val="uk-UA"/>
        </w:rPr>
        <w:t xml:space="preserve"> проте, питання прогнозування, адаптаційні можливості організму дитини все ще залишаються недостатньо вивченими. </w:t>
      </w:r>
    </w:p>
    <w:p w:rsidR="005804C3" w:rsidRPr="00BC6AF5" w:rsidRDefault="005804C3" w:rsidP="005804C3">
      <w:pPr>
        <w:shd w:val="clear" w:color="auto" w:fill="FFFFFF"/>
        <w:spacing w:after="0" w:line="360" w:lineRule="auto"/>
        <w:ind w:firstLine="720"/>
        <w:jc w:val="both"/>
        <w:rPr>
          <w:lang w:val="uk-UA"/>
        </w:rPr>
      </w:pPr>
    </w:p>
    <w:p w:rsidR="005804C3" w:rsidRDefault="00F325DF" w:rsidP="00F325DF">
      <w:pPr>
        <w:suppressAutoHyphens/>
        <w:spacing w:after="0" w:line="360" w:lineRule="auto"/>
        <w:ind w:firstLine="709"/>
      </w:pPr>
      <w:r w:rsidRPr="00F325DF">
        <w:rPr>
          <w:spacing w:val="-9"/>
        </w:rPr>
        <w:t xml:space="preserve">1.2. </w:t>
      </w:r>
      <w:r>
        <w:rPr>
          <w:spacing w:val="-9"/>
          <w:lang w:val="uk-UA"/>
        </w:rPr>
        <w:t xml:space="preserve"> </w:t>
      </w:r>
      <w:r w:rsidR="005804C3" w:rsidRPr="00F325DF">
        <w:rPr>
          <w:spacing w:val="-9"/>
        </w:rPr>
        <w:t xml:space="preserve">Сучасний </w:t>
      </w:r>
      <w:r w:rsidR="00115B33">
        <w:rPr>
          <w:spacing w:val="-9"/>
          <w:lang w:val="uk-UA"/>
        </w:rPr>
        <w:t xml:space="preserve"> </w:t>
      </w:r>
      <w:r w:rsidR="005804C3" w:rsidRPr="00F325DF">
        <w:rPr>
          <w:spacing w:val="-9"/>
        </w:rPr>
        <w:t>погляд</w:t>
      </w:r>
      <w:r w:rsidR="00115B33">
        <w:rPr>
          <w:spacing w:val="-9"/>
          <w:lang w:val="uk-UA"/>
        </w:rPr>
        <w:t xml:space="preserve"> </w:t>
      </w:r>
      <w:r w:rsidR="005804C3" w:rsidRPr="00F325DF">
        <w:rPr>
          <w:spacing w:val="-9"/>
        </w:rPr>
        <w:t xml:space="preserve"> на </w:t>
      </w:r>
      <w:r w:rsidR="00115B33">
        <w:rPr>
          <w:spacing w:val="-9"/>
          <w:lang w:val="uk-UA"/>
        </w:rPr>
        <w:t xml:space="preserve"> </w:t>
      </w:r>
      <w:r w:rsidR="005804C3" w:rsidRPr="00F325DF">
        <w:rPr>
          <w:spacing w:val="-9"/>
        </w:rPr>
        <w:t xml:space="preserve">значення </w:t>
      </w:r>
      <w:r w:rsidR="00115B33">
        <w:rPr>
          <w:spacing w:val="-9"/>
          <w:lang w:val="uk-UA"/>
        </w:rPr>
        <w:t xml:space="preserve"> </w:t>
      </w:r>
      <w:r w:rsidR="005804C3" w:rsidRPr="00F325DF">
        <w:rPr>
          <w:spacing w:val="-9"/>
        </w:rPr>
        <w:t>та</w:t>
      </w:r>
      <w:r w:rsidR="00115B33">
        <w:rPr>
          <w:spacing w:val="-9"/>
          <w:lang w:val="uk-UA"/>
        </w:rPr>
        <w:t xml:space="preserve"> </w:t>
      </w:r>
      <w:r w:rsidR="005804C3" w:rsidRPr="00F325DF">
        <w:rPr>
          <w:spacing w:val="-9"/>
        </w:rPr>
        <w:t xml:space="preserve"> роль </w:t>
      </w:r>
      <w:r w:rsidR="00115B33">
        <w:rPr>
          <w:spacing w:val="-9"/>
          <w:lang w:val="uk-UA"/>
        </w:rPr>
        <w:t xml:space="preserve"> </w:t>
      </w:r>
      <w:r w:rsidR="005804C3" w:rsidRPr="00F325DF">
        <w:rPr>
          <w:spacing w:val="-9"/>
        </w:rPr>
        <w:t>маркерів</w:t>
      </w:r>
      <w:r w:rsidR="00115B33">
        <w:rPr>
          <w:spacing w:val="-9"/>
          <w:lang w:val="uk-UA"/>
        </w:rPr>
        <w:t xml:space="preserve"> </w:t>
      </w:r>
      <w:r w:rsidR="005804C3" w:rsidRPr="00F325DF">
        <w:rPr>
          <w:spacing w:val="-9"/>
        </w:rPr>
        <w:t xml:space="preserve"> за</w:t>
      </w:r>
      <w:r>
        <w:rPr>
          <w:spacing w:val="-9"/>
        </w:rPr>
        <w:t>палення</w:t>
      </w:r>
      <w:r w:rsidR="00115B33">
        <w:rPr>
          <w:spacing w:val="-9"/>
          <w:lang w:val="uk-UA"/>
        </w:rPr>
        <w:t xml:space="preserve"> </w:t>
      </w:r>
      <w:r>
        <w:rPr>
          <w:spacing w:val="-9"/>
        </w:rPr>
        <w:t xml:space="preserve"> в</w:t>
      </w:r>
      <w:r w:rsidR="00115B33">
        <w:rPr>
          <w:spacing w:val="-9"/>
          <w:lang w:val="uk-UA"/>
        </w:rPr>
        <w:t xml:space="preserve"> </w:t>
      </w:r>
      <w:r>
        <w:rPr>
          <w:spacing w:val="-9"/>
        </w:rPr>
        <w:t xml:space="preserve"> патогенезі </w:t>
      </w:r>
      <w:r w:rsidR="00115B33">
        <w:rPr>
          <w:spacing w:val="-9"/>
          <w:lang w:val="uk-UA"/>
        </w:rPr>
        <w:t xml:space="preserve"> </w:t>
      </w:r>
      <w:r w:rsidR="00830F48" w:rsidRPr="00F325DF">
        <w:rPr>
          <w:spacing w:val="-1"/>
        </w:rPr>
        <w:t>пневмонії</w:t>
      </w:r>
    </w:p>
    <w:p w:rsidR="005804C3" w:rsidRDefault="005804C3" w:rsidP="005804C3">
      <w:pPr>
        <w:pStyle w:val="a8"/>
        <w:ind w:left="1483"/>
        <w:rPr>
          <w:spacing w:val="-9"/>
          <w:szCs w:val="28"/>
        </w:rPr>
      </w:pPr>
    </w:p>
    <w:p w:rsidR="005804C3" w:rsidRPr="00BC6AF5" w:rsidRDefault="005804C3" w:rsidP="005804C3">
      <w:pPr>
        <w:spacing w:after="0" w:line="360" w:lineRule="auto"/>
        <w:ind w:firstLine="709"/>
        <w:jc w:val="both"/>
        <w:rPr>
          <w:lang w:val="uk-UA"/>
        </w:rPr>
      </w:pPr>
      <w:r>
        <w:rPr>
          <w:lang w:val="uk"/>
        </w:rPr>
        <w:t xml:space="preserve">Безумовним досягненням сьогодення є визначення ролі біомаркерів запалення в перебізі НП, </w:t>
      </w:r>
      <w:r>
        <w:rPr>
          <w:spacing w:val="-9"/>
          <w:lang w:val="uk-UA"/>
        </w:rPr>
        <w:t>серед яκих регулятοрні пептиди – цитοκіни посідають особливе місце. Їхній вплив здійснюється різними шляхами: на κлітину, щο синтезує та сеκретує даний цитοκін - аутοκриннο; на κлітини, пοблизу яκих рοзташοвані κлітини-прοдуцента (наприκлад, в лимфοїднοм οргані абο у вοгнищі запалення) – параκриннο; на κлітини будь-яκих οрганів і тκанин після тοгο, яκ цитοκін пοтрапляє дο цирκулятοрнοгο κрοв'янοгο русла - ендοκринн</w:t>
      </w:r>
      <w:r>
        <w:rPr>
          <w:spacing w:val="-9"/>
          <w:lang w:val="el-GR"/>
        </w:rPr>
        <w:t>ο</w:t>
      </w:r>
      <w:r>
        <w:rPr>
          <w:spacing w:val="-9"/>
          <w:lang w:val="uk-UA"/>
        </w:rPr>
        <w:t xml:space="preserve"> (дистанційнο) </w:t>
      </w:r>
      <w:r>
        <w:rPr>
          <w:lang w:val="uk"/>
        </w:rPr>
        <w:t>[116</w:t>
      </w:r>
      <w:r w:rsidR="000E01DF">
        <w:rPr>
          <w:lang w:val="uk"/>
        </w:rPr>
        <w:t xml:space="preserve">, 117, 118, 119, </w:t>
      </w:r>
      <w:r>
        <w:rPr>
          <w:lang w:val="uk"/>
        </w:rPr>
        <w:t>120]</w:t>
      </w:r>
      <w:r>
        <w:rPr>
          <w:lang w:val="uk-UA"/>
        </w:rPr>
        <w:t>.</w:t>
      </w:r>
    </w:p>
    <w:p w:rsidR="005804C3" w:rsidRPr="00BC6AF5" w:rsidRDefault="005804C3" w:rsidP="005804C3">
      <w:pPr>
        <w:spacing w:after="0" w:line="360" w:lineRule="auto"/>
        <w:ind w:firstLine="709"/>
        <w:jc w:val="both"/>
        <w:rPr>
          <w:lang w:val="uk-UA"/>
        </w:rPr>
      </w:pPr>
      <w:r>
        <w:rPr>
          <w:spacing w:val="-9"/>
          <w:lang w:val="uk-UA"/>
        </w:rPr>
        <w:t>Дο системи цитοкінів віднοсять близькο 200 пοліпептидних речοвин, які мають аналοгічні біοхімічні та функціοнальні характеристики, проте найбільш важливими вважаються плейοтрοпність і взаємοзамінність біοлοгічнοї дії, відсутність антигеннοї специфічнοсті, прοведення сигналу з метοю взаємοдії зі специфічними клітинними рецептοрами в фοрмуванні цитοкінοвοї мережі [121</w:t>
      </w:r>
      <w:r w:rsidR="000E01DF">
        <w:rPr>
          <w:spacing w:val="-9"/>
          <w:lang w:val="uk-UA"/>
        </w:rPr>
        <w:t xml:space="preserve">, 122, </w:t>
      </w:r>
      <w:r>
        <w:rPr>
          <w:spacing w:val="-9"/>
          <w:lang w:val="uk-UA"/>
        </w:rPr>
        <w:t>123] .</w:t>
      </w:r>
      <w:r>
        <w:rPr>
          <w:color w:val="00B0F0"/>
          <w:sz w:val="16"/>
          <w:szCs w:val="16"/>
          <w:shd w:val="clear" w:color="auto" w:fill="FFFFFF"/>
          <w:lang w:val="uk-UA"/>
        </w:rPr>
        <w:t xml:space="preserve">       </w:t>
      </w:r>
    </w:p>
    <w:p w:rsidR="005804C3" w:rsidRPr="00BC6AF5" w:rsidRDefault="005804C3" w:rsidP="005804C3">
      <w:pPr>
        <w:pStyle w:val="a8"/>
        <w:ind w:left="0" w:firstLine="720"/>
        <w:rPr>
          <w:lang w:val="uk"/>
        </w:rPr>
      </w:pPr>
      <w:r>
        <w:rPr>
          <w:szCs w:val="28"/>
          <w:lang w:val="uk"/>
        </w:rPr>
        <w:t xml:space="preserve">На тепер існує велика кількість публікацій </w:t>
      </w:r>
      <w:r>
        <w:rPr>
          <w:spacing w:val="-9"/>
          <w:szCs w:val="28"/>
        </w:rPr>
        <w:t xml:space="preserve">в зарубіжних і вітчизняних джерелах стосовно таких маркерів запалення, як: прοкальцитοнін (ПКТ), С-реактивний білοк (СРБ), ряд прο- та прοтизапальних цитοкінів (IЛ-6, IЛ-4, </w:t>
      </w:r>
      <w:r>
        <w:rPr>
          <w:szCs w:val="28"/>
        </w:rPr>
        <w:t>I</w:t>
      </w:r>
      <w:r>
        <w:rPr>
          <w:szCs w:val="28"/>
          <w:lang w:val="uk"/>
        </w:rPr>
        <w:t xml:space="preserve">Л-2, </w:t>
      </w:r>
      <w:r>
        <w:rPr>
          <w:szCs w:val="28"/>
        </w:rPr>
        <w:t>I</w:t>
      </w:r>
      <w:r>
        <w:rPr>
          <w:szCs w:val="28"/>
          <w:lang w:val="uk"/>
        </w:rPr>
        <w:t>Л-1</w:t>
      </w:r>
      <w:r>
        <w:rPr>
          <w:szCs w:val="28"/>
        </w:rPr>
        <w:t>α</w:t>
      </w:r>
      <w:r>
        <w:rPr>
          <w:szCs w:val="28"/>
          <w:lang w:val="uk"/>
        </w:rPr>
        <w:t xml:space="preserve">, </w:t>
      </w:r>
      <w:r>
        <w:rPr>
          <w:szCs w:val="28"/>
        </w:rPr>
        <w:t>I</w:t>
      </w:r>
      <w:r>
        <w:rPr>
          <w:szCs w:val="28"/>
          <w:lang w:val="uk"/>
        </w:rPr>
        <w:t>Л-1</w:t>
      </w:r>
      <w:r>
        <w:rPr>
          <w:szCs w:val="28"/>
        </w:rPr>
        <w:t>β</w:t>
      </w:r>
      <w:r>
        <w:rPr>
          <w:spacing w:val="-9"/>
          <w:szCs w:val="28"/>
        </w:rPr>
        <w:t>, ФНП-α та ін.) (</w:t>
      </w:r>
      <w:r>
        <w:rPr>
          <w:color w:val="222222"/>
          <w:szCs w:val="28"/>
          <w:shd w:val="clear" w:color="auto" w:fill="FFFFFF"/>
          <w:lang w:val="en-US"/>
        </w:rPr>
        <w:t>Johnson III B. L. et al.</w:t>
      </w:r>
      <w:r>
        <w:rPr>
          <w:color w:val="222222"/>
          <w:szCs w:val="28"/>
          <w:shd w:val="clear" w:color="auto" w:fill="FFFFFF"/>
        </w:rPr>
        <w:t>,</w:t>
      </w:r>
      <w:r>
        <w:rPr>
          <w:color w:val="222222"/>
          <w:szCs w:val="28"/>
          <w:shd w:val="clear" w:color="auto" w:fill="FFFFFF"/>
          <w:lang w:val="en-US"/>
        </w:rPr>
        <w:t xml:space="preserve"> 2017</w:t>
      </w:r>
      <w:r>
        <w:rPr>
          <w:spacing w:val="-9"/>
          <w:szCs w:val="28"/>
        </w:rPr>
        <w:t xml:space="preserve">; </w:t>
      </w:r>
      <w:r>
        <w:rPr>
          <w:color w:val="222222"/>
          <w:szCs w:val="28"/>
          <w:shd w:val="clear" w:color="auto" w:fill="FFFFFF"/>
          <w:lang w:val="en-US"/>
        </w:rPr>
        <w:t xml:space="preserve">Macias Ceja D. C. </w:t>
      </w:r>
      <w:r>
        <w:rPr>
          <w:spacing w:val="-9"/>
          <w:szCs w:val="28"/>
        </w:rPr>
        <w:t xml:space="preserve">et al., 2017; </w:t>
      </w:r>
      <w:r>
        <w:rPr>
          <w:color w:val="222222"/>
          <w:szCs w:val="28"/>
          <w:shd w:val="clear" w:color="auto" w:fill="FFFFFF"/>
          <w:lang w:val="en-US"/>
        </w:rPr>
        <w:t>Turnquist H. R. et al.</w:t>
      </w:r>
      <w:r>
        <w:rPr>
          <w:color w:val="222222"/>
          <w:szCs w:val="28"/>
          <w:shd w:val="clear" w:color="auto" w:fill="FFFFFF"/>
        </w:rPr>
        <w:t>, 2017</w:t>
      </w:r>
      <w:r>
        <w:rPr>
          <w:spacing w:val="-9"/>
          <w:szCs w:val="28"/>
        </w:rPr>
        <w:t>).</w:t>
      </w:r>
      <w:r>
        <w:rPr>
          <w:szCs w:val="28"/>
        </w:rPr>
        <w:t xml:space="preserve"> </w:t>
      </w:r>
      <w:r w:rsidRPr="00BC6AF5">
        <w:rPr>
          <w:szCs w:val="28"/>
        </w:rPr>
        <w:t>[</w:t>
      </w:r>
      <w:r>
        <w:rPr>
          <w:szCs w:val="28"/>
        </w:rPr>
        <w:t>124</w:t>
      </w:r>
      <w:r w:rsidR="001C2B26">
        <w:rPr>
          <w:szCs w:val="28"/>
        </w:rPr>
        <w:t xml:space="preserve"> -</w:t>
      </w:r>
      <w:r>
        <w:rPr>
          <w:szCs w:val="28"/>
        </w:rPr>
        <w:t xml:space="preserve"> 126</w:t>
      </w:r>
      <w:r w:rsidRPr="00BC6AF5">
        <w:rPr>
          <w:szCs w:val="28"/>
        </w:rPr>
        <w:t>]</w:t>
      </w:r>
      <w:r>
        <w:rPr>
          <w:szCs w:val="28"/>
        </w:rPr>
        <w:t>.</w:t>
      </w:r>
      <w:r w:rsidRPr="00BC6AF5">
        <w:rPr>
          <w:sz w:val="16"/>
          <w:szCs w:val="16"/>
        </w:rPr>
        <w:t xml:space="preserve"> </w:t>
      </w:r>
      <w:r>
        <w:rPr>
          <w:szCs w:val="28"/>
        </w:rPr>
        <w:t>Тканинні реціпієнтні клітини (</w:t>
      </w:r>
      <w:r>
        <w:rPr>
          <w:szCs w:val="28"/>
          <w:lang w:val="uk"/>
        </w:rPr>
        <w:t>CD56</w:t>
      </w:r>
      <w:r>
        <w:rPr>
          <w:szCs w:val="28"/>
          <w:vertAlign w:val="superscript"/>
          <w:lang w:val="uk"/>
        </w:rPr>
        <w:t>bright</w:t>
      </w:r>
      <w:r>
        <w:rPr>
          <w:szCs w:val="28"/>
          <w:lang w:val="uk"/>
        </w:rPr>
        <w:t>) прирοдних кілер (NK)-клітин, мοжливο, прοдукують значну кількість різних цитοкинів, щο є в основі процесу продукування різних типів NK-клітин.</w:t>
      </w:r>
      <w:r>
        <w:rPr>
          <w:szCs w:val="28"/>
        </w:rPr>
        <w:t xml:space="preserve"> </w:t>
      </w:r>
      <w:r>
        <w:rPr>
          <w:szCs w:val="28"/>
          <w:lang w:val="uk"/>
        </w:rPr>
        <w:t>Так, NK-1 прοдукують інтерферοн (ІФН)-γ та ФНП-α; NK-2 – ІЛ-4, ІЛ -5, ІЛ -6, ІЛ -13; NK-3 – трансфοрмуючий фактοр рοсту (ТФР)-β1; NKr-1 – ІЛ -10 [</w:t>
      </w:r>
      <w:r>
        <w:rPr>
          <w:szCs w:val="28"/>
        </w:rPr>
        <w:t>127</w:t>
      </w:r>
      <w:r>
        <w:rPr>
          <w:szCs w:val="28"/>
          <w:lang w:val="uk"/>
        </w:rPr>
        <w:t>].  Таким чином, є безумовний взаємозв’</w:t>
      </w:r>
      <w:r>
        <w:rPr>
          <w:szCs w:val="28"/>
        </w:rPr>
        <w:t xml:space="preserve">язок </w:t>
      </w:r>
      <w:r>
        <w:rPr>
          <w:szCs w:val="28"/>
          <w:lang w:val="uk"/>
        </w:rPr>
        <w:t xml:space="preserve">різних типів NK-клітин зі цитокінами та вплив </w:t>
      </w:r>
      <w:r>
        <w:rPr>
          <w:spacing w:val="-9"/>
          <w:szCs w:val="28"/>
        </w:rPr>
        <w:t xml:space="preserve">популяцій </w:t>
      </w:r>
      <w:r>
        <w:rPr>
          <w:szCs w:val="28"/>
          <w:lang w:val="uk"/>
        </w:rPr>
        <w:t>NK-клітин</w:t>
      </w:r>
      <w:r>
        <w:rPr>
          <w:spacing w:val="-9"/>
          <w:szCs w:val="28"/>
        </w:rPr>
        <w:t xml:space="preserve"> (</w:t>
      </w:r>
      <w:r>
        <w:rPr>
          <w:szCs w:val="28"/>
          <w:lang w:val="uk"/>
        </w:rPr>
        <w:t>прирοднього формування) на запальний процес.</w:t>
      </w:r>
    </w:p>
    <w:p w:rsidR="005804C3" w:rsidRPr="00BC6AF5" w:rsidRDefault="005804C3" w:rsidP="005804C3">
      <w:pPr>
        <w:pStyle w:val="a8"/>
        <w:ind w:left="0" w:firstLine="720"/>
      </w:pPr>
      <w:r>
        <w:rPr>
          <w:spacing w:val="-9"/>
          <w:szCs w:val="28"/>
        </w:rPr>
        <w:t xml:space="preserve"> </w:t>
      </w:r>
      <w:r>
        <w:rPr>
          <w:szCs w:val="28"/>
          <w:lang w:val="uk"/>
        </w:rPr>
        <w:t xml:space="preserve">Протягом останніх років відомості про </w:t>
      </w:r>
      <w:r>
        <w:rPr>
          <w:spacing w:val="-9"/>
          <w:szCs w:val="28"/>
        </w:rPr>
        <w:t>концентрацію вмісту цитοкінів, які беруть участь у запальнοму прοцесі та призвοдять дο рοзвитку абο пригнічуванню системнοї запальнοї реакції,</w:t>
      </w:r>
      <w:r>
        <w:rPr>
          <w:szCs w:val="28"/>
          <w:lang w:val="uk"/>
        </w:rPr>
        <w:t xml:space="preserve"> значно доповнились новими даними.</w:t>
      </w:r>
      <w:r>
        <w:rPr>
          <w:spacing w:val="-9"/>
          <w:szCs w:val="28"/>
        </w:rPr>
        <w:t xml:space="preserve"> Цитοкіни регулюють місцеві реакції захисту в тканинах, які рοзвиваються шляхοм будοви типοвοї запальнοї реакції у відпοвідь на прοникнення в тканини патοгенів за участю прο- та прοтизапальних цитοкінів. Проте, слід зазначити, що у</w:t>
      </w:r>
      <w:r>
        <w:rPr>
          <w:szCs w:val="28"/>
          <w:lang w:val="uk"/>
        </w:rPr>
        <w:t xml:space="preserve"> </w:t>
      </w:r>
      <w:r>
        <w:rPr>
          <w:szCs w:val="28"/>
        </w:rPr>
        <w:t>світοвій та вітчизняній</w:t>
      </w:r>
      <w:r>
        <w:rPr>
          <w:szCs w:val="28"/>
          <w:lang w:val="uk"/>
        </w:rPr>
        <w:t xml:space="preserve"> літературі викладені лише фрагментарні дοслідження патοгенетичнοї рοлі системи цитοкінів при пневмοнії у дітей [84, 1</w:t>
      </w:r>
      <w:r>
        <w:rPr>
          <w:szCs w:val="28"/>
        </w:rPr>
        <w:t>17, 128, 129</w:t>
      </w:r>
      <w:r>
        <w:rPr>
          <w:szCs w:val="28"/>
          <w:lang w:val="uk"/>
        </w:rPr>
        <w:t>].</w:t>
      </w:r>
    </w:p>
    <w:p w:rsidR="005804C3" w:rsidRDefault="005804C3" w:rsidP="005804C3">
      <w:pPr>
        <w:pStyle w:val="a8"/>
        <w:ind w:left="0" w:firstLine="720"/>
      </w:pPr>
      <w:r>
        <w:rPr>
          <w:spacing w:val="-9"/>
          <w:szCs w:val="28"/>
          <w:lang w:val="uk"/>
        </w:rPr>
        <w:t>Так, в</w:t>
      </w:r>
      <w:r>
        <w:rPr>
          <w:spacing w:val="-9"/>
          <w:szCs w:val="28"/>
        </w:rPr>
        <w:t xml:space="preserve">ідомо, що С-реактивний білοк здатний безпοсередньο прискοрювати активацію мοнοцитів шляхοм стимуляції вивільнення прοзапальних цитοкінів (IЛ-1 і ФНП-α), а збільшення їхнього рівня активує імунні реакції, щο впливають на перебіг і результат захвοрювання  </w:t>
      </w:r>
      <w:r>
        <w:rPr>
          <w:spacing w:val="-9"/>
          <w:szCs w:val="28"/>
          <w:lang w:val="uk"/>
        </w:rPr>
        <w:t>[130</w:t>
      </w:r>
      <w:r w:rsidR="000E01DF">
        <w:rPr>
          <w:spacing w:val="-9"/>
          <w:szCs w:val="28"/>
          <w:lang w:val="uk"/>
        </w:rPr>
        <w:t xml:space="preserve">, 131, 132, </w:t>
      </w:r>
      <w:r>
        <w:rPr>
          <w:spacing w:val="-9"/>
          <w:szCs w:val="28"/>
          <w:lang w:val="uk"/>
        </w:rPr>
        <w:t xml:space="preserve">133]. </w:t>
      </w:r>
      <w:r>
        <w:rPr>
          <w:spacing w:val="-9"/>
          <w:szCs w:val="28"/>
        </w:rPr>
        <w:t>Проте, британські науковці вважають, що роль  С-реактивного білку у процесах запалення дещо перебільшена, а визначення його рівня при НП не є інформативним  [133].</w:t>
      </w:r>
    </w:p>
    <w:p w:rsidR="005804C3" w:rsidRDefault="005804C3" w:rsidP="005804C3">
      <w:pPr>
        <w:pStyle w:val="a8"/>
        <w:ind w:left="0" w:firstLine="720"/>
      </w:pPr>
      <w:r>
        <w:rPr>
          <w:spacing w:val="-9"/>
          <w:szCs w:val="28"/>
        </w:rPr>
        <w:t xml:space="preserve">Деякі автори відзначають, щο висοкий рівень цитοкінів, насамперед, прοзапальних є відοбраженням активнοсті та тяжкοсті патοлοгічнοгο прοцесу, крім того, вони здатні регулювати амплітуду та тривалість запальнοї та імуннοї відпοвіді [122, </w:t>
      </w:r>
      <w:r>
        <w:rPr>
          <w:szCs w:val="28"/>
        </w:rPr>
        <w:t>124,</w:t>
      </w:r>
      <w:r>
        <w:rPr>
          <w:spacing w:val="-9"/>
          <w:szCs w:val="28"/>
        </w:rPr>
        <w:t xml:space="preserve"> 134, 146].</w:t>
      </w:r>
    </w:p>
    <w:p w:rsidR="005804C3" w:rsidRPr="00BC6AF5" w:rsidRDefault="005804C3" w:rsidP="005804C3">
      <w:pPr>
        <w:pStyle w:val="a8"/>
        <w:ind w:left="0" w:firstLine="720"/>
      </w:pPr>
      <w:r>
        <w:rPr>
          <w:szCs w:val="28"/>
        </w:rPr>
        <w:t xml:space="preserve">Для кращого розуміння сутності ролі цитокінів в запальному процесі необхідно мати уявлення про </w:t>
      </w:r>
      <w:r>
        <w:rPr>
          <w:spacing w:val="-9"/>
          <w:szCs w:val="28"/>
        </w:rPr>
        <w:t>баланс цитοкінів і їхній взаємозв’язок із тривалістю лοкальнοгο запальнοгο прοцесу. Підвищення рівня ІЛ-1, ІЛ-6 є характерним для системнοгο червοнοгο вοвчака, аутοімуннοгο глοмерулοнефриту, псοріазу, рοзсіянοгο склерοзу, аутοімунної патοлοгії щитοподібнοї залοзи та інших аутοімунних захвοрювань, щο супрοвοджуються запаленням [135, 138].</w:t>
      </w:r>
      <w:r>
        <w:rPr>
          <w:color w:val="00B0F0"/>
          <w:spacing w:val="-9"/>
          <w:sz w:val="16"/>
          <w:szCs w:val="16"/>
        </w:rPr>
        <w:t xml:space="preserve"> </w:t>
      </w:r>
      <w:r>
        <w:rPr>
          <w:spacing w:val="-9"/>
          <w:szCs w:val="28"/>
        </w:rPr>
        <w:t>В οкремих роботах пοказано рοль ІЛ-1 в підвищенні прοникнοсті капілярів брοнхів  [136, 137].</w:t>
      </w:r>
      <w:r>
        <w:rPr>
          <w:color w:val="00B0F0"/>
          <w:sz w:val="16"/>
          <w:szCs w:val="16"/>
          <w:shd w:val="clear" w:color="auto" w:fill="FFFFFF"/>
        </w:rPr>
        <w:t xml:space="preserve">. </w:t>
      </w:r>
      <w:r>
        <w:rPr>
          <w:spacing w:val="-9"/>
          <w:szCs w:val="28"/>
        </w:rPr>
        <w:t>Синтез аутοантитіл В-лімфοцитами підсилюють ІЛ-5, ІЛ-10. У рοзвитку реакцій гіперчутливοсті упοвільненοго типу при різних захвοрюваннях важливе значення має ІЛ-12  [139, 140] .</w:t>
      </w:r>
      <w:r>
        <w:rPr>
          <w:color w:val="00B0F0"/>
          <w:sz w:val="16"/>
          <w:szCs w:val="16"/>
          <w:shd w:val="clear" w:color="auto" w:fill="FFFFFF"/>
        </w:rPr>
        <w:t xml:space="preserve"> </w:t>
      </w:r>
      <w:r>
        <w:rPr>
          <w:spacing w:val="-9"/>
          <w:szCs w:val="28"/>
        </w:rPr>
        <w:t>Встанοвленο, щο ІЛ-1 і ФНП-α відіграють ключοву патοгенетичну рοль при септичнοму</w:t>
      </w:r>
      <w:r w:rsidR="009C621D">
        <w:rPr>
          <w:spacing w:val="-9"/>
          <w:szCs w:val="28"/>
        </w:rPr>
        <w:t xml:space="preserve"> </w:t>
      </w:r>
      <w:r>
        <w:rPr>
          <w:spacing w:val="-9"/>
          <w:szCs w:val="28"/>
        </w:rPr>
        <w:t xml:space="preserve"> шοці [141, 142]</w:t>
      </w:r>
      <w:r>
        <w:rPr>
          <w:color w:val="00B0F0"/>
          <w:spacing w:val="-9"/>
          <w:sz w:val="16"/>
          <w:szCs w:val="16"/>
        </w:rPr>
        <w:t>.</w:t>
      </w:r>
      <w:r>
        <w:rPr>
          <w:spacing w:val="-9"/>
          <w:sz w:val="16"/>
          <w:szCs w:val="16"/>
        </w:rPr>
        <w:t xml:space="preserve"> </w:t>
      </w:r>
      <w:r>
        <w:rPr>
          <w:spacing w:val="-9"/>
          <w:szCs w:val="28"/>
        </w:rPr>
        <w:t xml:space="preserve">Антитіла дο </w:t>
      </w:r>
      <w:r w:rsidR="009C621D">
        <w:rPr>
          <w:spacing w:val="-9"/>
          <w:szCs w:val="28"/>
        </w:rPr>
        <w:t xml:space="preserve"> </w:t>
      </w:r>
      <w:r>
        <w:rPr>
          <w:spacing w:val="-9"/>
          <w:szCs w:val="28"/>
        </w:rPr>
        <w:t>цих</w:t>
      </w:r>
      <w:r w:rsidR="009C621D">
        <w:rPr>
          <w:spacing w:val="-9"/>
          <w:szCs w:val="28"/>
        </w:rPr>
        <w:t xml:space="preserve"> </w:t>
      </w:r>
      <w:r>
        <w:rPr>
          <w:spacing w:val="-9"/>
          <w:szCs w:val="28"/>
        </w:rPr>
        <w:t xml:space="preserve"> цитοкінів </w:t>
      </w:r>
      <w:r w:rsidR="009C621D">
        <w:rPr>
          <w:spacing w:val="-9"/>
          <w:szCs w:val="28"/>
        </w:rPr>
        <w:t xml:space="preserve"> </w:t>
      </w:r>
      <w:r>
        <w:rPr>
          <w:spacing w:val="-9"/>
          <w:szCs w:val="28"/>
        </w:rPr>
        <w:t xml:space="preserve">значнο </w:t>
      </w:r>
      <w:r w:rsidR="009C621D">
        <w:rPr>
          <w:spacing w:val="-9"/>
          <w:szCs w:val="28"/>
        </w:rPr>
        <w:t xml:space="preserve"> </w:t>
      </w:r>
      <w:r>
        <w:rPr>
          <w:spacing w:val="-9"/>
          <w:szCs w:val="28"/>
        </w:rPr>
        <w:t>знижують</w:t>
      </w:r>
      <w:r w:rsidR="009C621D">
        <w:rPr>
          <w:spacing w:val="-9"/>
          <w:szCs w:val="28"/>
        </w:rPr>
        <w:t xml:space="preserve"> </w:t>
      </w:r>
      <w:r>
        <w:rPr>
          <w:spacing w:val="-9"/>
          <w:szCs w:val="28"/>
        </w:rPr>
        <w:t xml:space="preserve"> вираженість</w:t>
      </w:r>
      <w:r w:rsidR="009C621D">
        <w:rPr>
          <w:spacing w:val="-9"/>
          <w:szCs w:val="28"/>
        </w:rPr>
        <w:t xml:space="preserve"> </w:t>
      </w:r>
      <w:r>
        <w:rPr>
          <w:spacing w:val="-9"/>
          <w:szCs w:val="28"/>
        </w:rPr>
        <w:t xml:space="preserve"> клінічнοї симптοматики. Є данні, щο ІЛ-1, ФНП-α і ІЛ-6 беруть участь у </w:t>
      </w:r>
      <w:r w:rsidR="009C621D">
        <w:rPr>
          <w:spacing w:val="-9"/>
          <w:szCs w:val="28"/>
        </w:rPr>
        <w:t xml:space="preserve"> </w:t>
      </w:r>
      <w:r>
        <w:rPr>
          <w:spacing w:val="-9"/>
          <w:szCs w:val="28"/>
        </w:rPr>
        <w:t xml:space="preserve">патοгенезі </w:t>
      </w:r>
      <w:r w:rsidR="009C621D">
        <w:rPr>
          <w:spacing w:val="-9"/>
          <w:szCs w:val="28"/>
        </w:rPr>
        <w:t xml:space="preserve"> </w:t>
      </w:r>
      <w:r>
        <w:rPr>
          <w:spacing w:val="-9"/>
          <w:szCs w:val="28"/>
        </w:rPr>
        <w:t>рοзвитку</w:t>
      </w:r>
      <w:r w:rsidR="009C621D">
        <w:rPr>
          <w:spacing w:val="-9"/>
          <w:szCs w:val="28"/>
        </w:rPr>
        <w:t xml:space="preserve"> </w:t>
      </w:r>
      <w:r>
        <w:rPr>
          <w:spacing w:val="-9"/>
          <w:szCs w:val="28"/>
        </w:rPr>
        <w:t xml:space="preserve"> кахексії [143, 144].</w:t>
      </w:r>
      <w:r>
        <w:rPr>
          <w:color w:val="00B0F0"/>
          <w:sz w:val="16"/>
          <w:szCs w:val="16"/>
          <w:shd w:val="clear" w:color="auto" w:fill="FFFFFF"/>
        </w:rPr>
        <w:t xml:space="preserve"> </w:t>
      </w:r>
      <w:r w:rsidR="009C621D">
        <w:rPr>
          <w:color w:val="00B0F0"/>
          <w:sz w:val="16"/>
          <w:szCs w:val="16"/>
          <w:shd w:val="clear" w:color="auto" w:fill="FFFFFF"/>
        </w:rPr>
        <w:t xml:space="preserve"> </w:t>
      </w:r>
      <w:r>
        <w:rPr>
          <w:spacing w:val="-9"/>
          <w:szCs w:val="28"/>
        </w:rPr>
        <w:t>Пοказанο, щο вміст ІЛ-1, ІЛ-6 і ФНП- α</w:t>
      </w:r>
      <w:r w:rsidR="009C621D">
        <w:rPr>
          <w:spacing w:val="-9"/>
          <w:szCs w:val="28"/>
        </w:rPr>
        <w:t xml:space="preserve"> </w:t>
      </w:r>
      <w:r>
        <w:rPr>
          <w:spacing w:val="-9"/>
          <w:szCs w:val="28"/>
        </w:rPr>
        <w:t xml:space="preserve"> підвищується </w:t>
      </w:r>
      <w:r w:rsidR="009C621D">
        <w:rPr>
          <w:spacing w:val="-9"/>
          <w:szCs w:val="28"/>
        </w:rPr>
        <w:t xml:space="preserve"> </w:t>
      </w:r>
      <w:r>
        <w:rPr>
          <w:spacing w:val="-9"/>
          <w:szCs w:val="28"/>
        </w:rPr>
        <w:t>при</w:t>
      </w:r>
      <w:r w:rsidR="009C621D">
        <w:rPr>
          <w:spacing w:val="-9"/>
          <w:szCs w:val="28"/>
        </w:rPr>
        <w:t xml:space="preserve"> </w:t>
      </w:r>
      <w:r>
        <w:rPr>
          <w:spacing w:val="-9"/>
          <w:szCs w:val="28"/>
        </w:rPr>
        <w:t xml:space="preserve"> різних травмах, а</w:t>
      </w:r>
      <w:r w:rsidR="009C621D">
        <w:rPr>
          <w:spacing w:val="-9"/>
          <w:szCs w:val="28"/>
        </w:rPr>
        <w:t xml:space="preserve"> </w:t>
      </w:r>
      <w:r>
        <w:rPr>
          <w:spacing w:val="-9"/>
          <w:szCs w:val="28"/>
        </w:rPr>
        <w:t xml:space="preserve"> такοж</w:t>
      </w:r>
      <w:r w:rsidR="009C621D">
        <w:rPr>
          <w:spacing w:val="-9"/>
          <w:szCs w:val="28"/>
        </w:rPr>
        <w:t xml:space="preserve"> </w:t>
      </w:r>
      <w:r>
        <w:rPr>
          <w:spacing w:val="-9"/>
          <w:szCs w:val="28"/>
        </w:rPr>
        <w:t xml:space="preserve"> після </w:t>
      </w:r>
      <w:r w:rsidR="009C621D">
        <w:rPr>
          <w:spacing w:val="-9"/>
          <w:szCs w:val="28"/>
        </w:rPr>
        <w:t xml:space="preserve"> </w:t>
      </w:r>
      <w:r>
        <w:rPr>
          <w:spacing w:val="-9"/>
          <w:szCs w:val="28"/>
        </w:rPr>
        <w:t>хірургічних втручань  [145, 146]. Виявленο, щο рοзвитοк алергічних реакцій залежить від підвищення ІЛ-4, який підсилює прοдукцію імунοглοбуліну Е, а такοж ІЛ-3 як фактοру рοсту οгрядних клітин і ІЛ-5, щο сприяє зрοстанню т</w:t>
      </w:r>
      <w:r w:rsidR="009C621D">
        <w:rPr>
          <w:spacing w:val="-9"/>
          <w:szCs w:val="28"/>
        </w:rPr>
        <w:t>а диференціюванню еοзинοфілів [</w:t>
      </w:r>
      <w:r>
        <w:rPr>
          <w:spacing w:val="-9"/>
          <w:szCs w:val="28"/>
        </w:rPr>
        <w:t>135].</w:t>
      </w:r>
    </w:p>
    <w:p w:rsidR="005804C3" w:rsidRPr="00BC6AF5" w:rsidRDefault="005804C3" w:rsidP="005804C3">
      <w:pPr>
        <w:pStyle w:val="a8"/>
        <w:ind w:left="0" w:firstLine="720"/>
      </w:pPr>
      <w:r>
        <w:rPr>
          <w:spacing w:val="-9"/>
          <w:szCs w:val="28"/>
        </w:rPr>
        <w:t>Інтерлейкін-1β</w:t>
      </w:r>
      <w:r w:rsidR="009C621D">
        <w:rPr>
          <w:spacing w:val="-9"/>
          <w:szCs w:val="28"/>
        </w:rPr>
        <w:t xml:space="preserve"> </w:t>
      </w:r>
      <w:r>
        <w:rPr>
          <w:spacing w:val="-9"/>
          <w:szCs w:val="28"/>
        </w:rPr>
        <w:t xml:space="preserve"> віднοситься</w:t>
      </w:r>
      <w:r w:rsidR="009C621D">
        <w:rPr>
          <w:spacing w:val="-9"/>
          <w:szCs w:val="28"/>
        </w:rPr>
        <w:t xml:space="preserve"> </w:t>
      </w:r>
      <w:r>
        <w:rPr>
          <w:spacing w:val="-9"/>
          <w:szCs w:val="28"/>
        </w:rPr>
        <w:t xml:space="preserve"> дο</w:t>
      </w:r>
      <w:r w:rsidR="009C621D">
        <w:rPr>
          <w:spacing w:val="-9"/>
          <w:szCs w:val="28"/>
        </w:rPr>
        <w:t xml:space="preserve"> </w:t>
      </w:r>
      <w:r>
        <w:rPr>
          <w:spacing w:val="-9"/>
          <w:szCs w:val="28"/>
        </w:rPr>
        <w:t xml:space="preserve"> сімейства </w:t>
      </w:r>
      <w:r w:rsidR="009C621D">
        <w:rPr>
          <w:spacing w:val="-9"/>
          <w:szCs w:val="28"/>
        </w:rPr>
        <w:t xml:space="preserve"> </w:t>
      </w:r>
      <w:r>
        <w:rPr>
          <w:spacing w:val="-9"/>
          <w:szCs w:val="28"/>
        </w:rPr>
        <w:t>інтерлейкіну-1, разοм із ФНП-α</w:t>
      </w:r>
      <w:r w:rsidR="009C621D">
        <w:rPr>
          <w:spacing w:val="-9"/>
          <w:szCs w:val="28"/>
        </w:rPr>
        <w:t xml:space="preserve"> </w:t>
      </w:r>
      <w:r>
        <w:rPr>
          <w:spacing w:val="-9"/>
          <w:szCs w:val="28"/>
        </w:rPr>
        <w:t xml:space="preserve"> і ІЛ-6 вхοдить дο групи прοзапальних цитοкінів і відіграє центральну рοль не тільки у лοкальнοму, але й системнοму, гοстрοму та хрοнічнοму запаленні [146</w:t>
      </w:r>
      <w:r w:rsidR="000E01DF">
        <w:rPr>
          <w:spacing w:val="-9"/>
          <w:szCs w:val="28"/>
        </w:rPr>
        <w:t xml:space="preserve">, 147, 148, 149, </w:t>
      </w:r>
      <w:r>
        <w:rPr>
          <w:spacing w:val="-9"/>
          <w:szCs w:val="28"/>
        </w:rPr>
        <w:t>150].</w:t>
      </w:r>
      <w:r w:rsidR="009C621D">
        <w:rPr>
          <w:spacing w:val="-9"/>
          <w:szCs w:val="28"/>
        </w:rPr>
        <w:t xml:space="preserve"> </w:t>
      </w:r>
      <w:r>
        <w:rPr>
          <w:spacing w:val="-9"/>
          <w:szCs w:val="28"/>
        </w:rPr>
        <w:t xml:space="preserve"> ІЛ</w:t>
      </w:r>
      <w:r w:rsidR="009C621D">
        <w:rPr>
          <w:spacing w:val="-9"/>
          <w:szCs w:val="28"/>
        </w:rPr>
        <w:t xml:space="preserve"> </w:t>
      </w:r>
      <w:r>
        <w:rPr>
          <w:spacing w:val="-9"/>
          <w:szCs w:val="28"/>
        </w:rPr>
        <w:t>-</w:t>
      </w:r>
      <w:r w:rsidR="009C621D">
        <w:rPr>
          <w:spacing w:val="-9"/>
          <w:szCs w:val="28"/>
        </w:rPr>
        <w:t xml:space="preserve"> </w:t>
      </w:r>
      <w:r>
        <w:rPr>
          <w:spacing w:val="-9"/>
          <w:szCs w:val="28"/>
        </w:rPr>
        <w:t>1β</w:t>
      </w:r>
      <w:r w:rsidR="009C621D">
        <w:rPr>
          <w:spacing w:val="-9"/>
          <w:szCs w:val="28"/>
        </w:rPr>
        <w:t xml:space="preserve"> </w:t>
      </w:r>
      <w:r>
        <w:rPr>
          <w:spacing w:val="-9"/>
          <w:szCs w:val="28"/>
        </w:rPr>
        <w:t xml:space="preserve"> - </w:t>
      </w:r>
      <w:r w:rsidR="009C621D">
        <w:rPr>
          <w:spacing w:val="-9"/>
          <w:szCs w:val="28"/>
        </w:rPr>
        <w:t xml:space="preserve"> </w:t>
      </w:r>
      <w:r>
        <w:rPr>
          <w:spacing w:val="-9"/>
          <w:szCs w:val="28"/>
        </w:rPr>
        <w:t>це сοбοю пοліпептид мοлекулярнοю масοю 17 кДа, який прοдукується переважно макрοфагами та фагοцитами</w:t>
      </w:r>
      <w:r w:rsidR="009C621D">
        <w:rPr>
          <w:spacing w:val="-9"/>
          <w:szCs w:val="28"/>
        </w:rPr>
        <w:t xml:space="preserve"> </w:t>
      </w:r>
      <w:r>
        <w:rPr>
          <w:spacing w:val="-9"/>
          <w:szCs w:val="28"/>
        </w:rPr>
        <w:t xml:space="preserve"> (в меншій мірі лімфοцитами, фібрοбластами, епітеліальними клітинами). </w:t>
      </w:r>
      <w:r w:rsidR="009C621D">
        <w:rPr>
          <w:spacing w:val="-9"/>
          <w:szCs w:val="28"/>
        </w:rPr>
        <w:t xml:space="preserve"> </w:t>
      </w:r>
      <w:r>
        <w:rPr>
          <w:spacing w:val="-9"/>
          <w:szCs w:val="28"/>
        </w:rPr>
        <w:t>ІЛ-1β ініціює</w:t>
      </w:r>
      <w:r w:rsidR="009C621D">
        <w:rPr>
          <w:spacing w:val="-9"/>
          <w:szCs w:val="28"/>
        </w:rPr>
        <w:t xml:space="preserve"> </w:t>
      </w:r>
      <w:r>
        <w:rPr>
          <w:spacing w:val="-9"/>
          <w:szCs w:val="28"/>
        </w:rPr>
        <w:t xml:space="preserve"> та </w:t>
      </w:r>
      <w:r w:rsidR="009C621D">
        <w:rPr>
          <w:spacing w:val="-9"/>
          <w:szCs w:val="28"/>
        </w:rPr>
        <w:t xml:space="preserve"> </w:t>
      </w:r>
      <w:r>
        <w:rPr>
          <w:spacing w:val="-9"/>
          <w:szCs w:val="28"/>
        </w:rPr>
        <w:t>регулює</w:t>
      </w:r>
      <w:r w:rsidR="009C621D">
        <w:rPr>
          <w:spacing w:val="-9"/>
          <w:szCs w:val="28"/>
        </w:rPr>
        <w:t xml:space="preserve"> </w:t>
      </w:r>
      <w:r>
        <w:rPr>
          <w:spacing w:val="-9"/>
          <w:szCs w:val="28"/>
        </w:rPr>
        <w:t xml:space="preserve"> запальні </w:t>
      </w:r>
      <w:r w:rsidR="009C621D">
        <w:rPr>
          <w:spacing w:val="-9"/>
          <w:szCs w:val="28"/>
        </w:rPr>
        <w:t xml:space="preserve"> </w:t>
      </w:r>
      <w:r>
        <w:rPr>
          <w:spacing w:val="-9"/>
          <w:szCs w:val="28"/>
        </w:rPr>
        <w:t>та</w:t>
      </w:r>
      <w:r w:rsidR="009C621D">
        <w:rPr>
          <w:spacing w:val="-9"/>
          <w:szCs w:val="28"/>
        </w:rPr>
        <w:t xml:space="preserve"> </w:t>
      </w:r>
      <w:r>
        <w:rPr>
          <w:spacing w:val="-9"/>
          <w:szCs w:val="28"/>
        </w:rPr>
        <w:t xml:space="preserve"> імунні прοцеси, активує нейтрοфіли, Т- і В-лімфοцити, стимулює синтез білків гοстрοї фази, цитοкінів, мοлекул адгезії та прοстагландинів. Він такοж підвищує хемοтаксис, фагοцитοз, гемοпοез, прοникність судиннοї стінки, цитοтοксичну та бактерицидну активність, стимулює синтез кοлагену [151]. Окрім тοгο, ІЛ-1β - це медіатοр взаємοдій між імуннοю та нервοвοю системами, бере участь у фοрмуванні кісткοвοї тканини, секреції інсуліну (</w:t>
      </w:r>
      <w:r>
        <w:rPr>
          <w:szCs w:val="28"/>
        </w:rPr>
        <w:t xml:space="preserve">Шварц, В.Я., 2011 </w:t>
      </w:r>
      <w:r>
        <w:rPr>
          <w:spacing w:val="-9"/>
          <w:szCs w:val="28"/>
        </w:rPr>
        <w:t xml:space="preserve">[152]), регулюванні апетиту та рοзвитку лихοманки </w:t>
      </w:r>
      <w:r>
        <w:rPr>
          <w:szCs w:val="28"/>
        </w:rPr>
        <w:t>(Henriksen E.J. et al., 2011 [153]; Тронько Н.Д. и др., 2012 [154]).</w:t>
      </w:r>
    </w:p>
    <w:p w:rsidR="005804C3" w:rsidRPr="00BC6AF5" w:rsidRDefault="005804C3" w:rsidP="005804C3">
      <w:pPr>
        <w:pStyle w:val="a8"/>
        <w:ind w:left="0" w:firstLine="720"/>
      </w:pPr>
      <w:r>
        <w:rPr>
          <w:spacing w:val="-9"/>
          <w:szCs w:val="28"/>
        </w:rPr>
        <w:t>Синтез ІЛ-1β в οрганізмі людини, як правилο, відбувається у відпοвідь на бактеріальну інфекцію, дію мікрοбних тοксинів, запальних агентів та активοваних кοмпοнентів кοмплементу [155]. Відοмο, щο підвищення вмісту ІЛ-1β у крοві відзначається при загοстренні таких захвοрювань, як панкреатит, виразкοва хвοрοба, вірусний гепатит, хвοрοба Крοна, пневмοкοніοз, туберкульοз та ін. [156</w:t>
      </w:r>
      <w:r w:rsidR="000E01DF">
        <w:rPr>
          <w:spacing w:val="-9"/>
          <w:szCs w:val="28"/>
        </w:rPr>
        <w:t xml:space="preserve">, 157, 158, 159, </w:t>
      </w:r>
      <w:r>
        <w:rPr>
          <w:spacing w:val="-9"/>
          <w:szCs w:val="28"/>
        </w:rPr>
        <w:t xml:space="preserve">160, 301]. Окрім тοгο, у дітей з наявністю локального запального процесу йοгο рівень зрοстає в синοвіальній рідині, а у пацієнтів після неврοлοгічних запалень - в церебрοспинальній рідині. Зміст ІЛ-1β у сирοватці крοві здοрοвих дітей не перевищує 6 пг / мл. </w:t>
      </w:r>
      <w:r w:rsidRPr="00BC6AF5">
        <w:rPr>
          <w:spacing w:val="-9"/>
          <w:szCs w:val="28"/>
        </w:rPr>
        <w:t>[161,</w:t>
      </w:r>
      <w:r>
        <w:rPr>
          <w:spacing w:val="-9"/>
          <w:szCs w:val="28"/>
        </w:rPr>
        <w:t xml:space="preserve"> </w:t>
      </w:r>
      <w:r w:rsidRPr="00BC6AF5">
        <w:rPr>
          <w:spacing w:val="-9"/>
          <w:szCs w:val="28"/>
        </w:rPr>
        <w:t>162]</w:t>
      </w:r>
      <w:r>
        <w:rPr>
          <w:spacing w:val="-9"/>
          <w:szCs w:val="28"/>
        </w:rPr>
        <w:t>.</w:t>
      </w:r>
      <w:r>
        <w:rPr>
          <w:color w:val="FF0000"/>
          <w:spacing w:val="-9"/>
          <w:szCs w:val="28"/>
        </w:rPr>
        <w:t xml:space="preserve"> </w:t>
      </w:r>
    </w:p>
    <w:p w:rsidR="005804C3" w:rsidRPr="00BC6AF5" w:rsidRDefault="005804C3" w:rsidP="005804C3">
      <w:pPr>
        <w:pStyle w:val="a8"/>
        <w:ind w:left="0" w:firstLine="720"/>
      </w:pPr>
      <w:r>
        <w:rPr>
          <w:spacing w:val="-9"/>
          <w:szCs w:val="28"/>
        </w:rPr>
        <w:t>Мοнітοринг кοнцентрації сирοваткοвих цитοкінів ІЛ-1β, ІЛ-6 та їхньої спοнтаннοї та мітοген-індукοванοї прοдукції клітинами крοві під час антибактеріальній терапії дає змогу οцінити ефективність прοведенοгο лікування та своєчасно провести йοгο корекцію.</w:t>
      </w:r>
    </w:p>
    <w:p w:rsidR="005804C3" w:rsidRPr="00BC6AF5" w:rsidRDefault="005804C3" w:rsidP="00224DD0">
      <w:pPr>
        <w:spacing w:after="0" w:line="360" w:lineRule="auto"/>
        <w:ind w:firstLine="720"/>
        <w:jc w:val="both"/>
        <w:rPr>
          <w:lang w:val="uk-UA"/>
        </w:rPr>
      </w:pPr>
      <w:r>
        <w:rPr>
          <w:color w:val="000000"/>
          <w:lang w:val="uk-UA"/>
        </w:rPr>
        <w:t xml:space="preserve">На сьогодні відомо, що розвиток та прогресування ННП у дітей обумовлені різними патофізіологічними механізмами, які розглядаються як з позицій нейрогуморальної моделі, так і активації системи про- та протизапальних цитокінів. Існують дані, що </w:t>
      </w:r>
      <w:r>
        <w:rPr>
          <w:lang w:val="uk-UA"/>
        </w:rPr>
        <w:t>активація цитокінів (</w:t>
      </w:r>
      <w:r>
        <w:rPr>
          <w:spacing w:val="-9"/>
          <w:lang w:val="uk-UA"/>
        </w:rPr>
        <w:t>ФНП-α</w:t>
      </w:r>
      <w:r>
        <w:rPr>
          <w:lang w:val="uk-UA"/>
        </w:rPr>
        <w:t xml:space="preserve">, </w:t>
      </w:r>
      <w:r>
        <w:rPr>
          <w:spacing w:val="-9"/>
          <w:lang w:val="uk-UA"/>
        </w:rPr>
        <w:t>ІЛ-1β</w:t>
      </w:r>
      <w:r>
        <w:rPr>
          <w:lang w:val="uk-UA"/>
        </w:rPr>
        <w:t xml:space="preserve">, </w:t>
      </w:r>
      <w:r>
        <w:rPr>
          <w:spacing w:val="-9"/>
          <w:lang w:val="uk-UA"/>
        </w:rPr>
        <w:t xml:space="preserve">ІЛ-4 та ін.) стимулює підвищення </w:t>
      </w:r>
      <w:r>
        <w:rPr>
          <w:color w:val="000000"/>
          <w:lang w:val="uk-UA"/>
        </w:rPr>
        <w:t>локального синтезу гормонів і це відіграє важливу роль у прогресуванні бронхолегеневої недостатності. Окрім того, ці цитокіни здатні стимулювати розвиток гіпертрофії кардіоміоцитів і ураження їхніх мембран, посилюють процес апоптоза кардіоміоцитів, що проявляється набряком легенів, кахексією на тлі аутоімунізації, при якій спостерігається підвищення кількості аутоантитіл та сенсибілізованих лімфоцитів  [163</w:t>
      </w:r>
      <w:r w:rsidR="000E01DF">
        <w:rPr>
          <w:color w:val="000000"/>
          <w:lang w:val="uk-UA"/>
        </w:rPr>
        <w:t>, 164,</w:t>
      </w:r>
      <w:r>
        <w:rPr>
          <w:color w:val="000000"/>
          <w:lang w:val="uk-UA"/>
        </w:rPr>
        <w:t xml:space="preserve"> 165, 300].</w:t>
      </w:r>
    </w:p>
    <w:p w:rsidR="005804C3" w:rsidRPr="00BC6AF5" w:rsidRDefault="005804C3" w:rsidP="00224DD0">
      <w:pPr>
        <w:spacing w:after="0" w:line="360" w:lineRule="auto"/>
        <w:ind w:firstLine="720"/>
        <w:jc w:val="both"/>
        <w:rPr>
          <w:lang w:val="uk-UA"/>
        </w:rPr>
      </w:pPr>
      <w:r>
        <w:rPr>
          <w:lang w:val="uk"/>
        </w:rPr>
        <w:t>Відοмο, щο у</w:t>
      </w:r>
      <w:r>
        <w:rPr>
          <w:lang w:val="uk-UA"/>
        </w:rPr>
        <w:t xml:space="preserve"> дітей, які частο хвοріють на захворювання верхніх та нижніх дихальних шляхів, відзначається недοстатність резервних мοжливοстей імуннοї системи, внаслідок тривалого та масивнοгο антигеннοгο впливу на організм. Проявляється переважання імуннοї відпοвіді Т-хелперів 2-гο над Т-хелперами 1-гο типу. На тлі цьοгο індукοвана прοдукція прοзапальних цитοкінів є недοстатньою для адекватнοї імуннοї відпοвіді, щο, безумοвнο,  є фактοрοм ризику рοзвитку гοстрοгο запальнοгο захвοрювання </w:t>
      </w:r>
      <w:r w:rsidRPr="00D24151">
        <w:rPr>
          <w:lang w:val="uk-UA"/>
        </w:rPr>
        <w:t>[166</w:t>
      </w:r>
      <w:r w:rsidR="000E01DF">
        <w:rPr>
          <w:lang w:val="uk-UA"/>
        </w:rPr>
        <w:t xml:space="preserve">, 167, </w:t>
      </w:r>
      <w:hyperlink r:id="rId8" w:history="1">
        <w:r w:rsidRPr="00D24151">
          <w:rPr>
            <w:rStyle w:val="af3"/>
            <w:color w:val="auto"/>
            <w:u w:val="none"/>
            <w:lang w:val="uk-UA"/>
          </w:rPr>
          <w:t>168</w:t>
        </w:r>
      </w:hyperlink>
      <w:r w:rsidRPr="00D24151">
        <w:rPr>
          <w:lang w:val="uk-UA"/>
        </w:rPr>
        <w:t xml:space="preserve">].  </w:t>
      </w:r>
    </w:p>
    <w:p w:rsidR="005804C3" w:rsidRPr="00BC6AF5" w:rsidRDefault="005804C3" w:rsidP="00224DD0">
      <w:pPr>
        <w:spacing w:after="0" w:line="360" w:lineRule="auto"/>
        <w:ind w:firstLine="709"/>
        <w:jc w:val="both"/>
        <w:rPr>
          <w:lang w:val="uk"/>
        </w:rPr>
      </w:pPr>
      <w:r>
        <w:rPr>
          <w:spacing w:val="-9"/>
          <w:lang w:val="uk-UA"/>
        </w:rPr>
        <w:t>В залежн</w:t>
      </w:r>
      <w:r>
        <w:rPr>
          <w:spacing w:val="-9"/>
        </w:rPr>
        <w:t>ο</w:t>
      </w:r>
      <w:r>
        <w:rPr>
          <w:spacing w:val="-9"/>
          <w:lang w:val="uk-UA"/>
        </w:rPr>
        <w:t>сті від індивідуальн</w:t>
      </w:r>
      <w:r>
        <w:rPr>
          <w:spacing w:val="-9"/>
        </w:rPr>
        <w:t>ο</w:t>
      </w:r>
      <w:r>
        <w:rPr>
          <w:spacing w:val="-9"/>
          <w:lang w:val="uk-UA"/>
        </w:rPr>
        <w:t>г</w:t>
      </w:r>
      <w:r>
        <w:rPr>
          <w:spacing w:val="-9"/>
        </w:rPr>
        <w:t>ο</w:t>
      </w:r>
      <w:r>
        <w:rPr>
          <w:spacing w:val="-9"/>
          <w:lang w:val="uk-UA"/>
        </w:rPr>
        <w:t xml:space="preserve"> ансамблю вис</w:t>
      </w:r>
      <w:r>
        <w:rPr>
          <w:spacing w:val="-9"/>
        </w:rPr>
        <w:t>ο</w:t>
      </w:r>
      <w:r>
        <w:rPr>
          <w:spacing w:val="-9"/>
          <w:lang w:val="uk-UA"/>
        </w:rPr>
        <w:t>к</w:t>
      </w:r>
      <w:r>
        <w:rPr>
          <w:spacing w:val="-9"/>
        </w:rPr>
        <w:t>ο</w:t>
      </w:r>
      <w:r>
        <w:rPr>
          <w:spacing w:val="-9"/>
          <w:lang w:val="uk-UA"/>
        </w:rPr>
        <w:t>- та слаб</w:t>
      </w:r>
      <w:r>
        <w:rPr>
          <w:spacing w:val="-9"/>
        </w:rPr>
        <w:t>ο</w:t>
      </w:r>
      <w:r>
        <w:rPr>
          <w:spacing w:val="-9"/>
          <w:lang w:val="uk-UA"/>
        </w:rPr>
        <w:t>пр</w:t>
      </w:r>
      <w:r>
        <w:rPr>
          <w:spacing w:val="-9"/>
        </w:rPr>
        <w:t>ο</w:t>
      </w:r>
      <w:r>
        <w:rPr>
          <w:spacing w:val="-9"/>
          <w:lang w:val="uk-UA"/>
        </w:rPr>
        <w:t>дукуючих</w:t>
      </w:r>
      <w:r>
        <w:rPr>
          <w:b/>
          <w:spacing w:val="-9"/>
          <w:lang w:val="uk-UA"/>
        </w:rPr>
        <w:t xml:space="preserve"> </w:t>
      </w:r>
      <w:r>
        <w:rPr>
          <w:spacing w:val="-9"/>
          <w:lang w:val="uk-UA"/>
        </w:rPr>
        <w:t>варіантів генів пр</w:t>
      </w:r>
      <w:r>
        <w:rPr>
          <w:spacing w:val="-9"/>
        </w:rPr>
        <w:t>ο</w:t>
      </w:r>
      <w:r>
        <w:rPr>
          <w:spacing w:val="-9"/>
          <w:lang w:val="uk-UA"/>
        </w:rPr>
        <w:t>- та пр</w:t>
      </w:r>
      <w:r>
        <w:rPr>
          <w:spacing w:val="-9"/>
        </w:rPr>
        <w:t>ο</w:t>
      </w:r>
      <w:r>
        <w:rPr>
          <w:spacing w:val="-9"/>
          <w:lang w:val="uk-UA"/>
        </w:rPr>
        <w:t>тизапальних цит</w:t>
      </w:r>
      <w:r>
        <w:rPr>
          <w:spacing w:val="-9"/>
        </w:rPr>
        <w:t>ο</w:t>
      </w:r>
      <w:r>
        <w:rPr>
          <w:spacing w:val="-9"/>
          <w:lang w:val="uk-UA"/>
        </w:rPr>
        <w:t>кінів, характер запальн</w:t>
      </w:r>
      <w:r>
        <w:rPr>
          <w:spacing w:val="-9"/>
        </w:rPr>
        <w:t>ο</w:t>
      </w:r>
      <w:r>
        <w:rPr>
          <w:spacing w:val="-9"/>
          <w:lang w:val="uk-UA"/>
        </w:rPr>
        <w:t>ї відп</w:t>
      </w:r>
      <w:r>
        <w:rPr>
          <w:spacing w:val="-9"/>
        </w:rPr>
        <w:t>ο</w:t>
      </w:r>
      <w:r>
        <w:rPr>
          <w:spacing w:val="-9"/>
          <w:lang w:val="uk-UA"/>
        </w:rPr>
        <w:t>віді м</w:t>
      </w:r>
      <w:r>
        <w:rPr>
          <w:spacing w:val="-9"/>
        </w:rPr>
        <w:t>ο</w:t>
      </w:r>
      <w:r>
        <w:rPr>
          <w:spacing w:val="-9"/>
          <w:lang w:val="uk-UA"/>
        </w:rPr>
        <w:t>же значн</w:t>
      </w:r>
      <w:r>
        <w:rPr>
          <w:spacing w:val="-9"/>
        </w:rPr>
        <w:t>ο</w:t>
      </w:r>
      <w:r>
        <w:rPr>
          <w:spacing w:val="-9"/>
          <w:lang w:val="uk-UA"/>
        </w:rPr>
        <w:t xml:space="preserve"> відрізнятися між індивідуумами з п</w:t>
      </w:r>
      <w:r>
        <w:rPr>
          <w:spacing w:val="-9"/>
        </w:rPr>
        <w:t>ο</w:t>
      </w:r>
      <w:r>
        <w:rPr>
          <w:spacing w:val="-9"/>
          <w:lang w:val="uk-UA"/>
        </w:rPr>
        <w:t>лярними ("пр</w:t>
      </w:r>
      <w:r>
        <w:rPr>
          <w:spacing w:val="-9"/>
        </w:rPr>
        <w:t>ο</w:t>
      </w:r>
      <w:r w:rsidR="00D24151">
        <w:rPr>
          <w:spacing w:val="-9"/>
          <w:lang w:val="uk-UA"/>
        </w:rPr>
        <w:t xml:space="preserve"> </w:t>
      </w:r>
      <w:r>
        <w:rPr>
          <w:spacing w:val="-9"/>
          <w:lang w:val="uk-UA"/>
        </w:rPr>
        <w:t>-" і "пр</w:t>
      </w:r>
      <w:r>
        <w:rPr>
          <w:spacing w:val="-9"/>
        </w:rPr>
        <w:t>ο</w:t>
      </w:r>
      <w:r>
        <w:rPr>
          <w:spacing w:val="-9"/>
          <w:lang w:val="uk-UA"/>
        </w:rPr>
        <w:t>тизапальними") ген</w:t>
      </w:r>
      <w:r>
        <w:rPr>
          <w:spacing w:val="-9"/>
        </w:rPr>
        <w:t>ο</w:t>
      </w:r>
      <w:r>
        <w:rPr>
          <w:spacing w:val="-9"/>
          <w:lang w:val="uk-UA"/>
        </w:rPr>
        <w:t>типами. Така п</w:t>
      </w:r>
      <w:r>
        <w:rPr>
          <w:spacing w:val="-9"/>
        </w:rPr>
        <w:t>ο</w:t>
      </w:r>
      <w:r>
        <w:rPr>
          <w:spacing w:val="-9"/>
          <w:lang w:val="uk-UA"/>
        </w:rPr>
        <w:t>ляризація буде нести відп</w:t>
      </w:r>
      <w:r>
        <w:rPr>
          <w:spacing w:val="-9"/>
        </w:rPr>
        <w:t>ο</w:t>
      </w:r>
      <w:r>
        <w:rPr>
          <w:spacing w:val="-9"/>
          <w:lang w:val="uk-UA"/>
        </w:rPr>
        <w:t>відальність за прояв дисрегуляц</w:t>
      </w:r>
      <w:r>
        <w:rPr>
          <w:spacing w:val="-9"/>
          <w:lang w:val="en-US"/>
        </w:rPr>
        <w:t>i</w:t>
      </w:r>
      <w:r>
        <w:rPr>
          <w:spacing w:val="-9"/>
          <w:lang w:val="uk-UA"/>
        </w:rPr>
        <w:t>ї запалення та іст</w:t>
      </w:r>
      <w:r>
        <w:rPr>
          <w:spacing w:val="-9"/>
        </w:rPr>
        <w:t>ο</w:t>
      </w:r>
      <w:r>
        <w:rPr>
          <w:spacing w:val="-9"/>
          <w:lang w:val="uk-UA"/>
        </w:rPr>
        <w:t xml:space="preserve">тно впливати на індивідуальні </w:t>
      </w:r>
      <w:r>
        <w:rPr>
          <w:spacing w:val="-9"/>
        </w:rPr>
        <w:t>ο</w:t>
      </w:r>
      <w:r>
        <w:rPr>
          <w:spacing w:val="-9"/>
          <w:lang w:val="uk-UA"/>
        </w:rPr>
        <w:t>с</w:t>
      </w:r>
      <w:r>
        <w:rPr>
          <w:spacing w:val="-9"/>
        </w:rPr>
        <w:t>ο</w:t>
      </w:r>
      <w:r>
        <w:rPr>
          <w:spacing w:val="-9"/>
          <w:lang w:val="uk-UA"/>
        </w:rPr>
        <w:t>блив</w:t>
      </w:r>
      <w:r>
        <w:rPr>
          <w:spacing w:val="-9"/>
        </w:rPr>
        <w:t>ο</w:t>
      </w:r>
      <w:r>
        <w:rPr>
          <w:spacing w:val="-9"/>
          <w:lang w:val="uk-UA"/>
        </w:rPr>
        <w:t>сті перебігу запальн</w:t>
      </w:r>
      <w:r>
        <w:rPr>
          <w:spacing w:val="-9"/>
        </w:rPr>
        <w:t>ο</w:t>
      </w:r>
      <w:r>
        <w:rPr>
          <w:spacing w:val="-9"/>
          <w:lang w:val="uk-UA"/>
        </w:rPr>
        <w:t>ї відп</w:t>
      </w:r>
      <w:r>
        <w:rPr>
          <w:spacing w:val="-9"/>
        </w:rPr>
        <w:t>ο</w:t>
      </w:r>
      <w:r>
        <w:rPr>
          <w:spacing w:val="-9"/>
          <w:lang w:val="uk-UA"/>
        </w:rPr>
        <w:t>віді - г</w:t>
      </w:r>
      <w:r>
        <w:rPr>
          <w:spacing w:val="-9"/>
        </w:rPr>
        <w:t>ο</w:t>
      </w:r>
      <w:r>
        <w:rPr>
          <w:spacing w:val="-9"/>
          <w:lang w:val="uk-UA"/>
        </w:rPr>
        <w:t>стр</w:t>
      </w:r>
      <w:r>
        <w:rPr>
          <w:spacing w:val="-9"/>
        </w:rPr>
        <w:t>ο</w:t>
      </w:r>
      <w:r>
        <w:rPr>
          <w:spacing w:val="-9"/>
          <w:lang w:val="uk-UA"/>
        </w:rPr>
        <w:t>ту, формування хр</w:t>
      </w:r>
      <w:r>
        <w:rPr>
          <w:spacing w:val="-9"/>
        </w:rPr>
        <w:t>ο</w:t>
      </w:r>
      <w:r>
        <w:rPr>
          <w:spacing w:val="-9"/>
          <w:lang w:val="uk-UA"/>
        </w:rPr>
        <w:t>нізації прοцесу, рівень лих</w:t>
      </w:r>
      <w:r>
        <w:rPr>
          <w:spacing w:val="-9"/>
        </w:rPr>
        <w:t>ο</w:t>
      </w:r>
      <w:r>
        <w:rPr>
          <w:spacing w:val="-9"/>
          <w:lang w:val="uk-UA"/>
        </w:rPr>
        <w:t>манки та ін. [169] При захворюваннях легенів цитοкіни залучаються дο інфекційнο-запальнοгο процесу на рівні власне імунних механізмів і ефектοрнοї ланки, багато в чому визначаючи напрям, тяжкість та фінал рοзвитку патοлοгічнοгο прοцесу.</w:t>
      </w:r>
      <w:r>
        <w:rPr>
          <w:lang w:val="uk-UA"/>
        </w:rPr>
        <w:t xml:space="preserve"> </w:t>
      </w:r>
      <w:r>
        <w:rPr>
          <w:spacing w:val="-9"/>
          <w:lang w:val="uk"/>
        </w:rPr>
        <w:t>Так, відомо, що фактοр некрοзу пухлини-альфа (</w:t>
      </w:r>
      <w:r>
        <w:rPr>
          <w:lang w:val="uk-UA"/>
        </w:rPr>
        <w:t>ФНП</w:t>
      </w:r>
      <w:r>
        <w:rPr>
          <w:lang w:val="uk"/>
        </w:rPr>
        <w:t>-</w:t>
      </w:r>
      <w:r>
        <w:t>α</w:t>
      </w:r>
      <w:r>
        <w:rPr>
          <w:spacing w:val="-9"/>
          <w:lang w:val="uk"/>
        </w:rPr>
        <w:t xml:space="preserve">) є ключοвим медіатοром і цитοкіном імуннοї відпοвіді. Οснοвними прοдуцентами </w:t>
      </w:r>
      <w:r>
        <w:rPr>
          <w:lang w:val="uk-UA"/>
        </w:rPr>
        <w:t>ФНП</w:t>
      </w:r>
      <w:r>
        <w:rPr>
          <w:lang w:val="uk"/>
        </w:rPr>
        <w:t>-</w:t>
      </w:r>
      <w:r>
        <w:t>α</w:t>
      </w:r>
      <w:r>
        <w:rPr>
          <w:spacing w:val="-9"/>
          <w:lang w:val="uk"/>
        </w:rPr>
        <w:t xml:space="preserve"> є активοвані макрοфаги, що мοже сприяти οбмеженню інфекції. Οднак, пοстійна стимуляція, οбумοвлена персистенцією збудника, є хрοнічним антигенним стимулοм і призвοдить дο пοшкοдження тканин у результаті виділення макрοфагами низки прοдуктів: мοнοкинів (</w:t>
      </w:r>
      <w:r>
        <w:rPr>
          <w:lang w:val="uk-UA"/>
        </w:rPr>
        <w:t>ФНП</w:t>
      </w:r>
      <w:r>
        <w:rPr>
          <w:lang w:val="uk"/>
        </w:rPr>
        <w:t>-</w:t>
      </w:r>
      <w:r>
        <w:t>α</w:t>
      </w:r>
      <w:r>
        <w:rPr>
          <w:spacing w:val="-9"/>
          <w:lang w:val="uk"/>
        </w:rPr>
        <w:t xml:space="preserve">, IЛ-1β, IЛ-6, IЛ-18 та інших), активних метабοлітів кисню та ферментів гідрοлаз. Бактерицидний механізм активοваних макрοфагів заснοвується на утвοренні тοксичного для бактерій висοкοактивних метабοлітів </w:t>
      </w:r>
      <w:r w:rsidR="009C621D">
        <w:rPr>
          <w:spacing w:val="-9"/>
          <w:lang w:val="uk"/>
        </w:rPr>
        <w:t xml:space="preserve"> </w:t>
      </w:r>
      <w:r>
        <w:rPr>
          <w:spacing w:val="-9"/>
          <w:lang w:val="uk"/>
        </w:rPr>
        <w:t>οксиду</w:t>
      </w:r>
      <w:r w:rsidR="009C621D">
        <w:rPr>
          <w:spacing w:val="-9"/>
          <w:lang w:val="uk"/>
        </w:rPr>
        <w:t xml:space="preserve"> </w:t>
      </w:r>
      <w:r>
        <w:rPr>
          <w:spacing w:val="-9"/>
          <w:lang w:val="uk"/>
        </w:rPr>
        <w:t xml:space="preserve"> азοту</w:t>
      </w:r>
      <w:r w:rsidR="009C621D">
        <w:rPr>
          <w:spacing w:val="-9"/>
          <w:lang w:val="uk"/>
        </w:rPr>
        <w:t xml:space="preserve"> </w:t>
      </w:r>
      <w:r>
        <w:rPr>
          <w:spacing w:val="-9"/>
          <w:lang w:val="uk"/>
        </w:rPr>
        <w:t xml:space="preserve"> (NO).</w:t>
      </w:r>
      <w:r w:rsidR="009C621D">
        <w:rPr>
          <w:spacing w:val="-9"/>
          <w:lang w:val="uk"/>
        </w:rPr>
        <w:t xml:space="preserve"> </w:t>
      </w:r>
      <w:r>
        <w:rPr>
          <w:spacing w:val="-9"/>
          <w:lang w:val="uk"/>
        </w:rPr>
        <w:t xml:space="preserve"> Звільняючись </w:t>
      </w:r>
      <w:r w:rsidR="009C621D">
        <w:rPr>
          <w:spacing w:val="-9"/>
          <w:lang w:val="uk"/>
        </w:rPr>
        <w:t xml:space="preserve"> </w:t>
      </w:r>
      <w:r>
        <w:rPr>
          <w:spacing w:val="-9"/>
          <w:lang w:val="uk"/>
        </w:rPr>
        <w:t xml:space="preserve">з </w:t>
      </w:r>
      <w:r w:rsidR="009C621D">
        <w:rPr>
          <w:spacing w:val="-9"/>
          <w:lang w:val="uk"/>
        </w:rPr>
        <w:t xml:space="preserve"> </w:t>
      </w:r>
      <w:r>
        <w:rPr>
          <w:spacing w:val="-9"/>
          <w:lang w:val="uk"/>
        </w:rPr>
        <w:t xml:space="preserve">активοваних </w:t>
      </w:r>
      <w:r w:rsidR="009C621D">
        <w:rPr>
          <w:spacing w:val="-9"/>
          <w:lang w:val="uk"/>
        </w:rPr>
        <w:t xml:space="preserve"> </w:t>
      </w:r>
      <w:r>
        <w:rPr>
          <w:spacing w:val="-9"/>
          <w:lang w:val="uk"/>
        </w:rPr>
        <w:t>макрοфагів,</w:t>
      </w:r>
      <w:r w:rsidR="009C621D">
        <w:rPr>
          <w:spacing w:val="-9"/>
          <w:lang w:val="uk"/>
        </w:rPr>
        <w:t xml:space="preserve"> </w:t>
      </w:r>
      <w:r>
        <w:rPr>
          <w:spacing w:val="-9"/>
          <w:lang w:val="uk"/>
        </w:rPr>
        <w:t xml:space="preserve"> ІЛ-1</w:t>
      </w:r>
      <w:r w:rsidR="009C621D">
        <w:rPr>
          <w:spacing w:val="-9"/>
          <w:lang w:val="uk"/>
        </w:rPr>
        <w:t xml:space="preserve"> </w:t>
      </w:r>
      <w:r>
        <w:rPr>
          <w:spacing w:val="-9"/>
          <w:lang w:val="uk"/>
        </w:rPr>
        <w:t xml:space="preserve"> і</w:t>
      </w:r>
      <w:r w:rsidR="009C621D">
        <w:rPr>
          <w:spacing w:val="-9"/>
          <w:lang w:val="uk"/>
        </w:rPr>
        <w:t xml:space="preserve"> </w:t>
      </w:r>
      <w:r>
        <w:rPr>
          <w:spacing w:val="-9"/>
          <w:lang w:val="uk"/>
        </w:rPr>
        <w:t xml:space="preserve"> </w:t>
      </w:r>
      <w:r>
        <w:rPr>
          <w:lang w:val="uk-UA"/>
        </w:rPr>
        <w:t>ФНП</w:t>
      </w:r>
      <w:r>
        <w:rPr>
          <w:lang w:val="uk"/>
        </w:rPr>
        <w:t>-</w:t>
      </w:r>
      <w:r>
        <w:t>α</w:t>
      </w:r>
      <w:r w:rsidR="009C621D">
        <w:rPr>
          <w:lang w:val="uk-UA"/>
        </w:rPr>
        <w:t xml:space="preserve"> </w:t>
      </w:r>
      <w:r>
        <w:rPr>
          <w:spacing w:val="-9"/>
          <w:lang w:val="uk"/>
        </w:rPr>
        <w:t xml:space="preserve"> є</w:t>
      </w:r>
      <w:r w:rsidR="009C621D">
        <w:rPr>
          <w:spacing w:val="-9"/>
          <w:lang w:val="uk"/>
        </w:rPr>
        <w:t xml:space="preserve"> </w:t>
      </w:r>
      <w:r>
        <w:rPr>
          <w:spacing w:val="-9"/>
          <w:lang w:val="uk"/>
        </w:rPr>
        <w:t xml:space="preserve"> сильними пірοгенами та індукують відпοвідь гοстрοї фази запалення. Тοму, вивчення οсοбливοстей прοдукції </w:t>
      </w:r>
      <w:r>
        <w:rPr>
          <w:lang w:val="uk-UA"/>
        </w:rPr>
        <w:t>ФНП</w:t>
      </w:r>
      <w:r>
        <w:rPr>
          <w:lang w:val="uk"/>
        </w:rPr>
        <w:t>-</w:t>
      </w:r>
      <w:r>
        <w:t>α</w:t>
      </w:r>
      <w:r>
        <w:rPr>
          <w:spacing w:val="-9"/>
          <w:lang w:val="uk"/>
        </w:rPr>
        <w:t xml:space="preserve"> в різних біοлοгічних субстратах, щο відοбражають лοкальний</w:t>
      </w:r>
      <w:r w:rsidR="009C621D">
        <w:rPr>
          <w:spacing w:val="-9"/>
          <w:lang w:val="uk"/>
        </w:rPr>
        <w:t xml:space="preserve"> </w:t>
      </w:r>
      <w:r>
        <w:rPr>
          <w:spacing w:val="-9"/>
          <w:lang w:val="uk"/>
        </w:rPr>
        <w:t xml:space="preserve"> та</w:t>
      </w:r>
      <w:r w:rsidR="009C621D">
        <w:rPr>
          <w:spacing w:val="-9"/>
          <w:lang w:val="uk"/>
        </w:rPr>
        <w:t xml:space="preserve"> </w:t>
      </w:r>
      <w:r>
        <w:rPr>
          <w:spacing w:val="-9"/>
          <w:lang w:val="uk"/>
        </w:rPr>
        <w:t xml:space="preserve"> системний характер запалення, є актуальним [170</w:t>
      </w:r>
      <w:r w:rsidR="000E01DF">
        <w:rPr>
          <w:spacing w:val="-9"/>
          <w:lang w:val="uk"/>
        </w:rPr>
        <w:t>, 171,</w:t>
      </w:r>
      <w:r w:rsidR="004D4350">
        <w:rPr>
          <w:spacing w:val="-9"/>
          <w:lang w:val="uk"/>
        </w:rPr>
        <w:t xml:space="preserve"> </w:t>
      </w:r>
      <w:r>
        <w:rPr>
          <w:spacing w:val="-9"/>
          <w:lang w:val="uk"/>
        </w:rPr>
        <w:t xml:space="preserve">172]. </w:t>
      </w:r>
    </w:p>
    <w:p w:rsidR="005804C3" w:rsidRDefault="005804C3" w:rsidP="005804C3">
      <w:pPr>
        <w:spacing w:after="0" w:line="360" w:lineRule="auto"/>
        <w:ind w:firstLine="720"/>
        <w:jc w:val="both"/>
      </w:pPr>
      <w:r>
        <w:rPr>
          <w:lang w:val="uk"/>
        </w:rPr>
        <w:t>Значення</w:t>
      </w:r>
      <w:r w:rsidR="004D4350">
        <w:rPr>
          <w:lang w:val="uk"/>
        </w:rPr>
        <w:t xml:space="preserve"> </w:t>
      </w:r>
      <w:r>
        <w:rPr>
          <w:lang w:val="uk"/>
        </w:rPr>
        <w:t xml:space="preserve"> </w:t>
      </w:r>
      <w:r>
        <w:rPr>
          <w:spacing w:val="-9"/>
          <w:lang w:val="uk"/>
        </w:rPr>
        <w:t>і</w:t>
      </w:r>
      <w:r>
        <w:rPr>
          <w:spacing w:val="-9"/>
          <w:lang w:val="uk-UA"/>
        </w:rPr>
        <w:t>нтерлейкіну</w:t>
      </w:r>
      <w:r w:rsidR="004D4350">
        <w:rPr>
          <w:spacing w:val="-9"/>
          <w:lang w:val="uk-UA"/>
        </w:rPr>
        <w:t xml:space="preserve"> </w:t>
      </w:r>
      <w:r>
        <w:rPr>
          <w:spacing w:val="-9"/>
          <w:lang w:val="uk-UA"/>
        </w:rPr>
        <w:t>-</w:t>
      </w:r>
      <w:r w:rsidR="004D4350">
        <w:rPr>
          <w:spacing w:val="-9"/>
          <w:lang w:val="uk-UA"/>
        </w:rPr>
        <w:t xml:space="preserve"> </w:t>
      </w:r>
      <w:r>
        <w:rPr>
          <w:spacing w:val="-9"/>
          <w:lang w:val="uk-UA"/>
        </w:rPr>
        <w:t>4</w:t>
      </w:r>
      <w:r>
        <w:rPr>
          <w:spacing w:val="-9"/>
          <w:lang w:val="uk"/>
        </w:rPr>
        <w:t xml:space="preserve"> (ІЛ-4</w:t>
      </w:r>
      <w:r>
        <w:rPr>
          <w:spacing w:val="-9"/>
          <w:lang w:val="uk-UA"/>
        </w:rPr>
        <w:t xml:space="preserve">) </w:t>
      </w:r>
      <w:r>
        <w:rPr>
          <w:lang w:val="uk"/>
        </w:rPr>
        <w:t>у фοрмуванні клінічнοгο перебігу інфекційних захвοрювань у дітей різних вікοвих груп має суперечливі дані [173</w:t>
      </w:r>
      <w:r w:rsidR="000E01DF">
        <w:rPr>
          <w:lang w:val="uk"/>
        </w:rPr>
        <w:t xml:space="preserve">, 174, 175, 176, 177, </w:t>
      </w:r>
      <w:r>
        <w:rPr>
          <w:lang w:val="uk"/>
        </w:rPr>
        <w:t xml:space="preserve">178]. </w:t>
      </w:r>
      <w:r>
        <w:rPr>
          <w:spacing w:val="-9"/>
          <w:lang w:val="uk"/>
        </w:rPr>
        <w:t>ІЛ-4</w:t>
      </w:r>
      <w:r>
        <w:rPr>
          <w:spacing w:val="-9"/>
          <w:lang w:val="uk-UA"/>
        </w:rPr>
        <w:t xml:space="preserve"> </w:t>
      </w:r>
      <w:r>
        <w:rPr>
          <w:shd w:val="clear" w:color="auto" w:fill="FFFFFF"/>
          <w:lang w:val="uk"/>
        </w:rPr>
        <w:t>–прοтизапальний цитокін, який пригнічує прοдукцію ІЛ-1, ІЛ-6, ФНΟ-</w:t>
      </w:r>
      <w:r>
        <w:rPr>
          <w:shd w:val="clear" w:color="auto" w:fill="FFFFFF"/>
        </w:rPr>
        <w:t>α</w:t>
      </w:r>
      <w:r>
        <w:rPr>
          <w:shd w:val="clear" w:color="auto" w:fill="FFFFFF"/>
          <w:lang w:val="uk"/>
        </w:rPr>
        <w:t>, активοваних антигенοм макрοфагів і таким чинοм, завершує запальну реакцію в οрганізмі. Данні сербських наукοвців</w:t>
      </w:r>
      <w:r>
        <w:rPr>
          <w:i/>
          <w:shd w:val="clear" w:color="auto" w:fill="FFFFFF"/>
          <w:lang w:val="uk"/>
        </w:rPr>
        <w:t xml:space="preserve"> </w:t>
      </w:r>
      <w:r>
        <w:rPr>
          <w:shd w:val="clear" w:color="auto" w:fill="FFFFFF"/>
          <w:lang w:val="uk"/>
        </w:rPr>
        <w:t xml:space="preserve">свідчать, щο </w:t>
      </w:r>
      <w:r>
        <w:rPr>
          <w:spacing w:val="-9"/>
          <w:lang w:val="uk"/>
        </w:rPr>
        <w:t xml:space="preserve">ІЛ-4 бере участь у  патοгенезі запального легеневого процесу у дітей [178]. </w:t>
      </w:r>
    </w:p>
    <w:p w:rsidR="005804C3" w:rsidRPr="00BC6AF5" w:rsidRDefault="005804C3" w:rsidP="005804C3">
      <w:pPr>
        <w:spacing w:after="0" w:line="360" w:lineRule="auto"/>
        <w:ind w:firstLine="720"/>
        <w:jc w:val="both"/>
        <w:rPr>
          <w:lang w:val="uk-UA"/>
        </w:rPr>
      </w:pPr>
      <w:r>
        <w:rPr>
          <w:w w:val="105"/>
          <w:lang w:val="uk"/>
        </w:rPr>
        <w:t xml:space="preserve">Відомо, що </w:t>
      </w:r>
      <w:r>
        <w:rPr>
          <w:w w:val="105"/>
        </w:rPr>
        <w:t>NK</w:t>
      </w:r>
      <w:r>
        <w:rPr>
          <w:w w:val="105"/>
          <w:lang w:val="uk"/>
        </w:rPr>
        <w:t>-кліт</w:t>
      </w:r>
      <w:r>
        <w:rPr>
          <w:w w:val="105"/>
          <w:lang w:val="uk-UA"/>
        </w:rPr>
        <w:t xml:space="preserve">ини, </w:t>
      </w:r>
      <w:r>
        <w:rPr>
          <w:w w:val="105"/>
          <w:lang w:val="uk"/>
        </w:rPr>
        <w:t>секрет</w:t>
      </w:r>
      <w:r>
        <w:rPr>
          <w:w w:val="105"/>
          <w:lang w:val="uk-UA"/>
        </w:rPr>
        <w:t>уючи</w:t>
      </w:r>
      <w:r>
        <w:rPr>
          <w:w w:val="105"/>
          <w:lang w:val="uk"/>
        </w:rPr>
        <w:t xml:space="preserve"> ци</w:t>
      </w:r>
      <w:r>
        <w:rPr>
          <w:w w:val="110"/>
          <w:lang w:val="uk"/>
        </w:rPr>
        <w:t>ток</w:t>
      </w:r>
      <w:r>
        <w:rPr>
          <w:w w:val="110"/>
          <w:lang w:val="uk-UA"/>
        </w:rPr>
        <w:t>іни</w:t>
      </w:r>
      <w:r>
        <w:rPr>
          <w:spacing w:val="-15"/>
          <w:w w:val="110"/>
          <w:lang w:val="uk"/>
        </w:rPr>
        <w:t>, взаємодіють із процесом активування та експресії специфічних рецепторів гормонів [</w:t>
      </w:r>
      <w:r>
        <w:rPr>
          <w:spacing w:val="-15"/>
          <w:w w:val="110"/>
          <w:lang w:val="uk-UA"/>
        </w:rPr>
        <w:t>179</w:t>
      </w:r>
      <w:r>
        <w:rPr>
          <w:spacing w:val="-15"/>
          <w:w w:val="110"/>
          <w:lang w:val="uk"/>
        </w:rPr>
        <w:t>]</w:t>
      </w:r>
      <w:r>
        <w:rPr>
          <w:w w:val="105"/>
          <w:sz w:val="18"/>
          <w:szCs w:val="18"/>
          <w:lang w:val="uk"/>
        </w:rPr>
        <w:t xml:space="preserve">. </w:t>
      </w:r>
      <w:r>
        <w:rPr>
          <w:w w:val="105"/>
          <w:lang w:val="uk"/>
        </w:rPr>
        <w:t>Одночасн</w:t>
      </w:r>
      <w:r>
        <w:rPr>
          <w:w w:val="105"/>
          <w:lang w:val="uk-UA"/>
        </w:rPr>
        <w:t>а</w:t>
      </w:r>
      <w:r>
        <w:rPr>
          <w:w w:val="105"/>
          <w:lang w:val="uk"/>
        </w:rPr>
        <w:t xml:space="preserve"> ді</w:t>
      </w:r>
      <w:r>
        <w:rPr>
          <w:w w:val="105"/>
          <w:lang w:val="uk-UA"/>
        </w:rPr>
        <w:t xml:space="preserve">я цих гормонів </w:t>
      </w:r>
      <w:r>
        <w:rPr>
          <w:w w:val="105"/>
          <w:lang w:val="uk"/>
        </w:rPr>
        <w:t>як в кліт</w:t>
      </w:r>
      <w:r>
        <w:rPr>
          <w:w w:val="105"/>
          <w:lang w:val="uk-UA"/>
        </w:rPr>
        <w:t>ин</w:t>
      </w:r>
      <w:r>
        <w:rPr>
          <w:w w:val="105"/>
          <w:lang w:val="uk"/>
        </w:rPr>
        <w:t>і, так і на рівні організму, форму</w:t>
      </w:r>
      <w:r>
        <w:rPr>
          <w:w w:val="105"/>
          <w:lang w:val="uk-UA"/>
        </w:rPr>
        <w:t>є</w:t>
      </w:r>
      <w:r>
        <w:rPr>
          <w:w w:val="105"/>
          <w:lang w:val="uk"/>
        </w:rPr>
        <w:t xml:space="preserve"> кооперативни</w:t>
      </w:r>
      <w:r>
        <w:rPr>
          <w:w w:val="105"/>
          <w:lang w:val="uk-UA"/>
        </w:rPr>
        <w:t>й</w:t>
      </w:r>
      <w:r>
        <w:rPr>
          <w:w w:val="105"/>
          <w:lang w:val="uk"/>
        </w:rPr>
        <w:t xml:space="preserve"> ефект, енергетичн</w:t>
      </w:r>
      <w:r>
        <w:rPr>
          <w:w w:val="105"/>
          <w:lang w:val="uk-UA"/>
        </w:rPr>
        <w:t>ого</w:t>
      </w:r>
      <w:r>
        <w:rPr>
          <w:w w:val="105"/>
          <w:lang w:val="uk"/>
        </w:rPr>
        <w:t xml:space="preserve"> </w:t>
      </w:r>
      <w:r>
        <w:rPr>
          <w:w w:val="105"/>
          <w:lang w:val="uk-UA"/>
        </w:rPr>
        <w:t>та</w:t>
      </w:r>
      <w:r>
        <w:rPr>
          <w:w w:val="105"/>
          <w:lang w:val="uk"/>
        </w:rPr>
        <w:t xml:space="preserve"> імун</w:t>
      </w:r>
      <w:r>
        <w:rPr>
          <w:w w:val="105"/>
          <w:lang w:val="uk-UA"/>
        </w:rPr>
        <w:t>ного</w:t>
      </w:r>
      <w:r>
        <w:rPr>
          <w:w w:val="105"/>
          <w:lang w:val="uk"/>
        </w:rPr>
        <w:t xml:space="preserve"> гомеостаз</w:t>
      </w:r>
      <w:r>
        <w:rPr>
          <w:w w:val="105"/>
          <w:lang w:val="uk-UA"/>
        </w:rPr>
        <w:t xml:space="preserve">у </w:t>
      </w:r>
      <w:r>
        <w:rPr>
          <w:w w:val="105"/>
          <w:lang w:val="uk"/>
        </w:rPr>
        <w:t>[</w:t>
      </w:r>
      <w:r>
        <w:rPr>
          <w:w w:val="105"/>
          <w:lang w:val="uk-UA"/>
        </w:rPr>
        <w:t>180, 181</w:t>
      </w:r>
      <w:r>
        <w:rPr>
          <w:w w:val="105"/>
          <w:lang w:val="uk"/>
        </w:rPr>
        <w:t>].</w:t>
      </w:r>
      <w:r>
        <w:rPr>
          <w:color w:val="00B0F0"/>
          <w:lang w:val="uk-UA"/>
        </w:rPr>
        <w:t xml:space="preserve"> </w:t>
      </w:r>
      <w:r>
        <w:rPr>
          <w:lang w:val="uk-UA"/>
        </w:rPr>
        <w:t xml:space="preserve">Таким чином, контролюючи та беручи участь в експресії поверхневих молекул та продукуванні цитокінової ланки, відбувається взаємодія та/або модулювання (формування) </w:t>
      </w:r>
      <w:r>
        <w:rPr>
          <w:spacing w:val="-9"/>
          <w:lang w:val="uk-UA"/>
        </w:rPr>
        <w:t>NK-клітин в  запальному процесі та імунній відповіді.</w:t>
      </w:r>
    </w:p>
    <w:p w:rsidR="005804C3" w:rsidRPr="00BC6AF5" w:rsidRDefault="005804C3" w:rsidP="005804C3">
      <w:pPr>
        <w:spacing w:after="0" w:line="360" w:lineRule="auto"/>
        <w:ind w:firstLine="720"/>
        <w:jc w:val="both"/>
        <w:rPr>
          <w:lang w:val="uk"/>
        </w:rPr>
      </w:pPr>
      <w:r>
        <w:rPr>
          <w:lang w:val="uk"/>
        </w:rPr>
        <w:t>Одні з гοлοвних генів ІЛ-4</w:t>
      </w:r>
      <w:r>
        <w:rPr>
          <w:color w:val="FF0000"/>
          <w:lang w:val="uk"/>
        </w:rPr>
        <w:t xml:space="preserve"> </w:t>
      </w:r>
      <w:r>
        <w:rPr>
          <w:lang w:val="uk"/>
        </w:rPr>
        <w:t xml:space="preserve">лοкалізοвані в дοвгοму плечі 5 хрοмοсοми містять 4 екзοни та рοзташовані в безпοсередній близькοсті від генів інших цитοкінів Т-хелперів, таких як IЛ-5 і IЛ-13. Відомо, що для гена IЛ-4 характерним є генетичний пοлімοрфізм. Найбільш значущим є rs2243250 (С589Т). Даний пοлімοрфізм спοстерігається у прοмοтοрній частині </w:t>
      </w:r>
      <w:r>
        <w:rPr>
          <w:shd w:val="clear" w:color="auto" w:fill="FFFFFF"/>
          <w:lang w:val="uk"/>
        </w:rPr>
        <w:t>гена</w:t>
      </w:r>
      <w:r>
        <w:rPr>
          <w:lang w:val="uk"/>
        </w:rPr>
        <w:t xml:space="preserve"> та характеризується замінοю цитοзину на тимін, фοрмуючи предиктοри хрοнічнοї брοнхοлегеневοї патοлοгії [182].</w:t>
      </w:r>
    </w:p>
    <w:p w:rsidR="005804C3" w:rsidRDefault="005804C3" w:rsidP="005804C3">
      <w:pPr>
        <w:spacing w:after="0" w:line="360" w:lineRule="auto"/>
        <w:ind w:firstLine="720"/>
        <w:jc w:val="both"/>
      </w:pPr>
      <w:r>
        <w:rPr>
          <w:lang w:val="uk"/>
        </w:rPr>
        <w:t xml:space="preserve">Результати обстеження дорослих хворих з хронічним обструктивним захворюванням легень свідчать про певну роль адипокінового дисбалансу в розвитку запалення  </w:t>
      </w:r>
      <w:r>
        <w:t>[</w:t>
      </w:r>
      <w:r>
        <w:rPr>
          <w:lang w:val="uk"/>
        </w:rPr>
        <w:t>183, 184</w:t>
      </w:r>
      <w:r>
        <w:t>]</w:t>
      </w:r>
      <w:r>
        <w:rPr>
          <w:lang w:val="uk"/>
        </w:rPr>
        <w:t xml:space="preserve"> </w:t>
      </w:r>
      <w:r>
        <w:t>.</w:t>
      </w:r>
      <w:r>
        <w:rPr>
          <w:color w:val="00B0F0"/>
          <w:lang w:val="uk"/>
        </w:rPr>
        <w:t xml:space="preserve">  </w:t>
      </w:r>
    </w:p>
    <w:p w:rsidR="005804C3" w:rsidRDefault="005804C3" w:rsidP="00115B33">
      <w:pPr>
        <w:pStyle w:val="a0"/>
      </w:pPr>
      <w:r>
        <w:t>Таким чинοм, вивчення цитокінового профілю дітей з різним рівнем ФР, хворих на НП, дає змогу індивідуалізувати характер перебігу захворювання, формування ускладнень і визначити особливості імунологічної реактивності, що є актуальним для сучасної педіатрії</w:t>
      </w:r>
      <w:r>
        <w:rPr>
          <w:spacing w:val="-4"/>
        </w:rPr>
        <w:t>.</w:t>
      </w:r>
    </w:p>
    <w:p w:rsidR="00115B33" w:rsidRPr="00115B33" w:rsidRDefault="00115B33" w:rsidP="00115B33">
      <w:pPr>
        <w:pStyle w:val="a0"/>
      </w:pPr>
    </w:p>
    <w:p w:rsidR="005804C3" w:rsidRDefault="00115B33" w:rsidP="00115B33">
      <w:pPr>
        <w:pStyle w:val="a0"/>
        <w:widowControl w:val="0"/>
        <w:suppressAutoHyphens/>
        <w:autoSpaceDE w:val="0"/>
        <w:spacing w:after="0"/>
        <w:ind w:left="720" w:firstLine="0"/>
      </w:pPr>
      <w:r>
        <w:t xml:space="preserve">1.3. </w:t>
      </w:r>
      <w:r w:rsidR="005804C3">
        <w:t>Фізичний розвиток та його взаємозв’язок із перебігом захворюв</w:t>
      </w:r>
      <w:r w:rsidR="00830F48">
        <w:t>ань у дітей різних вікових груп</w:t>
      </w:r>
    </w:p>
    <w:p w:rsidR="005804C3" w:rsidRDefault="005804C3" w:rsidP="005804C3">
      <w:pPr>
        <w:pStyle w:val="a0"/>
        <w:rPr>
          <w:spacing w:val="-4"/>
        </w:rPr>
      </w:pPr>
    </w:p>
    <w:p w:rsidR="005804C3" w:rsidRDefault="005804C3" w:rsidP="005804C3">
      <w:pPr>
        <w:pStyle w:val="a0"/>
      </w:pPr>
      <w:r>
        <w:rPr>
          <w:rFonts w:eastAsia="Calibri"/>
          <w:shd w:val="clear" w:color="auto" w:fill="FFFFFF"/>
        </w:rPr>
        <w:t>Суттєву складову роботи лікаря-педіатра та/або сімейного лікаря, що регламентована нормативами МОЗ України, ВООЗ та ЮНІСЕФ, є забезпечення оптимального рівня фізичного розвитку (ФР) дітей різних вікових груп.</w:t>
      </w:r>
    </w:p>
    <w:p w:rsidR="005804C3" w:rsidRDefault="005804C3" w:rsidP="005804C3">
      <w:pPr>
        <w:pStyle w:val="a0"/>
      </w:pPr>
      <w:r>
        <w:rPr>
          <w:lang w:val="ru-RU"/>
        </w:rPr>
        <w:t>Т</w:t>
      </w:r>
      <w:r>
        <w:t>ермін «фізичний розвиток» має широкий спектр різноманітних пояснень, що відображається в його трактуванні в наукових джерелах різних років. Так, ФР – це «процес становлення та змін біологічних форм і функцій організму людини впродовж її індивідуального життя, що оцінюється рівнем антропометричних і біометричних показників (маса та довжина тіла, окружність грудної клітки та ін.), фізичних якостей (швидкість, спритність, сила, витривалість, гнучкість), показників формування постави (вигинів хребта, відстані між кутами лопаток та ін.)»</w:t>
      </w:r>
      <w:r w:rsidRPr="00F0124C">
        <w:t xml:space="preserve"> </w:t>
      </w:r>
      <w:r>
        <w:t>[185], «сукупність певних морфофункціональних ознак, що характеризують в цілому конституцію організму та виявляються через антропометричні та біометричні показники (зріст, вага, обвід грудної клітки, життєва ємність легень; стан постави, вигини хребта, динамометрія, вимірювання зводу ступні тощо), а в широкому значенні це розвиток психофізичних якостей та рухових здібностей (сила, витривалість, швидкість, гнучкість, координація)»</w:t>
      </w:r>
      <w:r w:rsidRPr="00F0124C">
        <w:t xml:space="preserve"> </w:t>
      </w:r>
      <w:r>
        <w:t>[186]; «сукупність ознак, що характеризують зовнішні показники фізичного стану організму на тому чи іншому етапі його ФР (зріст, вага, окружність тіла, спірометрія, динамометрія тощо)»  [187, 189]).</w:t>
      </w:r>
    </w:p>
    <w:p w:rsidR="005804C3" w:rsidRDefault="005804C3" w:rsidP="005804C3">
      <w:pPr>
        <w:pStyle w:val="a0"/>
      </w:pPr>
      <w:r>
        <w:t>Безумовно для дітей раннього віку ФР є одним із головних і найважливіших аспектів, що закладають фундамент майбутнього стану здоров’я.</w:t>
      </w:r>
    </w:p>
    <w:p w:rsidR="005804C3" w:rsidRDefault="005804C3" w:rsidP="005804C3">
      <w:pPr>
        <w:pStyle w:val="a0"/>
      </w:pPr>
      <w:r>
        <w:t xml:space="preserve">Немає сумнівів, в тому що саме раціональне вигодовування дітей раннього віку забезпечує фізіологічний та гармонійний ФР, і це є одним із головних показників їхнього здоров’я. Незбалансований мінеральний та вітамінний склад харчових продуктів, недостатність білка та надмірне споживання жирів і вуглеводів за рахунок простих </w:t>
      </w:r>
      <w:r w:rsidRPr="00843DF4">
        <w:t>цукрів</w:t>
      </w:r>
      <w:r>
        <w:t xml:space="preserve"> сприяють порушенню ФР [188</w:t>
      </w:r>
      <w:r>
        <w:rPr>
          <w:color w:val="7030A0"/>
        </w:rPr>
        <w:t xml:space="preserve">]. </w:t>
      </w:r>
      <w:r>
        <w:rPr>
          <w:shd w:val="clear" w:color="auto" w:fill="FFFFFF"/>
        </w:rPr>
        <w:t xml:space="preserve">Недостатність харчування є результатом вживання харчових продуктів, яких звичайно не вистачає для задоволення потреби в енергії, поганого всмоктування і/або поганого засвоєння, що зазвичай призводить до втрати або недостатньому накопиченню маси тіла </w:t>
      </w:r>
      <w:r>
        <w:rPr>
          <w:rFonts w:eastAsia="Calibri"/>
          <w:shd w:val="clear" w:color="auto" w:fill="FFFFFF"/>
        </w:rPr>
        <w:t>[190, 191].</w:t>
      </w:r>
    </w:p>
    <w:p w:rsidR="005804C3" w:rsidRPr="00BC6AF5" w:rsidRDefault="005804C3" w:rsidP="00850BC3">
      <w:pPr>
        <w:spacing w:after="0" w:line="360" w:lineRule="auto"/>
        <w:ind w:firstLine="709"/>
        <w:jc w:val="both"/>
        <w:textAlignment w:val="baseline"/>
        <w:rPr>
          <w:lang w:val="uk-UA"/>
        </w:rPr>
      </w:pPr>
      <w:r>
        <w:rPr>
          <w:lang w:val="uk-UA"/>
        </w:rPr>
        <w:t xml:space="preserve">На тепер найчастішим </w:t>
      </w:r>
      <w:r w:rsidRPr="00821BA5">
        <w:rPr>
          <w:lang w:val="uk-UA"/>
        </w:rPr>
        <w:t>відхиленням ФР серед дітей різних вікових груп є ожиріння [188, 191</w:t>
      </w:r>
      <w:r w:rsidR="000E01DF">
        <w:rPr>
          <w:lang w:val="uk-UA"/>
        </w:rPr>
        <w:t xml:space="preserve">, 192, </w:t>
      </w:r>
      <w:r w:rsidRPr="00821BA5">
        <w:rPr>
          <w:lang w:val="uk-UA"/>
        </w:rPr>
        <w:t>193]. Надлишкова вага та ожиріння притаманні країнам як із високим рівнем доходу, так й для тих, що розвиваються, де рівень поширеності випадків надлишкової ваги та ожиріння серед дітей на 30% вище від цього рівня в розвинутих країнах [ 194, 195</w:t>
      </w:r>
      <w:r>
        <w:rPr>
          <w:lang w:val="uk-UA"/>
        </w:rPr>
        <w:t>].</w:t>
      </w:r>
      <w:r>
        <w:rPr>
          <w:color w:val="00B0F0"/>
          <w:shd w:val="clear" w:color="auto" w:fill="FFFFFF"/>
          <w:lang w:val="uk-UA"/>
        </w:rPr>
        <w:t xml:space="preserve"> </w:t>
      </w:r>
      <w:r>
        <w:rPr>
          <w:lang w:val="uk-UA"/>
        </w:rPr>
        <w:t>У країнах Європи за останні пів століття показник поширеності ожиріння у дітей зріс від 3,2 % до 25 %  [ 196</w:t>
      </w:r>
      <w:r w:rsidR="000E01DF">
        <w:rPr>
          <w:lang w:val="uk-UA"/>
        </w:rPr>
        <w:t xml:space="preserve">, 197, 198, 199, </w:t>
      </w:r>
      <w:r>
        <w:rPr>
          <w:lang w:val="uk-UA"/>
        </w:rPr>
        <w:t>200</w:t>
      </w:r>
      <w:r>
        <w:t>]</w:t>
      </w:r>
      <w:r>
        <w:rPr>
          <w:color w:val="00B0F0"/>
          <w:lang w:val="uk-UA"/>
        </w:rPr>
        <w:t xml:space="preserve"> </w:t>
      </w:r>
      <w:r>
        <w:rPr>
          <w:lang w:val="uk-UA"/>
        </w:rPr>
        <w:t xml:space="preserve">, а у всьому світі в середньому за останні десять років – на 50 % </w:t>
      </w:r>
      <w:r>
        <w:t>[</w:t>
      </w:r>
      <w:r>
        <w:rPr>
          <w:lang w:val="uk-UA"/>
        </w:rPr>
        <w:t>201</w:t>
      </w:r>
      <w:r>
        <w:t>]</w:t>
      </w:r>
      <w:r>
        <w:rPr>
          <w:lang w:val="uk-UA"/>
        </w:rPr>
        <w:t>. Кожен третій підліток у європейських країнах має надлишкову масу тіла або страждає на ожиріння</w:t>
      </w:r>
      <w:r>
        <w:t xml:space="preserve"> [</w:t>
      </w:r>
      <w:r>
        <w:rPr>
          <w:lang w:val="uk-UA"/>
        </w:rPr>
        <w:t>202</w:t>
      </w:r>
      <w:r>
        <w:t>]</w:t>
      </w:r>
      <w:r>
        <w:rPr>
          <w:lang w:val="uk-UA"/>
        </w:rPr>
        <w:t>, а 53% населе</w:t>
      </w:r>
      <w:r w:rsidR="000E01DF">
        <w:rPr>
          <w:lang w:val="uk-UA"/>
        </w:rPr>
        <w:t>ння  має перевищення маси тіла [</w:t>
      </w:r>
      <w:r>
        <w:rPr>
          <w:lang w:val="uk-UA"/>
        </w:rPr>
        <w:t>203]. Серед населення Фінляндії 20,7 % чоловіків і 24,1 % жінок мають ожиріння [204]. У 2017 році на «</w:t>
      </w:r>
      <w:r>
        <w:t>Europa</w:t>
      </w:r>
      <w:r>
        <w:rPr>
          <w:lang w:val="uk-UA"/>
        </w:rPr>
        <w:t xml:space="preserve"> </w:t>
      </w:r>
      <w:r>
        <w:t>pediatrics</w:t>
      </w:r>
      <w:r>
        <w:rPr>
          <w:lang w:val="uk-UA"/>
        </w:rPr>
        <w:t>» за підсумками спільного міжнаціонального дослідження ВООЗ «Поведінка дітей шкільного віку стосовно здоров'я» (</w:t>
      </w:r>
      <w:r>
        <w:t>HBSC</w:t>
      </w:r>
      <w:r>
        <w:rPr>
          <w:lang w:val="uk-UA"/>
        </w:rPr>
        <w:t xml:space="preserve">) було зазначено, що загалом у світі ожиріння спостерігається у кожної п’ятої дівчинки та у кожного третього хлопчика у віці від шести до дев’яти років. </w:t>
      </w:r>
    </w:p>
    <w:p w:rsidR="005804C3" w:rsidRDefault="005804C3" w:rsidP="00850BC3">
      <w:pPr>
        <w:pStyle w:val="a5"/>
        <w:spacing w:before="0" w:beforeAutospacing="0" w:after="0" w:afterAutospacing="0" w:line="360" w:lineRule="auto"/>
        <w:ind w:firstLine="709"/>
        <w:jc w:val="both"/>
      </w:pPr>
      <w:r>
        <w:rPr>
          <w:sz w:val="28"/>
          <w:szCs w:val="28"/>
        </w:rPr>
        <w:t>Знаковим предиктором ожиріння у дорослих є НМТ, визначена у більш ніж 50 % дорослих у дитинстві [205, 206].</w:t>
      </w:r>
      <w:r>
        <w:rPr>
          <w:color w:val="00B0F0"/>
          <w:sz w:val="16"/>
          <w:szCs w:val="16"/>
        </w:rPr>
        <w:t xml:space="preserve"> </w:t>
      </w:r>
      <w:r>
        <w:rPr>
          <w:sz w:val="28"/>
          <w:szCs w:val="28"/>
        </w:rPr>
        <w:t>У дослідженнях, присвячених впливу дитячої фізичної активності у дітей з НМТ на показники маси тіла людини у дорослому віці, встановлено, що не має залежності між фізичною активністю такої дитини та рівня ІМТ у дорослому віці, тобто активні діти, із НМТ не захищені від трансформування надмірної ваги дитинства в ожиріння дорослого [207]. Таким чином, стає зрозумілим, що ожиріння в дорослому віці має пряму залежність від показників маси тіла в дитинстві, є</w:t>
      </w:r>
      <w:r>
        <w:rPr>
          <w:bCs/>
          <w:iCs/>
          <w:sz w:val="28"/>
          <w:szCs w:val="28"/>
        </w:rPr>
        <w:t xml:space="preserve"> підґрунтям для розвитку серцево-судинних, метаболічних, ортопедичних та психо-соматичних розладів (занижену самооцінку) в дорослому житті. </w:t>
      </w:r>
      <w:r>
        <w:rPr>
          <w:bCs/>
          <w:iCs/>
          <w:sz w:val="28"/>
          <w:szCs w:val="28"/>
          <w:lang w:val="ru-RU"/>
        </w:rPr>
        <w:t>[208, 209].</w:t>
      </w:r>
    </w:p>
    <w:p w:rsidR="005804C3" w:rsidRDefault="005804C3" w:rsidP="005804C3">
      <w:pPr>
        <w:pStyle w:val="a0"/>
      </w:pPr>
      <w:r>
        <w:t xml:space="preserve">Доведено, що </w:t>
      </w:r>
      <w:r>
        <w:rPr>
          <w:rFonts w:eastAsia="Calibri"/>
          <w:shd w:val="clear" w:color="auto" w:fill="FFFFFF"/>
        </w:rPr>
        <w:t>ФР як інтегральний показник стану здоров’я залежить від комплексу соціальних умов, стану довкілля</w:t>
      </w:r>
      <w:r>
        <w:t>, якості харчування, наявності хронічних соматичних захворювань</w:t>
      </w:r>
      <w:r>
        <w:rPr>
          <w:rFonts w:eastAsia="Calibri"/>
          <w:shd w:val="clear" w:color="auto" w:fill="FFFFFF"/>
        </w:rPr>
        <w:t xml:space="preserve"> та генетичних аспектів </w:t>
      </w:r>
      <w:r>
        <w:rPr>
          <w:rFonts w:eastAsia="Calibri"/>
          <w:shd w:val="clear" w:color="auto" w:fill="FFFFFF"/>
          <w:lang w:val="ru-RU"/>
        </w:rPr>
        <w:t>[</w:t>
      </w:r>
      <w:r>
        <w:t xml:space="preserve">210]. </w:t>
      </w:r>
      <w:r>
        <w:rPr>
          <w:rFonts w:eastAsia="Calibri"/>
          <w:shd w:val="clear" w:color="auto" w:fill="FFFFFF"/>
        </w:rPr>
        <w:t>В</w:t>
      </w:r>
      <w:r>
        <w:t>плив на рівень здоров'я дитини факторів, які сприяють розв</w:t>
      </w:r>
      <w:r w:rsidR="00936514">
        <w:t xml:space="preserve">итку порушень ФР, складає 24,2% [211, 212]. </w:t>
      </w:r>
      <w:r>
        <w:rPr>
          <w:rFonts w:eastAsia="Calibri"/>
          <w:shd w:val="clear" w:color="auto" w:fill="FFFFFF"/>
        </w:rPr>
        <w:t>Адекватний</w:t>
      </w:r>
      <w:r w:rsidR="004D4350">
        <w:rPr>
          <w:rFonts w:eastAsia="Calibri"/>
          <w:shd w:val="clear" w:color="auto" w:fill="FFFFFF"/>
        </w:rPr>
        <w:t xml:space="preserve"> </w:t>
      </w:r>
      <w:r>
        <w:rPr>
          <w:rFonts w:eastAsia="Calibri"/>
          <w:shd w:val="clear" w:color="auto" w:fill="FFFFFF"/>
        </w:rPr>
        <w:t xml:space="preserve"> віку</w:t>
      </w:r>
      <w:r w:rsidR="004D4350">
        <w:rPr>
          <w:rFonts w:eastAsia="Calibri"/>
          <w:shd w:val="clear" w:color="auto" w:fill="FFFFFF"/>
        </w:rPr>
        <w:t xml:space="preserve"> </w:t>
      </w:r>
      <w:r>
        <w:rPr>
          <w:rFonts w:eastAsia="Calibri"/>
          <w:shd w:val="clear" w:color="auto" w:fill="FFFFFF"/>
        </w:rPr>
        <w:t xml:space="preserve"> рівень</w:t>
      </w:r>
      <w:r w:rsidR="004D4350">
        <w:rPr>
          <w:rFonts w:eastAsia="Calibri"/>
          <w:shd w:val="clear" w:color="auto" w:fill="FFFFFF"/>
        </w:rPr>
        <w:t xml:space="preserve"> </w:t>
      </w:r>
      <w:r>
        <w:rPr>
          <w:rFonts w:eastAsia="Calibri"/>
          <w:shd w:val="clear" w:color="auto" w:fill="FFFFFF"/>
        </w:rPr>
        <w:t xml:space="preserve"> ФР – це </w:t>
      </w:r>
      <w:r w:rsidR="004D4350">
        <w:rPr>
          <w:rFonts w:eastAsia="Calibri"/>
          <w:shd w:val="clear" w:color="auto" w:fill="FFFFFF"/>
        </w:rPr>
        <w:t xml:space="preserve"> </w:t>
      </w:r>
      <w:r>
        <w:rPr>
          <w:rFonts w:eastAsia="Calibri"/>
          <w:shd w:val="clear" w:color="auto" w:fill="FFFFFF"/>
        </w:rPr>
        <w:t xml:space="preserve">важлива </w:t>
      </w:r>
      <w:r w:rsidR="004D4350">
        <w:rPr>
          <w:rFonts w:eastAsia="Calibri"/>
          <w:shd w:val="clear" w:color="auto" w:fill="FFFFFF"/>
        </w:rPr>
        <w:t xml:space="preserve"> </w:t>
      </w:r>
      <w:r>
        <w:rPr>
          <w:rFonts w:eastAsia="Calibri"/>
          <w:shd w:val="clear" w:color="auto" w:fill="FFFFFF"/>
        </w:rPr>
        <w:t>ознака</w:t>
      </w:r>
      <w:r w:rsidR="004D4350">
        <w:rPr>
          <w:rFonts w:eastAsia="Calibri"/>
          <w:shd w:val="clear" w:color="auto" w:fill="FFFFFF"/>
        </w:rPr>
        <w:t xml:space="preserve"> </w:t>
      </w:r>
      <w:r>
        <w:rPr>
          <w:rFonts w:eastAsia="Calibri"/>
          <w:shd w:val="clear" w:color="auto" w:fill="FFFFFF"/>
        </w:rPr>
        <w:t xml:space="preserve"> здоров’я і один</w:t>
      </w:r>
      <w:r w:rsidR="004D4350">
        <w:rPr>
          <w:rFonts w:eastAsia="Calibri"/>
          <w:shd w:val="clear" w:color="auto" w:fill="FFFFFF"/>
        </w:rPr>
        <w:t xml:space="preserve"> </w:t>
      </w:r>
      <w:r>
        <w:rPr>
          <w:rFonts w:eastAsia="Calibri"/>
          <w:shd w:val="clear" w:color="auto" w:fill="FFFFFF"/>
        </w:rPr>
        <w:t xml:space="preserve"> із</w:t>
      </w:r>
      <w:r w:rsidR="004D4350">
        <w:rPr>
          <w:rFonts w:eastAsia="Calibri"/>
          <w:shd w:val="clear" w:color="auto" w:fill="FFFFFF"/>
        </w:rPr>
        <w:t xml:space="preserve"> </w:t>
      </w:r>
      <w:r>
        <w:rPr>
          <w:rFonts w:eastAsia="Calibri"/>
          <w:shd w:val="clear" w:color="auto" w:fill="FFFFFF"/>
        </w:rPr>
        <w:t xml:space="preserve"> основних критеріїв оцінки якості заходів, спрямованих на зниження захворюваності та дитячої смертності. Чим більш відхилень у ФР має дитина, тим вищою є вірогідність </w:t>
      </w:r>
      <w:r w:rsidR="004D4350">
        <w:rPr>
          <w:rFonts w:eastAsia="Calibri"/>
          <w:shd w:val="clear" w:color="auto" w:fill="FFFFFF"/>
        </w:rPr>
        <w:t xml:space="preserve"> </w:t>
      </w:r>
      <w:r>
        <w:rPr>
          <w:rFonts w:eastAsia="Calibri"/>
          <w:shd w:val="clear" w:color="auto" w:fill="FFFFFF"/>
        </w:rPr>
        <w:t>формування гострої та хронічної соматичної патології [213</w:t>
      </w:r>
      <w:r w:rsidR="00140244">
        <w:rPr>
          <w:rFonts w:eastAsia="Calibri"/>
          <w:shd w:val="clear" w:color="auto" w:fill="FFFFFF"/>
        </w:rPr>
        <w:t xml:space="preserve">, 214, </w:t>
      </w:r>
      <w:r>
        <w:rPr>
          <w:rFonts w:eastAsia="Calibri"/>
          <w:shd w:val="clear" w:color="auto" w:fill="FFFFFF"/>
        </w:rPr>
        <w:t xml:space="preserve">215]. Тому </w:t>
      </w:r>
      <w:r>
        <w:t>моніторинг рівня ФР дітей раннього віку є одним із факторів своєчасної діагностики, лікування захворювань та корекції патологічних станів [216].</w:t>
      </w:r>
    </w:p>
    <w:p w:rsidR="005804C3" w:rsidRDefault="005804C3" w:rsidP="00850BC3">
      <w:pPr>
        <w:pStyle w:val="a0"/>
        <w:spacing w:after="0"/>
      </w:pPr>
      <w:r>
        <w:rPr>
          <w:shd w:val="clear" w:color="auto" w:fill="FFFFFF"/>
        </w:rPr>
        <w:t xml:space="preserve">На теперішній час існує декілька методів оцінки рівня ФР дитини, їхня інформативність є різною для кожного вікового періоду дитинства. До них відносять емпіричні формули (відхилення фактичного показника від необхідного не повинно перевищувати 10%);  параметричний (сігмальний) тобто визначення середнього квадратичного відхилення, і непараметричний (центильний), або визначення показника в інтервалі центиля, а також оцінювання індивідуального графіка ФР за номограмами. На тепер </w:t>
      </w:r>
      <w:r>
        <w:t>світовими стандартами незалежно від регіону мешкання дитини, характеру вигодовування, етнічних і культурних розбіжностей є о</w:t>
      </w:r>
      <w:r>
        <w:rPr>
          <w:shd w:val="clear" w:color="auto" w:fill="FFFFFF"/>
        </w:rPr>
        <w:t xml:space="preserve">цінка індивідуального графіка ФР за номограмами, розробленими </w:t>
      </w:r>
      <w:r>
        <w:t xml:space="preserve">експертами ВООЗ </w:t>
      </w:r>
      <w:r>
        <w:rPr>
          <w:shd w:val="clear" w:color="auto" w:fill="FFFFFF"/>
        </w:rPr>
        <w:t>н</w:t>
      </w:r>
      <w:r>
        <w:t>а підставі великого багатоцентрового дослідження. Норми ФР дітей, представлені у ВООЗ, сприяють проведенню популяційного моніторингу благополуччя дітей, харчового статусу і виявлення контингентів, у яких проявляються порушення у зрості або які мають недостатню/надлишкову масу тіла та можуть потребувати у спеціальній медичній допомозі, тобто попереджувати нездорові тенденції серед дитячого населення на рівні країни [217].</w:t>
      </w:r>
      <w:r>
        <w:rPr>
          <w:color w:val="00B0F0"/>
        </w:rPr>
        <w:t xml:space="preserve"> </w:t>
      </w:r>
      <w:r>
        <w:t xml:space="preserve">Окрім цього, на тепер уперше розроблені стандартні графіки індексу маси тіла (ІМТ) для дітей у віці до 1 року і до 5 років, що особливо важливо для моніторингу зростаючої епідемії </w:t>
      </w:r>
      <w:r w:rsidR="000B10F9">
        <w:t xml:space="preserve"> </w:t>
      </w:r>
      <w:r>
        <w:t>ожиріння</w:t>
      </w:r>
      <w:r w:rsidR="000B10F9">
        <w:t xml:space="preserve"> </w:t>
      </w:r>
      <w:r>
        <w:t xml:space="preserve"> в </w:t>
      </w:r>
      <w:r w:rsidR="000B10F9">
        <w:t xml:space="preserve"> </w:t>
      </w:r>
      <w:r>
        <w:t xml:space="preserve">дитячому </w:t>
      </w:r>
      <w:r w:rsidR="000B10F9">
        <w:t xml:space="preserve"> </w:t>
      </w:r>
      <w:r>
        <w:t xml:space="preserve">віці. Використовувати </w:t>
      </w:r>
      <w:r w:rsidR="000B10F9">
        <w:t xml:space="preserve"> </w:t>
      </w:r>
      <w:r>
        <w:t xml:space="preserve">норми </w:t>
      </w:r>
      <w:r w:rsidR="000B10F9">
        <w:t xml:space="preserve"> </w:t>
      </w:r>
      <w:r>
        <w:t xml:space="preserve">ВООЗ </w:t>
      </w:r>
      <w:r w:rsidR="000B10F9">
        <w:t xml:space="preserve"> </w:t>
      </w:r>
      <w:r>
        <w:t xml:space="preserve">можливо </w:t>
      </w:r>
      <w:r w:rsidR="000B10F9">
        <w:t xml:space="preserve"> </w:t>
      </w:r>
      <w:r>
        <w:t xml:space="preserve">як </w:t>
      </w:r>
      <w:r w:rsidR="000B10F9">
        <w:t xml:space="preserve"> </w:t>
      </w:r>
      <w:r>
        <w:t>у</w:t>
      </w:r>
      <w:r w:rsidR="000B10F9">
        <w:t xml:space="preserve"> </w:t>
      </w:r>
      <w:r>
        <w:t xml:space="preserve"> країнах, що розвиваються, так і в розвинутих країнах [</w:t>
      </w:r>
      <w:r>
        <w:rPr>
          <w:lang w:val="ru-RU"/>
        </w:rPr>
        <w:t>218</w:t>
      </w:r>
      <w:r w:rsidR="00140244">
        <w:rPr>
          <w:lang w:val="ru-RU"/>
        </w:rPr>
        <w:t xml:space="preserve">, 219, 220, </w:t>
      </w:r>
      <w:r>
        <w:t xml:space="preserve">221]. В </w:t>
      </w:r>
      <w:r w:rsidR="000B10F9">
        <w:t xml:space="preserve"> </w:t>
      </w:r>
      <w:r>
        <w:t xml:space="preserve">Україні </w:t>
      </w:r>
      <w:r w:rsidR="000B10F9">
        <w:t xml:space="preserve"> </w:t>
      </w:r>
      <w:r>
        <w:rPr>
          <w:rFonts w:eastAsia="Calibri"/>
          <w:shd w:val="clear" w:color="auto" w:fill="FFFFFF"/>
        </w:rPr>
        <w:t>84,9% дитячого населення мають значні зміни показників ФР [</w:t>
      </w:r>
      <w:r>
        <w:t>212, 217, 218, 222</w:t>
      </w:r>
      <w:r w:rsidR="00140244">
        <w:t xml:space="preserve">, 223, 224, 225, </w:t>
      </w:r>
      <w:r>
        <w:t>226</w:t>
      </w:r>
      <w:r>
        <w:rPr>
          <w:rFonts w:eastAsia="Calibri"/>
          <w:shd w:val="clear" w:color="auto" w:fill="FFFFFF"/>
        </w:rPr>
        <w:t xml:space="preserve">], </w:t>
      </w:r>
      <w:r w:rsidR="000B10F9">
        <w:rPr>
          <w:rFonts w:eastAsia="Calibri"/>
          <w:shd w:val="clear" w:color="auto" w:fill="FFFFFF"/>
        </w:rPr>
        <w:t xml:space="preserve"> </w:t>
      </w:r>
      <w:r>
        <w:rPr>
          <w:rFonts w:eastAsia="Calibri"/>
          <w:shd w:val="clear" w:color="auto" w:fill="FFFFFF"/>
        </w:rPr>
        <w:t>із суттєвою різницею для кожного району мешкання</w:t>
      </w:r>
      <w:r w:rsidRPr="00D96112">
        <w:rPr>
          <w:rFonts w:eastAsia="Calibri"/>
          <w:shd w:val="clear" w:color="auto" w:fill="FFFFFF"/>
        </w:rPr>
        <w:t>:</w:t>
      </w:r>
      <w:r>
        <w:rPr>
          <w:rFonts w:eastAsia="Calibri"/>
          <w:shd w:val="clear" w:color="auto" w:fill="FFFFFF"/>
        </w:rPr>
        <w:t xml:space="preserve"> </w:t>
      </w:r>
      <w:r>
        <w:t>сільська місцевість або місто</w:t>
      </w:r>
      <w:r>
        <w:rPr>
          <w:rFonts w:eastAsia="Calibri"/>
          <w:shd w:val="clear" w:color="auto" w:fill="FFFFFF"/>
        </w:rPr>
        <w:t xml:space="preserve"> [227</w:t>
      </w:r>
      <w:r w:rsidR="00140244">
        <w:rPr>
          <w:rFonts w:eastAsia="Calibri"/>
          <w:shd w:val="clear" w:color="auto" w:fill="FFFFFF"/>
        </w:rPr>
        <w:t xml:space="preserve">, 228, </w:t>
      </w:r>
      <w:r>
        <w:t>229</w:t>
      </w:r>
      <w:r>
        <w:rPr>
          <w:rFonts w:eastAsia="Calibri"/>
          <w:shd w:val="clear" w:color="auto" w:fill="FFFFFF"/>
        </w:rPr>
        <w:t xml:space="preserve">]. Так, у </w:t>
      </w:r>
      <w:r w:rsidR="004D4350">
        <w:rPr>
          <w:rFonts w:eastAsia="Calibri"/>
          <w:shd w:val="clear" w:color="auto" w:fill="FFFFFF"/>
        </w:rPr>
        <w:t xml:space="preserve"> </w:t>
      </w:r>
      <w:r>
        <w:rPr>
          <w:rFonts w:eastAsia="Calibri"/>
          <w:shd w:val="clear" w:color="auto" w:fill="FFFFFF"/>
        </w:rPr>
        <w:t>сільських</w:t>
      </w:r>
      <w:r w:rsidR="004D4350">
        <w:rPr>
          <w:rFonts w:eastAsia="Calibri"/>
          <w:shd w:val="clear" w:color="auto" w:fill="FFFFFF"/>
        </w:rPr>
        <w:t xml:space="preserve"> </w:t>
      </w:r>
      <w:r>
        <w:rPr>
          <w:rFonts w:eastAsia="Calibri"/>
          <w:shd w:val="clear" w:color="auto" w:fill="FFFFFF"/>
        </w:rPr>
        <w:t xml:space="preserve"> дітей </w:t>
      </w:r>
      <w:r w:rsidR="004D4350">
        <w:rPr>
          <w:rFonts w:eastAsia="Calibri"/>
          <w:shd w:val="clear" w:color="auto" w:fill="FFFFFF"/>
        </w:rPr>
        <w:t xml:space="preserve"> </w:t>
      </w:r>
      <w:r>
        <w:rPr>
          <w:rFonts w:eastAsia="Calibri"/>
          <w:shd w:val="clear" w:color="auto" w:fill="FFFFFF"/>
        </w:rPr>
        <w:t>раннього віку маса</w:t>
      </w:r>
      <w:r w:rsidR="004D4350">
        <w:rPr>
          <w:rFonts w:eastAsia="Calibri"/>
          <w:shd w:val="clear" w:color="auto" w:fill="FFFFFF"/>
        </w:rPr>
        <w:t xml:space="preserve"> </w:t>
      </w:r>
      <w:r>
        <w:rPr>
          <w:rFonts w:eastAsia="Calibri"/>
          <w:shd w:val="clear" w:color="auto" w:fill="FFFFFF"/>
        </w:rPr>
        <w:t xml:space="preserve"> тіла</w:t>
      </w:r>
      <w:r w:rsidR="004D4350">
        <w:rPr>
          <w:rFonts w:eastAsia="Calibri"/>
          <w:shd w:val="clear" w:color="auto" w:fill="FFFFFF"/>
        </w:rPr>
        <w:t xml:space="preserve"> </w:t>
      </w:r>
      <w:r>
        <w:rPr>
          <w:rFonts w:eastAsia="Calibri"/>
          <w:shd w:val="clear" w:color="auto" w:fill="FFFFFF"/>
        </w:rPr>
        <w:t xml:space="preserve"> менша</w:t>
      </w:r>
      <w:r w:rsidR="004D4350">
        <w:rPr>
          <w:rFonts w:eastAsia="Calibri"/>
          <w:shd w:val="clear" w:color="auto" w:fill="FFFFFF"/>
        </w:rPr>
        <w:t xml:space="preserve"> </w:t>
      </w:r>
      <w:r>
        <w:rPr>
          <w:rFonts w:eastAsia="Calibri"/>
          <w:shd w:val="clear" w:color="auto" w:fill="FFFFFF"/>
        </w:rPr>
        <w:t xml:space="preserve"> у </w:t>
      </w:r>
      <w:r w:rsidR="004D4350">
        <w:rPr>
          <w:rFonts w:eastAsia="Calibri"/>
          <w:shd w:val="clear" w:color="auto" w:fill="FFFFFF"/>
        </w:rPr>
        <w:t xml:space="preserve"> </w:t>
      </w:r>
      <w:r>
        <w:rPr>
          <w:rFonts w:eastAsia="Calibri"/>
          <w:shd w:val="clear" w:color="auto" w:fill="FFFFFF"/>
        </w:rPr>
        <w:t>порівнянні</w:t>
      </w:r>
      <w:r w:rsidR="004D4350">
        <w:rPr>
          <w:rFonts w:eastAsia="Calibri"/>
          <w:shd w:val="clear" w:color="auto" w:fill="FFFFFF"/>
        </w:rPr>
        <w:t xml:space="preserve"> </w:t>
      </w:r>
      <w:r>
        <w:rPr>
          <w:rFonts w:eastAsia="Calibri"/>
          <w:shd w:val="clear" w:color="auto" w:fill="FFFFFF"/>
        </w:rPr>
        <w:t xml:space="preserve"> з дітьми, які проживають у великому місті, тоді як в середніх і старших вікових групах</w:t>
      </w:r>
      <w:r w:rsidRPr="00D96112">
        <w:rPr>
          <w:rFonts w:eastAsia="Calibri"/>
          <w:shd w:val="clear" w:color="auto" w:fill="FFFFFF"/>
          <w:lang w:val="ru-RU"/>
        </w:rPr>
        <w:t xml:space="preserve"> -</w:t>
      </w:r>
      <w:r>
        <w:rPr>
          <w:rFonts w:eastAsia="Calibri"/>
          <w:shd w:val="clear" w:color="auto" w:fill="FFFFFF"/>
        </w:rPr>
        <w:t xml:space="preserve"> навпаки [</w:t>
      </w:r>
      <w:r>
        <w:t>228</w:t>
      </w:r>
      <w:r>
        <w:rPr>
          <w:rFonts w:eastAsia="Calibri"/>
          <w:shd w:val="clear" w:color="auto" w:fill="FFFFFF"/>
        </w:rPr>
        <w:t>]. Саме тому дослідження науковців щодо особливостей та порушень рівня ФР у дитячому віці з урахуванням еколого-соціальних характеристик різних регіонів країни являють безумовну цінність для практикуючого педіатра та/або лікаря сімейної практики [223, 228, 230].</w:t>
      </w:r>
    </w:p>
    <w:p w:rsidR="005804C3" w:rsidRDefault="005804C3" w:rsidP="00850BC3">
      <w:pPr>
        <w:pStyle w:val="a5"/>
        <w:shd w:val="clear" w:color="auto" w:fill="FFFFFF"/>
        <w:spacing w:before="0" w:beforeAutospacing="0" w:after="0" w:afterAutospacing="0" w:line="360" w:lineRule="auto"/>
        <w:ind w:firstLine="720"/>
        <w:jc w:val="both"/>
        <w:textAlignment w:val="baseline"/>
      </w:pPr>
      <w:r>
        <w:rPr>
          <w:sz w:val="28"/>
          <w:szCs w:val="28"/>
          <w:shd w:val="clear" w:color="auto" w:fill="FFFFFF"/>
        </w:rPr>
        <w:t xml:space="preserve">Відносно вікової </w:t>
      </w:r>
      <w:r>
        <w:rPr>
          <w:sz w:val="28"/>
          <w:szCs w:val="28"/>
        </w:rPr>
        <w:t>динаміки показників ФР дітей, суттєвим проявом статевого диморфізму можна вважати наявність подвійного перехресту ростових кривих - довжини тіла і маси.</w:t>
      </w:r>
      <w:r>
        <w:t xml:space="preserve"> </w:t>
      </w:r>
      <w:r>
        <w:rPr>
          <w:sz w:val="28"/>
          <w:szCs w:val="28"/>
        </w:rPr>
        <w:t>Дана особливість пов’язана з початком статевого дозрівання у хлопців і дівчаток та пов’язаних з ним змін показників ФР, які відбуваються у дівчаток на 11-му-12-му році життя, а у хлопців у 14 років [231, 232</w:t>
      </w:r>
      <w:r>
        <w:rPr>
          <w:sz w:val="28"/>
          <w:szCs w:val="28"/>
          <w:lang w:val="ru-RU"/>
        </w:rPr>
        <w:t>]</w:t>
      </w:r>
      <w:r>
        <w:rPr>
          <w:sz w:val="28"/>
          <w:szCs w:val="28"/>
        </w:rPr>
        <w:t>. Терміни появи вторинних статевих ознак та темпів зросту дітей у віковому діапазоні 8-15 років мають залежність від ІМТ, причому у дівчаток з ДМТ спостерігається характерне відставання у зрості та статевому дозріванні [233].</w:t>
      </w:r>
    </w:p>
    <w:p w:rsidR="005804C3" w:rsidRPr="005804C3" w:rsidRDefault="005804C3" w:rsidP="00850BC3">
      <w:pPr>
        <w:spacing w:after="0" w:line="360" w:lineRule="auto"/>
        <w:ind w:firstLine="720"/>
        <w:jc w:val="both"/>
        <w:textAlignment w:val="baseline"/>
        <w:rPr>
          <w:lang w:val="uk-UA"/>
        </w:rPr>
      </w:pPr>
      <w:r>
        <w:rPr>
          <w:lang w:val="uk-UA"/>
        </w:rPr>
        <w:t>На сьогодні, оприлюднена невелика кількість результатів досліджень відносно взаємозв’язку перебігу соматичних захворювань з рівнем ФР у дітей різних вікових груп [234</w:t>
      </w:r>
      <w:r w:rsidR="00140244">
        <w:rPr>
          <w:lang w:val="uk-UA"/>
        </w:rPr>
        <w:t xml:space="preserve">, 235, 236, </w:t>
      </w:r>
      <w:r>
        <w:rPr>
          <w:lang w:val="uk-UA"/>
        </w:rPr>
        <w:t xml:space="preserve">237]. </w:t>
      </w:r>
    </w:p>
    <w:p w:rsidR="005804C3" w:rsidRPr="00BC6AF5" w:rsidRDefault="005804C3" w:rsidP="005804C3">
      <w:pPr>
        <w:spacing w:after="0" w:line="360" w:lineRule="auto"/>
        <w:ind w:firstLine="720"/>
        <w:jc w:val="both"/>
        <w:textAlignment w:val="baseline"/>
        <w:rPr>
          <w:lang w:val="uk-UA"/>
        </w:rPr>
      </w:pPr>
      <w:r>
        <w:rPr>
          <w:lang w:val="uk-UA"/>
        </w:rPr>
        <w:t>Існують дані про вплив рівню ФР на особливості та поширеність функції менструації у дівчаток. Так, для дівчаток віком від 8 до 17 років з дефіцитом маси тіла притаманним є аменорея та гіпоменструальний синдром, а при надмірній масі тіла дисменорея і гиперполіменорея [238].</w:t>
      </w:r>
    </w:p>
    <w:p w:rsidR="005804C3" w:rsidRDefault="005804C3" w:rsidP="005804C3">
      <w:pPr>
        <w:spacing w:after="0" w:line="360" w:lineRule="auto"/>
        <w:ind w:firstLine="720"/>
        <w:jc w:val="both"/>
        <w:textAlignment w:val="baseline"/>
      </w:pPr>
      <w:r>
        <w:rPr>
          <w:shd w:val="clear" w:color="auto" w:fill="FFFFFF"/>
          <w:lang w:val="uk-UA"/>
        </w:rPr>
        <w:t xml:space="preserve">У дорослих хворих на синдром подразненої кишки, які проживають у Західній Україні, у </w:t>
      </w:r>
      <w:r>
        <w:rPr>
          <w:lang w:val="uk-UA"/>
        </w:rPr>
        <w:t>51,7% випадків спостерігається ожиріння з достовірним переважанням цього стану у жінок [239].</w:t>
      </w:r>
    </w:p>
    <w:p w:rsidR="005804C3" w:rsidRPr="00BC6AF5" w:rsidRDefault="005804C3" w:rsidP="005804C3">
      <w:pPr>
        <w:spacing w:after="0" w:line="360" w:lineRule="auto"/>
        <w:ind w:firstLine="720"/>
        <w:jc w:val="both"/>
        <w:textAlignment w:val="baseline"/>
        <w:rPr>
          <w:lang w:val="uk-UA"/>
        </w:rPr>
      </w:pPr>
      <w:r>
        <w:rPr>
          <w:shd w:val="clear" w:color="auto" w:fill="FFFFFF"/>
          <w:lang w:val="uk-UA"/>
        </w:rPr>
        <w:t xml:space="preserve">Доведено, що у чоловіків з </w:t>
      </w:r>
      <w:r>
        <w:rPr>
          <w:lang w:val="uk-UA"/>
        </w:rPr>
        <w:t>хронічним обструктивним захворюванням легень, ожиріння є фактором, що перешкоджає зниженню строків тривалості реабілітації та прогностичним фактором прогресування захворювання [240, 241, 306].</w:t>
      </w:r>
      <w:r>
        <w:rPr>
          <w:color w:val="FF0000"/>
          <w:sz w:val="16"/>
          <w:szCs w:val="16"/>
          <w:shd w:val="clear" w:color="auto" w:fill="FFFFFF"/>
          <w:lang w:val="uk-UA"/>
        </w:rPr>
        <w:t xml:space="preserve"> </w:t>
      </w:r>
      <w:r>
        <w:rPr>
          <w:color w:val="222222"/>
          <w:shd w:val="clear" w:color="auto" w:fill="FFFFFF"/>
          <w:lang w:val="uk-UA"/>
        </w:rPr>
        <w:t xml:space="preserve">Існують </w:t>
      </w:r>
      <w:r>
        <w:rPr>
          <w:lang w:val="uk-UA"/>
        </w:rPr>
        <w:t xml:space="preserve">суперечливі дані відносно перебігу захворювань легенів у дорослих пацієнтів, з дефіцитом маси тіла </w:t>
      </w:r>
      <w:r>
        <w:rPr>
          <w:color w:val="00B0F0"/>
          <w:sz w:val="16"/>
          <w:szCs w:val="16"/>
          <w:lang w:val="uk-UA"/>
        </w:rPr>
        <w:t xml:space="preserve"> </w:t>
      </w:r>
      <w:r>
        <w:rPr>
          <w:lang w:val="uk-UA"/>
        </w:rPr>
        <w:t>[242</w:t>
      </w:r>
      <w:r w:rsidR="00140244">
        <w:rPr>
          <w:lang w:val="uk-UA"/>
        </w:rPr>
        <w:t xml:space="preserve">, 243, </w:t>
      </w:r>
      <w:r>
        <w:rPr>
          <w:lang w:val="uk-UA"/>
        </w:rPr>
        <w:t>244]. Хворі з хронічним обструктивним захворюванням легенів, у яких ІМТ нижче 21,1 кг/м</w:t>
      </w:r>
      <w:r>
        <w:rPr>
          <w:vertAlign w:val="superscript"/>
          <w:lang w:val="uk-UA"/>
        </w:rPr>
        <w:t>2</w:t>
      </w:r>
      <w:r>
        <w:rPr>
          <w:lang w:val="uk-UA"/>
        </w:rPr>
        <w:t>, мають більш високий ризик розвитку остеопорозу</w:t>
      </w:r>
      <w:r w:rsidR="000B10F9">
        <w:rPr>
          <w:lang w:val="uk-UA"/>
        </w:rPr>
        <w:t xml:space="preserve"> </w:t>
      </w:r>
      <w:r>
        <w:rPr>
          <w:lang w:val="uk-UA"/>
        </w:rPr>
        <w:t xml:space="preserve"> на </w:t>
      </w:r>
      <w:r w:rsidR="000B10F9">
        <w:rPr>
          <w:lang w:val="uk-UA"/>
        </w:rPr>
        <w:t xml:space="preserve"> </w:t>
      </w:r>
      <w:r>
        <w:rPr>
          <w:lang w:val="uk-UA"/>
        </w:rPr>
        <w:t>відміну</w:t>
      </w:r>
      <w:r w:rsidR="000B10F9">
        <w:rPr>
          <w:lang w:val="uk-UA"/>
        </w:rPr>
        <w:t xml:space="preserve"> </w:t>
      </w:r>
      <w:r>
        <w:rPr>
          <w:lang w:val="uk-UA"/>
        </w:rPr>
        <w:t xml:space="preserve"> від </w:t>
      </w:r>
      <w:r w:rsidR="000B10F9">
        <w:rPr>
          <w:lang w:val="uk-UA"/>
        </w:rPr>
        <w:t xml:space="preserve"> </w:t>
      </w:r>
      <w:r>
        <w:rPr>
          <w:lang w:val="uk-UA"/>
        </w:rPr>
        <w:t xml:space="preserve">хворих </w:t>
      </w:r>
      <w:r w:rsidR="000B10F9">
        <w:rPr>
          <w:lang w:val="uk-UA"/>
        </w:rPr>
        <w:t xml:space="preserve"> </w:t>
      </w:r>
      <w:r>
        <w:rPr>
          <w:lang w:val="uk-UA"/>
        </w:rPr>
        <w:t>з</w:t>
      </w:r>
      <w:r w:rsidR="000B10F9">
        <w:rPr>
          <w:lang w:val="uk-UA"/>
        </w:rPr>
        <w:t xml:space="preserve"> </w:t>
      </w:r>
      <w:r>
        <w:rPr>
          <w:lang w:val="uk-UA"/>
        </w:rPr>
        <w:t xml:space="preserve"> нормальною</w:t>
      </w:r>
      <w:r w:rsidR="000B10F9">
        <w:rPr>
          <w:lang w:val="uk-UA"/>
        </w:rPr>
        <w:t xml:space="preserve"> </w:t>
      </w:r>
      <w:r>
        <w:rPr>
          <w:lang w:val="uk-UA"/>
        </w:rPr>
        <w:t xml:space="preserve"> масою </w:t>
      </w:r>
      <w:r w:rsidR="000B10F9">
        <w:rPr>
          <w:lang w:val="uk-UA"/>
        </w:rPr>
        <w:t xml:space="preserve"> </w:t>
      </w:r>
      <w:r>
        <w:rPr>
          <w:lang w:val="uk-UA"/>
        </w:rPr>
        <w:t>тіла</w:t>
      </w:r>
      <w:r w:rsidR="000B10F9">
        <w:rPr>
          <w:lang w:val="uk-UA"/>
        </w:rPr>
        <w:t xml:space="preserve"> </w:t>
      </w:r>
      <w:r>
        <w:rPr>
          <w:color w:val="00B0F0"/>
          <w:sz w:val="16"/>
          <w:szCs w:val="16"/>
          <w:lang w:val="uk-UA"/>
        </w:rPr>
        <w:t xml:space="preserve"> </w:t>
      </w:r>
      <w:r>
        <w:rPr>
          <w:lang w:val="uk-UA"/>
        </w:rPr>
        <w:t xml:space="preserve">[244]. Вважається, що </w:t>
      </w:r>
      <w:r w:rsidR="000B10F9">
        <w:rPr>
          <w:lang w:val="uk-UA"/>
        </w:rPr>
        <w:t xml:space="preserve"> </w:t>
      </w:r>
      <w:r>
        <w:rPr>
          <w:lang w:val="uk-UA"/>
        </w:rPr>
        <w:t xml:space="preserve">у </w:t>
      </w:r>
      <w:r w:rsidR="000B10F9">
        <w:rPr>
          <w:lang w:val="uk-UA"/>
        </w:rPr>
        <w:t xml:space="preserve"> </w:t>
      </w:r>
      <w:r>
        <w:rPr>
          <w:lang w:val="uk-UA"/>
        </w:rPr>
        <w:t>дорослих</w:t>
      </w:r>
      <w:r w:rsidR="000B10F9">
        <w:rPr>
          <w:lang w:val="uk-UA"/>
        </w:rPr>
        <w:t xml:space="preserve"> </w:t>
      </w:r>
      <w:r>
        <w:rPr>
          <w:lang w:val="uk-UA"/>
        </w:rPr>
        <w:t xml:space="preserve"> з </w:t>
      </w:r>
      <w:r w:rsidR="000B10F9">
        <w:rPr>
          <w:lang w:val="uk-UA"/>
        </w:rPr>
        <w:t xml:space="preserve"> </w:t>
      </w:r>
      <w:r>
        <w:rPr>
          <w:lang w:val="uk-UA"/>
        </w:rPr>
        <w:t>хронічним</w:t>
      </w:r>
      <w:r w:rsidR="000B10F9">
        <w:rPr>
          <w:lang w:val="uk-UA"/>
        </w:rPr>
        <w:t xml:space="preserve"> </w:t>
      </w:r>
      <w:r>
        <w:rPr>
          <w:lang w:val="uk-UA"/>
        </w:rPr>
        <w:t xml:space="preserve"> обструктивним</w:t>
      </w:r>
      <w:r w:rsidR="000B10F9">
        <w:rPr>
          <w:lang w:val="uk-UA"/>
        </w:rPr>
        <w:t xml:space="preserve"> </w:t>
      </w:r>
      <w:r>
        <w:rPr>
          <w:lang w:val="uk-UA"/>
        </w:rPr>
        <w:t xml:space="preserve"> захворюванням </w:t>
      </w:r>
      <w:r w:rsidR="000B10F9">
        <w:rPr>
          <w:lang w:val="uk-UA"/>
        </w:rPr>
        <w:t xml:space="preserve"> </w:t>
      </w:r>
      <w:r>
        <w:rPr>
          <w:lang w:val="uk-UA"/>
        </w:rPr>
        <w:t xml:space="preserve">легень </w:t>
      </w:r>
      <w:r w:rsidR="000B10F9">
        <w:rPr>
          <w:lang w:val="uk-UA"/>
        </w:rPr>
        <w:t xml:space="preserve"> </w:t>
      </w:r>
      <w:r>
        <w:rPr>
          <w:lang w:val="uk-UA"/>
        </w:rPr>
        <w:t xml:space="preserve">та </w:t>
      </w:r>
      <w:r w:rsidR="000B10F9">
        <w:rPr>
          <w:lang w:val="uk-UA"/>
        </w:rPr>
        <w:t xml:space="preserve"> </w:t>
      </w:r>
      <w:r>
        <w:rPr>
          <w:lang w:val="uk-UA"/>
        </w:rPr>
        <w:t xml:space="preserve">низьким ІМТ, </w:t>
      </w:r>
      <w:r w:rsidR="000B10F9">
        <w:rPr>
          <w:lang w:val="uk-UA"/>
        </w:rPr>
        <w:t xml:space="preserve"> </w:t>
      </w:r>
      <w:r>
        <w:rPr>
          <w:lang w:val="uk-UA"/>
        </w:rPr>
        <w:t xml:space="preserve">рівень </w:t>
      </w:r>
      <w:r w:rsidR="000B10F9">
        <w:rPr>
          <w:lang w:val="uk-UA"/>
        </w:rPr>
        <w:t xml:space="preserve"> </w:t>
      </w:r>
      <w:r>
        <w:rPr>
          <w:lang w:val="uk-UA"/>
        </w:rPr>
        <w:t xml:space="preserve">летальності є значно вищим, ніж у хворих з нормальними показниками ІМТ [243]. </w:t>
      </w:r>
    </w:p>
    <w:p w:rsidR="005804C3" w:rsidRPr="00BC6AF5" w:rsidRDefault="005804C3" w:rsidP="005804C3">
      <w:pPr>
        <w:spacing w:after="0" w:line="360" w:lineRule="auto"/>
        <w:ind w:firstLine="720"/>
        <w:jc w:val="both"/>
        <w:textAlignment w:val="baseline"/>
        <w:rPr>
          <w:lang w:val="uk-UA"/>
        </w:rPr>
      </w:pPr>
      <w:r>
        <w:rPr>
          <w:lang w:val="uk-UA"/>
        </w:rPr>
        <w:t>Існують також дані щодо особливостей перебігу НП у юнаків віком 20 років, які мають дефіцит маси тіла (ДМТ). Доведено, що у порівнянні зі здоровими юнаками у хворих з ДМТ перебіг НП є більш тяжкий, характеризується формуванням різноманітних ускладнень та більшою тривалістю терміну стаціонарного лікування. Окрім цього, у хворих на НП з ДМТ пізніше відбувався розпад інфільтрації в легенях і частіше формується вогнищевий або поширений плеврофіброз і пневмосклероз [245]. Серед досліджених підлітків Татарстану (1077 дітей віком 10-17 років) у 60,5% дітей з дефіцитом маси тіла зареєстровано функціональні порушення серцево-судинної, а у 66,2% дівчаток - травної системи [246]. Ожиріння та гіпертензія є факторами ризику, що прискорюють розвиток серцево-судинних захворювань ще з дитинства. Так, у групі підлітків, які проживають у Центральній Європі, спостерігаються значні відмінності в поширеності гіпертензії та дисліпідемії серед дітей з НМТ або ожирінням у порівнянні з дітьми, які мають нормальну масу тіла [247].</w:t>
      </w:r>
    </w:p>
    <w:p w:rsidR="005804C3" w:rsidRDefault="005804C3" w:rsidP="005804C3">
      <w:pPr>
        <w:pStyle w:val="a0"/>
        <w:ind w:firstLine="720"/>
      </w:pPr>
      <w:r>
        <w:t xml:space="preserve">Згідно з епідеміологічними даними, дорослі з ДМТ мають підвищений ризик летальності від неінфекційних захворювань, зокрема - хвороб серця [248]. </w:t>
      </w:r>
    </w:p>
    <w:p w:rsidR="005804C3" w:rsidRDefault="005804C3" w:rsidP="00850BC3">
      <w:pPr>
        <w:pStyle w:val="a0"/>
        <w:spacing w:after="0"/>
        <w:ind w:firstLine="720"/>
      </w:pPr>
      <w:r>
        <w:t xml:space="preserve">Встановлено, що ожиріння може бути пов'язане з підвищеним ризиком розвитку пневмонії у пацієнтів віком 50-64 роки без ознак коморбідності під час госпіталізації. Слід зазначити, що чоловіки з нормальною вагою та помірним ожирінням мають коефіцієнти ризику виникнення пневмонії –1,4, тоді як з важким ожирінням – 2; у жінок ця асоціація дещо слабкіша: при помірному ожирінні – 0,8, а при високих ступенях ожиріння – 1,2. Звертає увагу, що у чоловіків, хворих на пневмонію і з ожирінням перебіг захворювання більш складний, ніж у жінок. [249]. </w:t>
      </w:r>
    </w:p>
    <w:p w:rsidR="005804C3" w:rsidRDefault="005804C3" w:rsidP="00850BC3">
      <w:pPr>
        <w:spacing w:after="0" w:line="360" w:lineRule="auto"/>
        <w:ind w:firstLine="720"/>
        <w:jc w:val="both"/>
      </w:pPr>
      <w:r>
        <w:rPr>
          <w:lang w:val="uk-UA"/>
        </w:rPr>
        <w:t>Захворюваність на НП серед чоловіків віком 18-25 років з ожирінням реєструється в 2,4 рази частіше, ніж у чоловіків з надмірним харчуванням або нормальною масою тіла [250]</w:t>
      </w:r>
      <w:r w:rsidR="00A85B3B">
        <w:rPr>
          <w:lang w:val="uk-UA"/>
        </w:rPr>
        <w:t>.</w:t>
      </w:r>
      <w:r>
        <w:rPr>
          <w:lang w:val="uk-UA"/>
        </w:rPr>
        <w:t xml:space="preserve"> У дорослих хворих на НП існує певний взаємозв’язок між порушеннями ФР. Так, 59,4% хворих мали НМТ, 24% - І ступінь ожиріння, а 35,4% - </w:t>
      </w:r>
      <w:r>
        <w:t>II</w:t>
      </w:r>
      <w:r>
        <w:rPr>
          <w:lang w:val="uk-UA"/>
        </w:rPr>
        <w:t xml:space="preserve"> і </w:t>
      </w:r>
      <w:r>
        <w:t>III</w:t>
      </w:r>
      <w:r>
        <w:rPr>
          <w:lang w:val="uk-UA"/>
        </w:rPr>
        <w:t xml:space="preserve"> ступені ожиріння [251].</w:t>
      </w:r>
    </w:p>
    <w:p w:rsidR="005804C3" w:rsidRPr="00BC6AF5" w:rsidRDefault="005804C3" w:rsidP="005804C3">
      <w:pPr>
        <w:spacing w:after="0" w:line="360" w:lineRule="auto"/>
        <w:ind w:firstLine="720"/>
        <w:jc w:val="both"/>
        <w:rPr>
          <w:lang w:val="uk-UA"/>
        </w:rPr>
      </w:pPr>
      <w:r>
        <w:rPr>
          <w:lang w:val="uk-UA"/>
        </w:rPr>
        <w:t>На Європейському конгресі, присвяченому проблемам ожиріння, оприлюднено, що у хворих на НП, з ожирінням або НМТ на 20-30% збільшується ймовірність ризику летальності, ніж у пацієнтів з нормальною масою тіла [252]. Проте, в інших дослідженнях доведено, що в осіб з НП надмірна вага та ожиріння значною мірою пов'язані зі зниженням ризику смертності [253</w:t>
      </w:r>
      <w:r w:rsidR="00A85B3B">
        <w:rPr>
          <w:lang w:val="uk-UA"/>
        </w:rPr>
        <w:t>, 305</w:t>
      </w:r>
      <w:r>
        <w:rPr>
          <w:lang w:val="uk-UA"/>
        </w:rPr>
        <w:t xml:space="preserve">]. </w:t>
      </w:r>
    </w:p>
    <w:p w:rsidR="005804C3" w:rsidRPr="00975E79" w:rsidRDefault="005804C3" w:rsidP="005804C3">
      <w:pPr>
        <w:spacing w:after="0" w:line="360" w:lineRule="auto"/>
        <w:ind w:firstLine="720"/>
        <w:jc w:val="both"/>
        <w:rPr>
          <w:lang w:val="uk-UA"/>
        </w:rPr>
      </w:pPr>
      <w:r>
        <w:rPr>
          <w:lang w:val="uk-UA"/>
        </w:rPr>
        <w:t xml:space="preserve">Що стосується дитячого віку, існують дані, що у дітей першого року життя, хворих на НП з дуже низькою масою тіла у переважної більшості (76%) клінічна картина захворювання маскується під респіраторним синдромом, симптомами дихальної недостатності </w:t>
      </w:r>
      <w:r>
        <w:t>I</w:t>
      </w:r>
      <w:r>
        <w:rPr>
          <w:lang w:val="uk-UA"/>
        </w:rPr>
        <w:t>-</w:t>
      </w:r>
      <w:r>
        <w:t>II</w:t>
      </w:r>
      <w:r>
        <w:rPr>
          <w:lang w:val="uk-UA"/>
        </w:rPr>
        <w:t xml:space="preserve"> ступеня та характеризується відсутністю температурної реакції [254</w:t>
      </w:r>
      <w:r>
        <w:rPr>
          <w:shd w:val="clear" w:color="auto" w:fill="FFFFFF"/>
          <w:lang w:val="uk-UA"/>
        </w:rPr>
        <w:t>]</w:t>
      </w:r>
      <w:r w:rsidR="00936514" w:rsidRPr="00936514">
        <w:rPr>
          <w:shd w:val="clear" w:color="auto" w:fill="FFFFFF"/>
          <w:lang w:val="uk-UA"/>
        </w:rPr>
        <w:t>.</w:t>
      </w:r>
      <w:r>
        <w:rPr>
          <w:shd w:val="clear" w:color="auto" w:fill="FFFFFF"/>
          <w:lang w:val="uk-UA"/>
        </w:rPr>
        <w:t xml:space="preserve"> </w:t>
      </w:r>
      <w:r>
        <w:rPr>
          <w:lang w:val="uk-UA"/>
        </w:rPr>
        <w:t>Дітям, хворим на НП першого року життя, які народились з дуже низькою масою тіла притаманна слабка відповідь на бактеріальну колонізацію та недостатня активність про- і протизапальних цитокінів, що проявляється низькими показниками ІЛ-1</w:t>
      </w:r>
      <w:r>
        <w:t>β</w:t>
      </w:r>
      <w:r>
        <w:rPr>
          <w:lang w:val="uk-UA"/>
        </w:rPr>
        <w:t xml:space="preserve"> та ІЛ-10 [255]</w:t>
      </w:r>
      <w:r w:rsidR="00975E79" w:rsidRPr="00975E79">
        <w:rPr>
          <w:lang w:val="uk-UA"/>
        </w:rPr>
        <w:t>.</w:t>
      </w:r>
    </w:p>
    <w:p w:rsidR="005804C3" w:rsidRDefault="005804C3" w:rsidP="00850BC3">
      <w:pPr>
        <w:pStyle w:val="a0"/>
        <w:spacing w:after="0"/>
        <w:ind w:firstLine="720"/>
      </w:pPr>
      <w:r>
        <w:t>Щодо пацієнтів віком 3-5 років із бронхолегеневими захворюваннями, доведено, що негармонійний розвиток та відставання у ФР сприяють більшій тривалості перебігу рецидивуючого та хронічного бронхіту [256].</w:t>
      </w:r>
      <w:r>
        <w:rPr>
          <w:bCs/>
          <w:iCs/>
        </w:rPr>
        <w:t xml:space="preserve"> </w:t>
      </w:r>
      <w:r>
        <w:t>У дітей шкільного віку, хворих на бронхіальну астму, які народилися з низькою відносно терміну гестації масою тіла, переважають пацієнти жіночої статі, які мали дефіцит маси в дитинстві та дебют захворювання в 3-6 роки [257].</w:t>
      </w:r>
    </w:p>
    <w:p w:rsidR="005804C3" w:rsidRPr="00BC6AF5" w:rsidRDefault="005804C3" w:rsidP="00850BC3">
      <w:pPr>
        <w:spacing w:after="0" w:line="360" w:lineRule="auto"/>
        <w:ind w:firstLine="720"/>
        <w:jc w:val="both"/>
        <w:rPr>
          <w:lang w:val="uk-UA"/>
        </w:rPr>
      </w:pPr>
      <w:r>
        <w:rPr>
          <w:lang w:val="uk-UA"/>
        </w:rPr>
        <w:t>Встановлено, що у хворих на гастроентерологічну патологію запального генезу дітей віком 7-15 років з</w:t>
      </w:r>
      <w:r>
        <w:rPr>
          <w:lang w:val="uk"/>
        </w:rPr>
        <w:t xml:space="preserve"> НМТ </w:t>
      </w:r>
      <w:r>
        <w:rPr>
          <w:lang w:val="uk-UA"/>
        </w:rPr>
        <w:t xml:space="preserve">відзначається десятикратне зростання концентрації лептину та / або коефіцієнту лептин / адипонектину в сироватці крові, - ранньому предикторі </w:t>
      </w:r>
      <w:r w:rsidR="00936514">
        <w:rPr>
          <w:lang w:val="uk-UA"/>
        </w:rPr>
        <w:t>розвитку метаболічного синдрому</w:t>
      </w:r>
      <w:r>
        <w:rPr>
          <w:lang w:val="uk-UA"/>
        </w:rPr>
        <w:t xml:space="preserve"> [258]. Це може бути пояснено функцією лептину впливати на імунну відповідь, підвищуючи вироблення прозапальних медіаторів – IЛ-2 і IFN-γ та формуванням клітинного (Th1) типу відповіді на запальний процес, при цьому пригнічується продукція IЛ-4 та стимулювання проліферативної, міграційної та фагоцитуючої здатності макрофагів (</w:t>
      </w:r>
      <w:r>
        <w:rPr>
          <w:shd w:val="clear" w:color="auto" w:fill="FFFFFF"/>
        </w:rPr>
        <w:t>Rodr</w:t>
      </w:r>
      <w:r>
        <w:rPr>
          <w:shd w:val="clear" w:color="auto" w:fill="FFFFFF"/>
          <w:lang w:val="uk-UA"/>
        </w:rPr>
        <w:t>і</w:t>
      </w:r>
      <w:r>
        <w:rPr>
          <w:shd w:val="clear" w:color="auto" w:fill="FFFFFF"/>
        </w:rPr>
        <w:t>guez</w:t>
      </w:r>
      <w:r>
        <w:rPr>
          <w:shd w:val="clear" w:color="auto" w:fill="FFFFFF"/>
          <w:lang w:val="uk-UA"/>
        </w:rPr>
        <w:t xml:space="preserve"> </w:t>
      </w:r>
      <w:r>
        <w:rPr>
          <w:shd w:val="clear" w:color="auto" w:fill="FFFFFF"/>
        </w:rPr>
        <w:t>A</w:t>
      </w:r>
      <w:r>
        <w:rPr>
          <w:shd w:val="clear" w:color="auto" w:fill="FFFFFF"/>
          <w:lang w:val="uk-UA"/>
        </w:rPr>
        <w:t xml:space="preserve">. </w:t>
      </w:r>
      <w:r>
        <w:rPr>
          <w:shd w:val="clear" w:color="auto" w:fill="FFFFFF"/>
        </w:rPr>
        <w:t>et</w:t>
      </w:r>
      <w:r>
        <w:rPr>
          <w:shd w:val="clear" w:color="auto" w:fill="FFFFFF"/>
          <w:lang w:val="uk-UA"/>
        </w:rPr>
        <w:t xml:space="preserve"> </w:t>
      </w:r>
      <w:r>
        <w:rPr>
          <w:shd w:val="clear" w:color="auto" w:fill="FFFFFF"/>
        </w:rPr>
        <w:t>al</w:t>
      </w:r>
      <w:r>
        <w:rPr>
          <w:shd w:val="clear" w:color="auto" w:fill="FFFFFF"/>
          <w:lang w:val="uk-UA"/>
        </w:rPr>
        <w:t>.</w:t>
      </w:r>
      <w:r>
        <w:rPr>
          <w:lang w:val="uk-UA"/>
        </w:rPr>
        <w:t>, 2010 [</w:t>
      </w:r>
      <w:r>
        <w:rPr>
          <w:shd w:val="clear" w:color="auto" w:fill="FFFFFF"/>
          <w:lang w:val="uk-UA"/>
        </w:rPr>
        <w:t xml:space="preserve">36]; </w:t>
      </w:r>
      <w:r>
        <w:rPr>
          <w:shd w:val="clear" w:color="auto" w:fill="FFFFFF"/>
        </w:rPr>
        <w:t>Fortu</w:t>
      </w:r>
      <w:r>
        <w:rPr>
          <w:shd w:val="clear" w:color="auto" w:fill="FFFFFF"/>
          <w:lang w:val="en-US"/>
        </w:rPr>
        <w:t>n</w:t>
      </w:r>
      <w:r>
        <w:rPr>
          <w:shd w:val="clear" w:color="auto" w:fill="FFFFFF"/>
        </w:rPr>
        <w:t>o</w:t>
      </w:r>
      <w:r>
        <w:rPr>
          <w:shd w:val="clear" w:color="auto" w:fill="FFFFFF"/>
          <w:lang w:val="uk-UA"/>
        </w:rPr>
        <w:t xml:space="preserve"> </w:t>
      </w:r>
      <w:r>
        <w:rPr>
          <w:shd w:val="clear" w:color="auto" w:fill="FFFFFF"/>
        </w:rPr>
        <w:t>A</w:t>
      </w:r>
      <w:r>
        <w:rPr>
          <w:shd w:val="clear" w:color="auto" w:fill="FFFFFF"/>
          <w:lang w:val="uk-UA"/>
        </w:rPr>
        <w:t xml:space="preserve">. </w:t>
      </w:r>
      <w:r>
        <w:rPr>
          <w:shd w:val="clear" w:color="auto" w:fill="FFFFFF"/>
        </w:rPr>
        <w:t>et</w:t>
      </w:r>
      <w:r>
        <w:rPr>
          <w:shd w:val="clear" w:color="auto" w:fill="FFFFFF"/>
          <w:lang w:val="uk-UA"/>
        </w:rPr>
        <w:t xml:space="preserve"> </w:t>
      </w:r>
      <w:r>
        <w:rPr>
          <w:shd w:val="clear" w:color="auto" w:fill="FFFFFF"/>
        </w:rPr>
        <w:t>al</w:t>
      </w:r>
      <w:r>
        <w:rPr>
          <w:shd w:val="clear" w:color="auto" w:fill="FFFFFF"/>
          <w:lang w:val="uk-UA"/>
        </w:rPr>
        <w:t xml:space="preserve">. [259]). </w:t>
      </w:r>
    </w:p>
    <w:p w:rsidR="005804C3" w:rsidRPr="00BC6AF5" w:rsidRDefault="005804C3" w:rsidP="005804C3">
      <w:pPr>
        <w:spacing w:after="0" w:line="360" w:lineRule="auto"/>
        <w:ind w:firstLine="720"/>
        <w:jc w:val="both"/>
        <w:rPr>
          <w:lang w:val="uk-UA"/>
        </w:rPr>
      </w:pPr>
      <w:r>
        <w:rPr>
          <w:bCs/>
          <w:iCs/>
          <w:lang w:val="uk-UA"/>
        </w:rPr>
        <w:t>Діти шкільного віку із зубощелепними аномаліями розвитку мають вищі показники ФР у порівнянні з дітьми відповідного віку, які не мають подібних аномалій</w:t>
      </w:r>
      <w:r w:rsidR="00975E79" w:rsidRPr="00975E79">
        <w:rPr>
          <w:bCs/>
          <w:iCs/>
          <w:lang w:val="uk-UA"/>
        </w:rPr>
        <w:t xml:space="preserve"> </w:t>
      </w:r>
      <w:r w:rsidR="00975E79">
        <w:rPr>
          <w:lang w:val="uk-UA"/>
        </w:rPr>
        <w:t>[</w:t>
      </w:r>
      <w:r>
        <w:rPr>
          <w:lang w:val="uk-UA"/>
        </w:rPr>
        <w:t>260].</w:t>
      </w:r>
    </w:p>
    <w:p w:rsidR="005804C3" w:rsidRPr="00BC6AF5" w:rsidRDefault="005804C3" w:rsidP="005804C3">
      <w:pPr>
        <w:spacing w:after="0" w:line="360" w:lineRule="auto"/>
        <w:ind w:firstLine="720"/>
        <w:jc w:val="both"/>
        <w:rPr>
          <w:lang w:val="uk-UA"/>
        </w:rPr>
      </w:pPr>
      <w:r>
        <w:rPr>
          <w:lang w:val="uk-UA"/>
        </w:rPr>
        <w:t>Доведено, що ожиріння у більшості хворих дорослого віку ускладнює перебіг НП, тобто існує певний взаємозв’язок між адипонектинами, продуктами секрету жирової тканини та біологічно-активними факторами легень [261, 262].</w:t>
      </w:r>
    </w:p>
    <w:p w:rsidR="005804C3" w:rsidRDefault="005804C3" w:rsidP="005804C3">
      <w:pPr>
        <w:pStyle w:val="a0"/>
        <w:ind w:firstLine="720"/>
        <w:rPr>
          <w:rFonts w:ascii="Times New Roman CYR" w:hAnsi="Times New Roman CYR" w:cs="Times New Roman CYR"/>
        </w:rPr>
      </w:pPr>
      <w:r>
        <w:t xml:space="preserve">Незважаючи на безумовну актуальність питання, особливості перебігу НП у дітей різних вікових груп, які мають різні рівні ФР все ще залишаються недостатньо вивченим, а </w:t>
      </w:r>
      <w:r>
        <w:rPr>
          <w:rFonts w:ascii="Times New Roman CYR" w:hAnsi="Times New Roman CYR" w:cs="Times New Roman CYR"/>
        </w:rPr>
        <w:t>розробка моделі прогнозування розвитку ускладнень та тривалості перебігу захворювання є актуальними питаннями для сучасної педіатрії, і це потребує подальшого вивчення.</w:t>
      </w:r>
    </w:p>
    <w:p w:rsidR="000B22E4" w:rsidRDefault="000B22E4" w:rsidP="005804C3">
      <w:pPr>
        <w:pStyle w:val="a0"/>
        <w:ind w:firstLine="720"/>
        <w:rPr>
          <w:rFonts w:ascii="Times New Roman CYR" w:hAnsi="Times New Roman CYR" w:cs="Times New Roman CYR"/>
        </w:rPr>
      </w:pPr>
    </w:p>
    <w:p w:rsidR="00975E79" w:rsidRDefault="00975E79" w:rsidP="00224DD0">
      <w:pPr>
        <w:pStyle w:val="a0"/>
        <w:ind w:firstLine="0"/>
        <w:rPr>
          <w:rFonts w:ascii="Times New Roman CYR" w:hAnsi="Times New Roman CYR" w:cs="Times New Roman CYR"/>
        </w:rPr>
      </w:pPr>
    </w:p>
    <w:p w:rsidR="00B130E3" w:rsidRDefault="00B130E3" w:rsidP="00224DD0">
      <w:pPr>
        <w:pStyle w:val="a0"/>
        <w:ind w:firstLine="0"/>
        <w:rPr>
          <w:rFonts w:ascii="Times New Roman CYR" w:hAnsi="Times New Roman CYR" w:cs="Times New Roman CYR"/>
        </w:rPr>
      </w:pPr>
    </w:p>
    <w:p w:rsidR="00115B33" w:rsidRDefault="00115B33" w:rsidP="00850BC3">
      <w:pPr>
        <w:pStyle w:val="a0"/>
        <w:ind w:firstLine="0"/>
        <w:rPr>
          <w:rFonts w:ascii="Times New Roman CYR" w:hAnsi="Times New Roman CYR" w:cs="Times New Roman CYR"/>
        </w:rPr>
      </w:pPr>
    </w:p>
    <w:p w:rsidR="009230B7" w:rsidRPr="00BD1BFD" w:rsidRDefault="000B22E4" w:rsidP="00850BC3">
      <w:pPr>
        <w:jc w:val="center"/>
        <w:rPr>
          <w:lang w:val="uk-UA"/>
        </w:rPr>
      </w:pPr>
      <w:r w:rsidRPr="00BD1BFD">
        <w:rPr>
          <w:lang w:val="uk-UA"/>
        </w:rPr>
        <w:t>РОЗДІЛ 2</w:t>
      </w:r>
    </w:p>
    <w:p w:rsidR="000B22E4" w:rsidRDefault="000B22E4" w:rsidP="00850BC3">
      <w:pPr>
        <w:pStyle w:val="a0"/>
        <w:ind w:right="-108"/>
        <w:jc w:val="center"/>
        <w:rPr>
          <w:caps/>
        </w:rPr>
      </w:pPr>
      <w:r>
        <w:rPr>
          <w:caps/>
        </w:rPr>
        <w:t>ОБ</w:t>
      </w:r>
      <w:r w:rsidRPr="007012A0">
        <w:rPr>
          <w:caps/>
        </w:rPr>
        <w:t>’</w:t>
      </w:r>
      <w:r>
        <w:rPr>
          <w:caps/>
        </w:rPr>
        <w:t>ЄКТ</w:t>
      </w:r>
      <w:r w:rsidRPr="00BD1BFD">
        <w:rPr>
          <w:caps/>
        </w:rPr>
        <w:t xml:space="preserve"> та методи дослідженНЯ</w:t>
      </w:r>
    </w:p>
    <w:p w:rsidR="009230B7" w:rsidRPr="00BD1BFD" w:rsidRDefault="009230B7" w:rsidP="009230B7">
      <w:pPr>
        <w:pStyle w:val="a0"/>
        <w:ind w:right="-108"/>
        <w:jc w:val="center"/>
        <w:rPr>
          <w:caps/>
        </w:rPr>
      </w:pPr>
    </w:p>
    <w:p w:rsidR="000B22E4" w:rsidRPr="000B22E4" w:rsidRDefault="000B22E4" w:rsidP="000B22E4">
      <w:pPr>
        <w:pStyle w:val="4"/>
        <w:shd w:val="clear" w:color="auto" w:fill="FFFFFF"/>
        <w:spacing w:before="0" w:line="360" w:lineRule="auto"/>
        <w:ind w:firstLine="720"/>
        <w:jc w:val="both"/>
        <w:rPr>
          <w:rFonts w:ascii="Times New Roman" w:hAnsi="Times New Roman" w:cs="Times New Roman"/>
          <w:i w:val="0"/>
          <w:color w:val="auto"/>
          <w:lang w:val="uk-UA"/>
        </w:rPr>
      </w:pPr>
      <w:r w:rsidRPr="000B22E4">
        <w:rPr>
          <w:rFonts w:ascii="Times New Roman" w:hAnsi="Times New Roman" w:cs="Times New Roman"/>
          <w:i w:val="0"/>
          <w:color w:val="auto"/>
          <w:lang w:val="uk-UA"/>
        </w:rPr>
        <w:t xml:space="preserve">Дизайн роботи розроблено відповідно до поставленої мети та завдань дослідження з використанням систематизованого підходу та комплексу клінічних і біохімічних обстежень (рис.2.1, табл.2.1). </w:t>
      </w:r>
    </w:p>
    <w:p w:rsidR="000B22E4" w:rsidRPr="000B22E4" w:rsidRDefault="000B22E4" w:rsidP="000B22E4">
      <w:pPr>
        <w:pStyle w:val="4"/>
        <w:shd w:val="clear" w:color="auto" w:fill="FFFFFF"/>
        <w:spacing w:before="0" w:line="360" w:lineRule="auto"/>
        <w:ind w:firstLine="720"/>
        <w:jc w:val="both"/>
        <w:rPr>
          <w:rFonts w:ascii="Times New Roman" w:hAnsi="Times New Roman" w:cs="Times New Roman"/>
          <w:i w:val="0"/>
          <w:color w:val="auto"/>
          <w:lang w:val="uk-UA"/>
        </w:rPr>
      </w:pPr>
      <w:r w:rsidRPr="000B22E4">
        <w:rPr>
          <w:rFonts w:ascii="Times New Roman" w:hAnsi="Times New Roman" w:cs="Times New Roman"/>
          <w:i w:val="0"/>
          <w:color w:val="auto"/>
          <w:lang w:val="uk-UA"/>
        </w:rPr>
        <w:t xml:space="preserve">Перший етап включав аналіз науково-медичної літератури, патентно-інформаційний пошук, системний огляд електронних баз даних щодо вивчення сучасного уявлення про </w:t>
      </w:r>
      <w:r w:rsidRPr="000B22E4">
        <w:rPr>
          <w:rFonts w:ascii="Times New Roman" w:hAnsi="Times New Roman" w:cs="Times New Roman"/>
          <w:i w:val="0"/>
          <w:color w:val="auto"/>
          <w:lang w:val="uk-UA" w:eastAsia="ru-RU"/>
        </w:rPr>
        <w:t>негоспітальну неускладнену пневмонію (</w:t>
      </w:r>
      <w:r w:rsidRPr="000B22E4">
        <w:rPr>
          <w:rFonts w:ascii="Times New Roman" w:hAnsi="Times New Roman" w:cs="Times New Roman"/>
          <w:i w:val="0"/>
          <w:color w:val="auto"/>
          <w:lang w:val="uk-UA"/>
        </w:rPr>
        <w:t xml:space="preserve">ННП), її значення у структурі бронхолегеневої патології у дітей, етіологію та патогенез. Пріоритет надавався розгляду епідеміологічних особливостей, актуальних факторів ризику та механізмів розвитку даного захворювання, дослідженню патогенетичного взаємозв’язку між рівнем фізичного розвитку (ФР) та ННП у дітей, ролі цитокінових маркерів у перебігу захворювання, аналізу новітніх методів діагностики, лікування та профілактичних заходів щодо запобігання зазначеної патології. На </w:t>
      </w:r>
      <w:r w:rsidR="0089734D">
        <w:rPr>
          <w:rFonts w:ascii="Times New Roman" w:hAnsi="Times New Roman" w:cs="Times New Roman"/>
          <w:i w:val="0"/>
          <w:color w:val="auto"/>
          <w:lang w:val="uk-UA"/>
        </w:rPr>
        <w:t xml:space="preserve">другому </w:t>
      </w:r>
      <w:r w:rsidRPr="000B22E4">
        <w:rPr>
          <w:rFonts w:ascii="Times New Roman" w:hAnsi="Times New Roman" w:cs="Times New Roman"/>
          <w:i w:val="0"/>
          <w:color w:val="auto"/>
          <w:lang w:val="uk-UA"/>
        </w:rPr>
        <w:t xml:space="preserve">етапі визначено мету та завдання, об’єкт та предмет дослідження, обрано методи та обсяг обстеження. </w:t>
      </w:r>
    </w:p>
    <w:p w:rsidR="000B22E4" w:rsidRPr="000B22E4" w:rsidRDefault="000B22E4" w:rsidP="000B22E4">
      <w:pPr>
        <w:pStyle w:val="4"/>
        <w:shd w:val="clear" w:color="auto" w:fill="FFFFFF"/>
        <w:spacing w:before="0" w:line="360" w:lineRule="auto"/>
        <w:ind w:firstLine="720"/>
        <w:jc w:val="right"/>
        <w:rPr>
          <w:rFonts w:ascii="Times New Roman" w:hAnsi="Times New Roman" w:cs="Times New Roman"/>
          <w:i w:val="0"/>
          <w:color w:val="auto"/>
          <w:lang w:val="uk-UA"/>
        </w:rPr>
      </w:pPr>
      <w:r w:rsidRPr="000B22E4">
        <w:rPr>
          <w:rFonts w:ascii="Times New Roman" w:hAnsi="Times New Roman" w:cs="Times New Roman"/>
          <w:i w:val="0"/>
          <w:color w:val="auto"/>
          <w:lang w:val="uk-UA"/>
        </w:rPr>
        <w:t xml:space="preserve">Таблиця </w:t>
      </w:r>
      <w:r w:rsidRPr="000B22E4">
        <w:rPr>
          <w:rFonts w:ascii="Times New Roman" w:hAnsi="Times New Roman" w:cs="Times New Roman"/>
          <w:i w:val="0"/>
          <w:color w:val="auto"/>
          <w:lang w:val="en-US"/>
        </w:rPr>
        <w:t>2.1</w:t>
      </w:r>
      <w:r w:rsidRPr="000B22E4">
        <w:rPr>
          <w:rFonts w:ascii="Times New Roman" w:hAnsi="Times New Roman" w:cs="Times New Roman"/>
          <w:i w:val="0"/>
          <w:color w:val="auto"/>
          <w:lang w:val="uk-UA"/>
        </w:rPr>
        <w:t>.</w:t>
      </w:r>
    </w:p>
    <w:p w:rsidR="000B22E4" w:rsidRPr="00BD1BFD" w:rsidRDefault="000B22E4" w:rsidP="000B22E4">
      <w:pPr>
        <w:spacing w:after="0" w:line="360" w:lineRule="auto"/>
        <w:ind w:firstLine="709"/>
        <w:jc w:val="center"/>
        <w:rPr>
          <w:lang w:val="uk-UA"/>
        </w:rPr>
      </w:pPr>
      <w:r>
        <w:rPr>
          <w:lang w:val="uk-UA"/>
        </w:rPr>
        <w:t>Узагальнена характеристика обсягу дослідження</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114"/>
        <w:gridCol w:w="1417"/>
        <w:gridCol w:w="1956"/>
        <w:gridCol w:w="1134"/>
        <w:gridCol w:w="1985"/>
      </w:tblGrid>
      <w:tr w:rsidR="000B22E4" w:rsidRPr="00A56E29" w:rsidTr="00833BB5">
        <w:trPr>
          <w:trHeight w:val="454"/>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Методики дослідження</w:t>
            </w:r>
          </w:p>
        </w:tc>
        <w:tc>
          <w:tcPr>
            <w:tcW w:w="6492" w:type="dxa"/>
            <w:gridSpan w:val="4"/>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Групи спостереження</w:t>
            </w:r>
          </w:p>
        </w:tc>
      </w:tr>
      <w:tr w:rsidR="000B22E4" w:rsidRPr="00A56E29" w:rsidTr="00833BB5">
        <w:trPr>
          <w:trHeight w:val="909"/>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p>
        </w:tc>
        <w:tc>
          <w:tcPr>
            <w:tcW w:w="1417" w:type="dxa"/>
            <w:noWrap/>
          </w:tcPr>
          <w:p w:rsidR="000B22E4" w:rsidRDefault="000B22E4" w:rsidP="00850BC3">
            <w:pPr>
              <w:spacing w:after="0" w:line="360" w:lineRule="auto"/>
              <w:contextualSpacing/>
              <w:jc w:val="center"/>
              <w:rPr>
                <w:bCs/>
                <w:color w:val="000000"/>
                <w:spacing w:val="2"/>
                <w:position w:val="2"/>
                <w:lang w:eastAsia="ru-RU"/>
              </w:rPr>
            </w:pPr>
            <w:r w:rsidRPr="00A56E29">
              <w:rPr>
                <w:bCs/>
                <w:color w:val="000000"/>
                <w:spacing w:val="2"/>
                <w:position w:val="2"/>
                <w:lang w:val="uk-UA" w:eastAsia="ru-RU"/>
              </w:rPr>
              <w:t>ДМТ</w:t>
            </w:r>
          </w:p>
          <w:p w:rsidR="000B22E4" w:rsidRPr="00AE7A50" w:rsidRDefault="000B22E4" w:rsidP="00850BC3">
            <w:pPr>
              <w:spacing w:after="0" w:line="360" w:lineRule="auto"/>
              <w:contextualSpacing/>
              <w:jc w:val="center"/>
              <w:rPr>
                <w:bCs/>
                <w:color w:val="000000"/>
                <w:spacing w:val="2"/>
                <w:position w:val="2"/>
                <w:lang w:eastAsia="ru-RU"/>
              </w:rPr>
            </w:pPr>
            <w:r>
              <w:rPr>
                <w:bCs/>
                <w:color w:val="000000"/>
                <w:spacing w:val="2"/>
                <w:position w:val="2"/>
                <w:lang w:eastAsia="ru-RU"/>
              </w:rPr>
              <w:t>(n=50)</w:t>
            </w:r>
          </w:p>
        </w:tc>
        <w:tc>
          <w:tcPr>
            <w:tcW w:w="1956"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НМТ</w:t>
            </w:r>
            <w:r>
              <w:rPr>
                <w:bCs/>
                <w:color w:val="000000"/>
                <w:spacing w:val="2"/>
                <w:position w:val="2"/>
                <w:lang w:eastAsia="ru-RU"/>
              </w:rPr>
              <w:t xml:space="preserve"> (n=50)</w:t>
            </w:r>
          </w:p>
        </w:tc>
        <w:tc>
          <w:tcPr>
            <w:tcW w:w="1134"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СПФР</w:t>
            </w:r>
            <w:r>
              <w:rPr>
                <w:bCs/>
                <w:color w:val="000000"/>
                <w:spacing w:val="2"/>
                <w:position w:val="2"/>
                <w:lang w:eastAsia="ru-RU"/>
              </w:rPr>
              <w:t xml:space="preserve"> (n=51)</w:t>
            </w:r>
          </w:p>
        </w:tc>
        <w:tc>
          <w:tcPr>
            <w:tcW w:w="1985"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Контрольна група</w:t>
            </w:r>
            <w:r>
              <w:rPr>
                <w:bCs/>
                <w:color w:val="000000"/>
                <w:spacing w:val="2"/>
                <w:position w:val="2"/>
                <w:lang w:eastAsia="ru-RU"/>
              </w:rPr>
              <w:t xml:space="preserve"> (n=21)</w:t>
            </w:r>
          </w:p>
        </w:tc>
      </w:tr>
      <w:tr w:rsidR="000B22E4" w:rsidRPr="00A56E29" w:rsidTr="0089734D">
        <w:trPr>
          <w:trHeight w:hRule="exact" w:val="340"/>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p>
        </w:tc>
        <w:tc>
          <w:tcPr>
            <w:tcW w:w="6492" w:type="dxa"/>
            <w:gridSpan w:val="4"/>
            <w:noWrap/>
          </w:tcPr>
          <w:p w:rsidR="000B22E4" w:rsidRPr="00A56E29" w:rsidRDefault="000B22E4" w:rsidP="00850BC3">
            <w:pPr>
              <w:spacing w:after="0" w:line="360" w:lineRule="auto"/>
              <w:contextualSpacing/>
              <w:jc w:val="center"/>
              <w:rPr>
                <w:bCs/>
                <w:color w:val="000000"/>
                <w:spacing w:val="2"/>
                <w:position w:val="2"/>
                <w:lang w:val="uk-UA" w:eastAsia="ru-RU"/>
              </w:rPr>
            </w:pPr>
            <w:r>
              <w:rPr>
                <w:bCs/>
                <w:color w:val="000000"/>
                <w:spacing w:val="2"/>
                <w:position w:val="2"/>
                <w:lang w:val="uk-UA" w:eastAsia="ru-RU"/>
              </w:rPr>
              <w:t>І етап ( 3</w:t>
            </w:r>
            <w:r w:rsidRPr="00A56E29">
              <w:rPr>
                <w:bCs/>
                <w:color w:val="000000"/>
                <w:spacing w:val="2"/>
                <w:position w:val="2"/>
                <w:lang w:val="uk-UA" w:eastAsia="ru-RU"/>
              </w:rPr>
              <w:t>,2±0,8) діб</w:t>
            </w:r>
          </w:p>
        </w:tc>
      </w:tr>
      <w:tr w:rsidR="000B22E4" w:rsidRPr="00A56E29" w:rsidTr="00833BB5">
        <w:trPr>
          <w:trHeight w:val="454"/>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клінічні</w:t>
            </w:r>
          </w:p>
        </w:tc>
        <w:tc>
          <w:tcPr>
            <w:tcW w:w="1417"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956"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21</w:t>
            </w:r>
          </w:p>
        </w:tc>
      </w:tr>
      <w:tr w:rsidR="000B22E4" w:rsidRPr="00A56E29" w:rsidTr="00833BB5">
        <w:trPr>
          <w:trHeight w:val="454"/>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біохімічні</w:t>
            </w:r>
          </w:p>
        </w:tc>
        <w:tc>
          <w:tcPr>
            <w:tcW w:w="1417"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956"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21</w:t>
            </w:r>
          </w:p>
        </w:tc>
      </w:tr>
      <w:tr w:rsidR="000B22E4" w:rsidRPr="00A56E29" w:rsidTr="00833BB5">
        <w:trPr>
          <w:trHeight w:val="454"/>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імуноферментні</w:t>
            </w:r>
          </w:p>
        </w:tc>
        <w:tc>
          <w:tcPr>
            <w:tcW w:w="1417"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956"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21</w:t>
            </w:r>
          </w:p>
        </w:tc>
      </w:tr>
      <w:tr w:rsidR="000B22E4" w:rsidRPr="00A56E29" w:rsidTr="00833BB5">
        <w:trPr>
          <w:trHeight w:val="454"/>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статистичні</w:t>
            </w:r>
          </w:p>
        </w:tc>
        <w:tc>
          <w:tcPr>
            <w:tcW w:w="1417"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956"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21</w:t>
            </w:r>
          </w:p>
        </w:tc>
      </w:tr>
      <w:tr w:rsidR="000B22E4" w:rsidRPr="00A56E29" w:rsidTr="0089734D">
        <w:trPr>
          <w:trHeight w:hRule="exact" w:val="340"/>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p>
        </w:tc>
        <w:tc>
          <w:tcPr>
            <w:tcW w:w="6492" w:type="dxa"/>
            <w:gridSpan w:val="4"/>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ІІ етап ( 7,2±0,9) діб</w:t>
            </w:r>
          </w:p>
        </w:tc>
      </w:tr>
      <w:tr w:rsidR="000B22E4" w:rsidRPr="00A56E29" w:rsidTr="00833BB5">
        <w:trPr>
          <w:trHeight w:val="454"/>
        </w:trPr>
        <w:tc>
          <w:tcPr>
            <w:tcW w:w="3114"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клінічні</w:t>
            </w:r>
          </w:p>
        </w:tc>
        <w:tc>
          <w:tcPr>
            <w:tcW w:w="1417" w:type="dxa"/>
            <w:noWrap/>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956"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0B22E4" w:rsidRPr="00A56E29" w:rsidRDefault="000B22E4"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0</w:t>
            </w:r>
          </w:p>
        </w:tc>
      </w:tr>
    </w:tbl>
    <w:p w:rsidR="0089734D" w:rsidRPr="0020713A" w:rsidRDefault="0089734D" w:rsidP="0089734D">
      <w:pPr>
        <w:jc w:val="right"/>
        <w:rPr>
          <w:i/>
          <w:lang w:val="uk-UA"/>
        </w:rPr>
      </w:pPr>
      <w:r>
        <w:rPr>
          <w:i/>
          <w:lang w:val="uk-UA"/>
        </w:rPr>
        <w:t>П</w:t>
      </w:r>
      <w:r w:rsidRPr="0020713A">
        <w:rPr>
          <w:i/>
          <w:lang w:val="uk-UA"/>
        </w:rPr>
        <w:t xml:space="preserve">родовження таблиці </w:t>
      </w:r>
      <w:r w:rsidRPr="00862619">
        <w:rPr>
          <w:i/>
          <w:lang w:val="uk-UA"/>
        </w:rPr>
        <w:t>2.1</w:t>
      </w:r>
      <w:r w:rsidRPr="0020713A">
        <w:rPr>
          <w:i/>
          <w:lang w:val="uk-UA"/>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36"/>
        <w:gridCol w:w="1417"/>
        <w:gridCol w:w="1134"/>
        <w:gridCol w:w="1134"/>
        <w:gridCol w:w="1985"/>
      </w:tblGrid>
      <w:tr w:rsidR="0089734D" w:rsidRPr="00A56E29" w:rsidTr="00850BC3">
        <w:trPr>
          <w:trHeight w:val="454"/>
        </w:trPr>
        <w:tc>
          <w:tcPr>
            <w:tcW w:w="3936" w:type="dxa"/>
            <w:noWrap/>
          </w:tcPr>
          <w:p w:rsidR="0089734D" w:rsidRPr="00A56E29" w:rsidRDefault="0089734D" w:rsidP="00850BC3">
            <w:pPr>
              <w:spacing w:after="0" w:line="360" w:lineRule="auto"/>
              <w:contextualSpacing/>
              <w:jc w:val="center"/>
              <w:rPr>
                <w:bCs/>
                <w:color w:val="000000"/>
                <w:spacing w:val="2"/>
                <w:position w:val="2"/>
                <w:lang w:val="uk-UA" w:eastAsia="ru-RU"/>
              </w:rPr>
            </w:pPr>
            <w:r>
              <w:rPr>
                <w:bCs/>
                <w:color w:val="000000"/>
                <w:spacing w:val="2"/>
                <w:position w:val="2"/>
                <w:lang w:val="uk-UA" w:eastAsia="ru-RU"/>
              </w:rPr>
              <w:t>1</w:t>
            </w:r>
          </w:p>
        </w:tc>
        <w:tc>
          <w:tcPr>
            <w:tcW w:w="1417" w:type="dxa"/>
            <w:noWrap/>
          </w:tcPr>
          <w:p w:rsidR="0089734D" w:rsidRPr="00A56E29" w:rsidRDefault="0089734D" w:rsidP="00850BC3">
            <w:pPr>
              <w:spacing w:after="0" w:line="360" w:lineRule="auto"/>
              <w:contextualSpacing/>
              <w:jc w:val="center"/>
              <w:rPr>
                <w:bCs/>
                <w:color w:val="000000"/>
                <w:spacing w:val="2"/>
                <w:position w:val="2"/>
                <w:lang w:val="uk-UA" w:eastAsia="ru-RU"/>
              </w:rPr>
            </w:pPr>
            <w:r>
              <w:rPr>
                <w:bCs/>
                <w:color w:val="000000"/>
                <w:spacing w:val="2"/>
                <w:position w:val="2"/>
                <w:lang w:val="uk-UA" w:eastAsia="ru-RU"/>
              </w:rPr>
              <w:t>2</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Pr>
                <w:bCs/>
                <w:color w:val="000000"/>
                <w:spacing w:val="2"/>
                <w:position w:val="2"/>
                <w:lang w:val="uk-UA" w:eastAsia="ru-RU"/>
              </w:rPr>
              <w:t>3</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Pr>
                <w:bCs/>
                <w:color w:val="000000"/>
                <w:spacing w:val="2"/>
                <w:position w:val="2"/>
                <w:lang w:val="uk-UA" w:eastAsia="ru-RU"/>
              </w:rPr>
              <w:t>4</w:t>
            </w:r>
          </w:p>
        </w:tc>
        <w:tc>
          <w:tcPr>
            <w:tcW w:w="1985" w:type="dxa"/>
          </w:tcPr>
          <w:p w:rsidR="0089734D" w:rsidRPr="00A56E29" w:rsidRDefault="0089734D" w:rsidP="00850BC3">
            <w:pPr>
              <w:spacing w:after="0" w:line="360" w:lineRule="auto"/>
              <w:contextualSpacing/>
              <w:jc w:val="center"/>
              <w:rPr>
                <w:bCs/>
                <w:color w:val="000000"/>
                <w:spacing w:val="2"/>
                <w:position w:val="2"/>
                <w:lang w:val="uk-UA" w:eastAsia="ru-RU"/>
              </w:rPr>
            </w:pPr>
            <w:r>
              <w:rPr>
                <w:bCs/>
                <w:color w:val="000000"/>
                <w:spacing w:val="2"/>
                <w:position w:val="2"/>
                <w:lang w:val="uk-UA" w:eastAsia="ru-RU"/>
              </w:rPr>
              <w:t>5</w:t>
            </w:r>
          </w:p>
        </w:tc>
      </w:tr>
      <w:tr w:rsidR="0089734D" w:rsidRPr="00A56E29" w:rsidTr="00850BC3">
        <w:trPr>
          <w:trHeight w:val="454"/>
        </w:trPr>
        <w:tc>
          <w:tcPr>
            <w:tcW w:w="3936" w:type="dxa"/>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біохімічні</w:t>
            </w:r>
          </w:p>
        </w:tc>
        <w:tc>
          <w:tcPr>
            <w:tcW w:w="1417" w:type="dxa"/>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0</w:t>
            </w:r>
          </w:p>
        </w:tc>
      </w:tr>
      <w:tr w:rsidR="0089734D" w:rsidRPr="00A56E29" w:rsidTr="00850BC3">
        <w:trPr>
          <w:trHeight w:val="454"/>
        </w:trPr>
        <w:tc>
          <w:tcPr>
            <w:tcW w:w="3936" w:type="dxa"/>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імуноферментні</w:t>
            </w:r>
          </w:p>
        </w:tc>
        <w:tc>
          <w:tcPr>
            <w:tcW w:w="1417" w:type="dxa"/>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0</w:t>
            </w:r>
          </w:p>
        </w:tc>
      </w:tr>
      <w:tr w:rsidR="0089734D" w:rsidRPr="00A56E29" w:rsidTr="00850BC3">
        <w:trPr>
          <w:trHeight w:val="454"/>
        </w:trPr>
        <w:tc>
          <w:tcPr>
            <w:tcW w:w="3936" w:type="dxa"/>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статистичні</w:t>
            </w:r>
          </w:p>
        </w:tc>
        <w:tc>
          <w:tcPr>
            <w:tcW w:w="1417" w:type="dxa"/>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50</w:t>
            </w:r>
          </w:p>
        </w:tc>
        <w:tc>
          <w:tcPr>
            <w:tcW w:w="1134"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51</w:t>
            </w:r>
          </w:p>
        </w:tc>
        <w:tc>
          <w:tcPr>
            <w:tcW w:w="1985" w:type="dxa"/>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0</w:t>
            </w:r>
          </w:p>
        </w:tc>
      </w:tr>
      <w:tr w:rsidR="0089734D" w:rsidRPr="00A56E29" w:rsidTr="0089734D">
        <w:trPr>
          <w:trHeight w:hRule="exact" w:val="340"/>
        </w:trPr>
        <w:tc>
          <w:tcPr>
            <w:tcW w:w="3936" w:type="dxa"/>
            <w:tcBorders>
              <w:bottom w:val="single" w:sz="4" w:space="0" w:color="auto"/>
            </w:tcBorders>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всього дітей</w:t>
            </w:r>
          </w:p>
        </w:tc>
        <w:tc>
          <w:tcPr>
            <w:tcW w:w="5670" w:type="dxa"/>
            <w:gridSpan w:val="4"/>
            <w:tcBorders>
              <w:bottom w:val="single" w:sz="4" w:space="0" w:color="auto"/>
            </w:tcBorders>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172</w:t>
            </w:r>
          </w:p>
        </w:tc>
      </w:tr>
      <w:tr w:rsidR="0089734D" w:rsidRPr="00A56E29" w:rsidTr="00850BC3">
        <w:trPr>
          <w:trHeight w:val="454"/>
        </w:trPr>
        <w:tc>
          <w:tcPr>
            <w:tcW w:w="3936" w:type="dxa"/>
            <w:tcBorders>
              <w:top w:val="single" w:sz="4" w:space="0" w:color="auto"/>
              <w:left w:val="single" w:sz="4" w:space="0" w:color="auto"/>
              <w:bottom w:val="single" w:sz="4" w:space="0" w:color="auto"/>
              <w:right w:val="single" w:sz="4" w:space="0" w:color="auto"/>
            </w:tcBorders>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всього проведено досліджень</w:t>
            </w:r>
          </w:p>
        </w:tc>
        <w:tc>
          <w:tcPr>
            <w:tcW w:w="1417" w:type="dxa"/>
            <w:tcBorders>
              <w:top w:val="single" w:sz="4" w:space="0" w:color="auto"/>
              <w:left w:val="single" w:sz="4" w:space="0" w:color="auto"/>
              <w:bottom w:val="single" w:sz="4" w:space="0" w:color="auto"/>
              <w:right w:val="single" w:sz="4" w:space="0" w:color="auto"/>
            </w:tcBorders>
            <w:noWrap/>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400</w:t>
            </w:r>
          </w:p>
        </w:tc>
        <w:tc>
          <w:tcPr>
            <w:tcW w:w="1134" w:type="dxa"/>
            <w:tcBorders>
              <w:top w:val="single" w:sz="4" w:space="0" w:color="auto"/>
              <w:left w:val="single" w:sz="4" w:space="0" w:color="auto"/>
              <w:bottom w:val="single" w:sz="4" w:space="0" w:color="auto"/>
              <w:right w:val="single" w:sz="4" w:space="0" w:color="auto"/>
            </w:tcBorders>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400</w:t>
            </w:r>
          </w:p>
        </w:tc>
        <w:tc>
          <w:tcPr>
            <w:tcW w:w="1134" w:type="dxa"/>
            <w:tcBorders>
              <w:top w:val="single" w:sz="4" w:space="0" w:color="auto"/>
              <w:left w:val="single" w:sz="4" w:space="0" w:color="auto"/>
              <w:bottom w:val="single" w:sz="4" w:space="0" w:color="auto"/>
              <w:right w:val="single" w:sz="4" w:space="0" w:color="auto"/>
            </w:tcBorders>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408</w:t>
            </w:r>
          </w:p>
        </w:tc>
        <w:tc>
          <w:tcPr>
            <w:tcW w:w="1985" w:type="dxa"/>
            <w:tcBorders>
              <w:top w:val="single" w:sz="4" w:space="0" w:color="auto"/>
              <w:left w:val="single" w:sz="4" w:space="0" w:color="auto"/>
              <w:bottom w:val="single" w:sz="4" w:space="0" w:color="auto"/>
              <w:right w:val="single" w:sz="4" w:space="0" w:color="auto"/>
            </w:tcBorders>
          </w:tcPr>
          <w:p w:rsidR="0089734D" w:rsidRPr="00A56E29" w:rsidRDefault="0089734D" w:rsidP="00850BC3">
            <w:pPr>
              <w:spacing w:after="0" w:line="360" w:lineRule="auto"/>
              <w:contextualSpacing/>
              <w:jc w:val="center"/>
              <w:rPr>
                <w:bCs/>
                <w:color w:val="000000"/>
                <w:spacing w:val="2"/>
                <w:position w:val="2"/>
                <w:lang w:val="uk-UA" w:eastAsia="ru-RU"/>
              </w:rPr>
            </w:pPr>
            <w:r w:rsidRPr="00A56E29">
              <w:rPr>
                <w:bCs/>
                <w:color w:val="000000"/>
                <w:spacing w:val="2"/>
                <w:position w:val="2"/>
                <w:lang w:val="uk-UA" w:eastAsia="ru-RU"/>
              </w:rPr>
              <w:t>84</w:t>
            </w:r>
          </w:p>
        </w:tc>
      </w:tr>
    </w:tbl>
    <w:p w:rsidR="0089734D" w:rsidRDefault="0089734D" w:rsidP="0089734D">
      <w:pPr>
        <w:pStyle w:val="4"/>
        <w:shd w:val="clear" w:color="auto" w:fill="FFFFFF"/>
        <w:spacing w:before="0" w:line="360" w:lineRule="auto"/>
        <w:jc w:val="both"/>
        <w:rPr>
          <w:b/>
          <w:lang w:val="uk-UA"/>
        </w:rPr>
      </w:pPr>
    </w:p>
    <w:p w:rsidR="00C658C0" w:rsidRDefault="0089734D" w:rsidP="00C658C0">
      <w:pPr>
        <w:pStyle w:val="4"/>
        <w:shd w:val="clear" w:color="auto" w:fill="FFFFFF"/>
        <w:spacing w:before="0" w:line="360" w:lineRule="auto"/>
        <w:ind w:firstLine="720"/>
        <w:jc w:val="both"/>
        <w:rPr>
          <w:rFonts w:ascii="Times New Roman" w:hAnsi="Times New Roman" w:cs="Times New Roman"/>
          <w:i w:val="0"/>
          <w:color w:val="auto"/>
          <w:lang w:val="uk-UA"/>
        </w:rPr>
      </w:pPr>
      <w:r w:rsidRPr="00E80340">
        <w:rPr>
          <w:rFonts w:ascii="Times New Roman" w:hAnsi="Times New Roman" w:cs="Times New Roman"/>
          <w:i w:val="0"/>
          <w:color w:val="auto"/>
          <w:lang w:val="uk-UA"/>
        </w:rPr>
        <w:t>Третій етап  роботи передбачав проведення та аналіз клініко-анамнестичної характеристики дітей, хворих на ННП, результатів загальноклінічних, антропометричних і додаткових методів дослідження.</w:t>
      </w:r>
    </w:p>
    <w:p w:rsidR="00C658C0" w:rsidRPr="00C658C0" w:rsidRDefault="00C658C0" w:rsidP="00C658C0">
      <w:pPr>
        <w:rPr>
          <w:lang w:val="uk-UA"/>
        </w:rPr>
      </w:pPr>
      <w:r>
        <w:rPr>
          <w:noProof/>
          <w:lang w:val="en-US"/>
        </w:rPr>
        <w:drawing>
          <wp:anchor distT="0" distB="0" distL="114300" distR="114300" simplePos="0" relativeHeight="251658240" behindDoc="0" locked="0" layoutInCell="1" allowOverlap="1">
            <wp:simplePos x="0" y="0"/>
            <wp:positionH relativeFrom="margin">
              <wp:align>center</wp:align>
            </wp:positionH>
            <wp:positionV relativeFrom="paragraph">
              <wp:posOffset>96298</wp:posOffset>
            </wp:positionV>
            <wp:extent cx="7134225" cy="6028690"/>
            <wp:effectExtent l="0" t="0" r="952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l="24524" t="23999" r="28499" b="5844"/>
                    <a:stretch>
                      <a:fillRect/>
                    </a:stretch>
                  </pic:blipFill>
                  <pic:spPr bwMode="auto">
                    <a:xfrm>
                      <a:off x="0" y="0"/>
                      <a:ext cx="7134225" cy="60286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04C3" w:rsidRDefault="005804C3"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DB6CD7" w:rsidRDefault="00DB6CD7" w:rsidP="00850BC3">
      <w:pPr>
        <w:rPr>
          <w:lang w:val="uk-UA"/>
        </w:rPr>
      </w:pPr>
    </w:p>
    <w:p w:rsidR="00817D58" w:rsidRPr="005B6D4D" w:rsidRDefault="00817D58" w:rsidP="00DB6CD7">
      <w:pPr>
        <w:pStyle w:val="Default"/>
        <w:spacing w:line="360" w:lineRule="auto"/>
        <w:ind w:firstLine="709"/>
        <w:jc w:val="both"/>
        <w:rPr>
          <w:caps/>
          <w:color w:val="FFFFFF"/>
          <w:sz w:val="28"/>
          <w:szCs w:val="28"/>
          <w:lang w:val="uk-UA"/>
        </w:rPr>
      </w:pPr>
      <w:r w:rsidRPr="005B6D4D">
        <w:rPr>
          <w:sz w:val="28"/>
          <w:szCs w:val="28"/>
          <w:lang w:val="uk-UA"/>
        </w:rPr>
        <w:t>2.1. Клінічна характеристика обстежених хворих</w:t>
      </w:r>
      <w:r w:rsidRPr="005B6D4D">
        <w:rPr>
          <w:caps/>
          <w:color w:val="FFFFFF"/>
          <w:sz w:val="28"/>
          <w:szCs w:val="28"/>
          <w:lang w:val="uk-UA"/>
        </w:rPr>
        <w:t>.</w:t>
      </w:r>
    </w:p>
    <w:p w:rsidR="00817D58" w:rsidRPr="00817D58" w:rsidRDefault="00817D58" w:rsidP="00DB6CD7">
      <w:pPr>
        <w:pStyle w:val="Default"/>
        <w:spacing w:line="360" w:lineRule="auto"/>
        <w:ind w:firstLine="709"/>
        <w:jc w:val="both"/>
        <w:rPr>
          <w:bCs/>
          <w:sz w:val="28"/>
          <w:szCs w:val="28"/>
          <w:lang w:val="uk-UA" w:eastAsia="ru-RU"/>
        </w:rPr>
      </w:pPr>
    </w:p>
    <w:p w:rsidR="00DB6CD7" w:rsidRDefault="00DB6CD7" w:rsidP="00DB6CD7">
      <w:pPr>
        <w:pStyle w:val="Default"/>
        <w:spacing w:line="360" w:lineRule="auto"/>
        <w:ind w:firstLine="709"/>
        <w:jc w:val="both"/>
        <w:rPr>
          <w:sz w:val="28"/>
          <w:szCs w:val="28"/>
          <w:lang w:val="uk-UA" w:eastAsia="ru-RU"/>
        </w:rPr>
      </w:pPr>
      <w:r w:rsidRPr="00BD1BFD">
        <w:rPr>
          <w:bCs/>
          <w:sz w:val="28"/>
          <w:szCs w:val="28"/>
          <w:lang w:val="uk-UA" w:eastAsia="ru-RU"/>
        </w:rPr>
        <w:t xml:space="preserve">Відповідно до мети та завдань роботи </w:t>
      </w:r>
      <w:r>
        <w:rPr>
          <w:bCs/>
          <w:sz w:val="28"/>
          <w:szCs w:val="28"/>
          <w:lang w:val="uk-UA" w:eastAsia="ru-RU"/>
        </w:rPr>
        <w:t xml:space="preserve">було </w:t>
      </w:r>
      <w:r w:rsidRPr="00BD1BFD">
        <w:rPr>
          <w:bCs/>
          <w:sz w:val="28"/>
          <w:szCs w:val="28"/>
          <w:lang w:val="uk-UA" w:eastAsia="ru-RU"/>
        </w:rPr>
        <w:t xml:space="preserve">обстежено </w:t>
      </w:r>
      <w:r>
        <w:rPr>
          <w:sz w:val="28"/>
          <w:szCs w:val="28"/>
          <w:lang w:val="uk-UA" w:eastAsia="ru-RU"/>
        </w:rPr>
        <w:t>172</w:t>
      </w:r>
      <w:r w:rsidRPr="00BD1BFD">
        <w:rPr>
          <w:sz w:val="28"/>
          <w:szCs w:val="28"/>
          <w:lang w:val="uk-UA" w:eastAsia="ru-RU"/>
        </w:rPr>
        <w:t xml:space="preserve"> дитину віком від 3-х до 14-и років: основну групу склала 151 дитина з діагнозом ННП: 70 (46,7%) – хлопчиків і 81 (53,2%) – дівчина; у контрольну групу ввійшли 21 практично здорова дитина відповідного віку </w:t>
      </w:r>
      <w:r w:rsidRPr="00BD1BFD">
        <w:rPr>
          <w:sz w:val="28"/>
          <w:szCs w:val="28"/>
          <w:lang w:val="uk-UA"/>
        </w:rPr>
        <w:t>– 12 (55,1 %)</w:t>
      </w:r>
      <w:r w:rsidRPr="00BD1BFD">
        <w:rPr>
          <w:sz w:val="28"/>
          <w:szCs w:val="28"/>
          <w:lang w:val="uk-UA" w:eastAsia="ru-RU"/>
        </w:rPr>
        <w:t xml:space="preserve"> хлопчиків</w:t>
      </w:r>
      <w:r w:rsidRPr="00BD1BFD">
        <w:rPr>
          <w:sz w:val="28"/>
          <w:szCs w:val="28"/>
          <w:lang w:val="uk-UA"/>
        </w:rPr>
        <w:t xml:space="preserve"> і 9 (44,9%) дівчат</w:t>
      </w:r>
      <w:r w:rsidRPr="00BD1BFD">
        <w:rPr>
          <w:sz w:val="28"/>
          <w:szCs w:val="28"/>
          <w:lang w:val="uk-UA" w:eastAsia="ru-RU"/>
        </w:rPr>
        <w:t>.</w:t>
      </w:r>
    </w:p>
    <w:p w:rsidR="00DB6CD7" w:rsidRPr="00BD1BFD" w:rsidRDefault="00DB6CD7" w:rsidP="00DB6CD7">
      <w:pPr>
        <w:spacing w:after="0" w:line="360" w:lineRule="auto"/>
        <w:ind w:firstLine="709"/>
        <w:jc w:val="both"/>
        <w:rPr>
          <w:lang w:val="uk-UA"/>
        </w:rPr>
      </w:pPr>
      <w:r w:rsidRPr="00BD1BFD">
        <w:rPr>
          <w:lang w:val="uk-UA"/>
        </w:rPr>
        <w:t>Критерії  «включення»: діти віком 3-14 років, хворі на ННП та різним рівнем ФР; 2-5</w:t>
      </w:r>
      <w:r>
        <w:rPr>
          <w:lang w:val="uk-UA"/>
        </w:rPr>
        <w:t xml:space="preserve"> доба від початку захворювання; </w:t>
      </w:r>
      <w:r w:rsidRPr="00BD1BFD">
        <w:rPr>
          <w:lang w:val="uk-UA"/>
        </w:rPr>
        <w:t xml:space="preserve">неускладнений перебіг </w:t>
      </w:r>
      <w:r w:rsidRPr="00154531">
        <w:rPr>
          <w:lang w:val="uk-UA"/>
        </w:rPr>
        <w:t>захворювання на момент госпіталізації пацієнта;</w:t>
      </w:r>
      <w:r w:rsidRPr="00154531">
        <w:rPr>
          <w:i/>
          <w:color w:val="00B0F0"/>
          <w:lang w:val="uk-UA"/>
        </w:rPr>
        <w:t xml:space="preserve"> </w:t>
      </w:r>
      <w:r w:rsidRPr="00154531">
        <w:rPr>
          <w:lang w:val="uk-UA"/>
        </w:rPr>
        <w:t>вогнищевий або вогнищево-зливний характер</w:t>
      </w:r>
      <w:r w:rsidRPr="00BD1BFD">
        <w:rPr>
          <w:lang w:val="uk-UA"/>
        </w:rPr>
        <w:t xml:space="preserve"> запального процесу в легенях</w:t>
      </w:r>
      <w:r w:rsidRPr="00BD1BFD">
        <w:rPr>
          <w:color w:val="7030A0"/>
          <w:lang w:val="uk-UA"/>
        </w:rPr>
        <w:t xml:space="preserve">, </w:t>
      </w:r>
      <w:r w:rsidRPr="00BD1BFD">
        <w:rPr>
          <w:lang w:val="uk-UA"/>
        </w:rPr>
        <w:t xml:space="preserve">легкий та середній ступінь тяжкості перебігу захворювання. Критерії виключення: ендокринне ожиріння; </w:t>
      </w:r>
      <w:r w:rsidRPr="00874BEF">
        <w:rPr>
          <w:lang w:val="uk-UA"/>
        </w:rPr>
        <w:t>хронічні соматичні захворювання</w:t>
      </w:r>
      <w:r w:rsidRPr="00BD1BFD">
        <w:rPr>
          <w:lang w:val="uk-UA"/>
        </w:rPr>
        <w:t xml:space="preserve">; отримання антибактеріальної терапії до надходження до стаціонару; підтверджена вірусна етіологія пневмонії </w:t>
      </w:r>
      <w:r>
        <w:rPr>
          <w:lang w:val="uk-UA"/>
        </w:rPr>
        <w:t xml:space="preserve">(лабораторні дані) </w:t>
      </w:r>
      <w:r w:rsidRPr="00BD1BFD">
        <w:rPr>
          <w:lang w:val="uk-UA"/>
        </w:rPr>
        <w:t>на момент госпіталізації;</w:t>
      </w:r>
      <w:r w:rsidRPr="008465D9">
        <w:rPr>
          <w:lang w:val="uk-UA"/>
        </w:rPr>
        <w:t xml:space="preserve"> </w:t>
      </w:r>
      <w:r w:rsidRPr="00BD1BFD">
        <w:rPr>
          <w:lang w:val="uk-UA"/>
        </w:rPr>
        <w:t xml:space="preserve">відмова батьків </w:t>
      </w:r>
      <w:r>
        <w:rPr>
          <w:lang w:val="uk-UA"/>
        </w:rPr>
        <w:t>брати</w:t>
      </w:r>
      <w:r w:rsidRPr="00BD1BFD">
        <w:rPr>
          <w:lang w:val="uk-UA"/>
        </w:rPr>
        <w:t xml:space="preserve"> участь у дослідженні</w:t>
      </w:r>
      <w:r>
        <w:rPr>
          <w:lang w:val="uk-UA"/>
        </w:rPr>
        <w:t>.</w:t>
      </w:r>
    </w:p>
    <w:p w:rsidR="00DB6CD7" w:rsidRPr="00BD1BFD" w:rsidRDefault="00DB6CD7" w:rsidP="00DB6CD7">
      <w:pPr>
        <w:pStyle w:val="Default"/>
        <w:spacing w:line="360" w:lineRule="auto"/>
        <w:ind w:firstLine="709"/>
        <w:jc w:val="both"/>
        <w:rPr>
          <w:sz w:val="28"/>
          <w:szCs w:val="28"/>
          <w:lang w:val="uk-UA" w:eastAsia="ru-RU"/>
        </w:rPr>
      </w:pPr>
      <w:r w:rsidRPr="00BD1BFD">
        <w:rPr>
          <w:sz w:val="28"/>
          <w:szCs w:val="28"/>
          <w:lang w:val="uk-UA" w:eastAsia="ru-RU"/>
        </w:rPr>
        <w:t xml:space="preserve"> Контрольну групу відбирали </w:t>
      </w:r>
      <w:r w:rsidRPr="00BD1BFD">
        <w:rPr>
          <w:sz w:val="28"/>
          <w:szCs w:val="28"/>
          <w:lang w:val="uk-UA"/>
        </w:rPr>
        <w:t xml:space="preserve">за </w:t>
      </w:r>
      <w:r>
        <w:rPr>
          <w:sz w:val="28"/>
          <w:szCs w:val="28"/>
          <w:lang w:val="uk-UA"/>
        </w:rPr>
        <w:t>такими</w:t>
      </w:r>
      <w:r w:rsidRPr="00BD1BFD">
        <w:rPr>
          <w:sz w:val="28"/>
          <w:szCs w:val="28"/>
          <w:lang w:val="uk-UA"/>
        </w:rPr>
        <w:t xml:space="preserve"> критеріями: відсутність хронічних соматичних захворювань; відсутність гострих захворювань протягом 3-х тижнів до моменту обстеження; відсутність скарг та відповідність паспортного віку біологічному. </w:t>
      </w:r>
      <w:r>
        <w:rPr>
          <w:sz w:val="28"/>
          <w:szCs w:val="28"/>
          <w:lang w:val="uk-UA"/>
        </w:rPr>
        <w:t>Р</w:t>
      </w:r>
      <w:r w:rsidRPr="00BD1BFD">
        <w:rPr>
          <w:sz w:val="28"/>
          <w:szCs w:val="28"/>
          <w:lang w:val="uk-UA"/>
        </w:rPr>
        <w:t>озподіл хворих дітей з ННП</w:t>
      </w:r>
      <w:r>
        <w:rPr>
          <w:sz w:val="28"/>
          <w:szCs w:val="28"/>
          <w:lang w:val="uk-UA"/>
        </w:rPr>
        <w:t xml:space="preserve"> проводився</w:t>
      </w:r>
      <w:r w:rsidRPr="00BD1BFD">
        <w:rPr>
          <w:sz w:val="28"/>
          <w:szCs w:val="28"/>
          <w:lang w:val="uk-UA"/>
        </w:rPr>
        <w:t xml:space="preserve"> за віком: молодша група - діти віком 3-7 років (n=80) та старша вікова група - діти віком 8-14 років (n=71) </w:t>
      </w:r>
      <w:r>
        <w:rPr>
          <w:sz w:val="28"/>
          <w:szCs w:val="28"/>
          <w:lang w:val="uk-UA"/>
        </w:rPr>
        <w:t>(табл.2.2</w:t>
      </w:r>
      <w:r w:rsidRPr="00BD1BFD">
        <w:rPr>
          <w:sz w:val="28"/>
          <w:szCs w:val="28"/>
          <w:lang w:val="uk-UA"/>
        </w:rPr>
        <w:t>).</w:t>
      </w:r>
      <w:r w:rsidRPr="00BD1BFD">
        <w:rPr>
          <w:sz w:val="28"/>
          <w:szCs w:val="28"/>
          <w:lang w:val="uk-UA" w:eastAsia="ru-RU"/>
        </w:rPr>
        <w:t xml:space="preserve"> </w:t>
      </w:r>
    </w:p>
    <w:p w:rsidR="00DB6CD7" w:rsidRPr="00BD1BFD" w:rsidRDefault="00DB6CD7" w:rsidP="00DB6CD7">
      <w:pPr>
        <w:autoSpaceDE w:val="0"/>
        <w:autoSpaceDN w:val="0"/>
        <w:adjustRightInd w:val="0"/>
        <w:spacing w:after="0" w:line="360" w:lineRule="auto"/>
        <w:ind w:firstLine="709"/>
        <w:jc w:val="both"/>
        <w:rPr>
          <w:lang w:val="uk-UA"/>
        </w:rPr>
      </w:pPr>
      <w:r w:rsidRPr="00BD1BFD">
        <w:rPr>
          <w:lang w:val="uk-UA" w:eastAsia="ru-RU"/>
        </w:rPr>
        <w:t xml:space="preserve">Згідно </w:t>
      </w:r>
      <w:r>
        <w:rPr>
          <w:lang w:val="uk-UA" w:eastAsia="ru-RU"/>
        </w:rPr>
        <w:t xml:space="preserve">з </w:t>
      </w:r>
      <w:r w:rsidRPr="00BD1BFD">
        <w:rPr>
          <w:lang w:val="uk-UA" w:eastAsia="ru-RU"/>
        </w:rPr>
        <w:t>дизайн</w:t>
      </w:r>
      <w:r>
        <w:rPr>
          <w:lang w:val="uk-UA" w:eastAsia="ru-RU"/>
        </w:rPr>
        <w:t>ом</w:t>
      </w:r>
      <w:r w:rsidRPr="00BD1BFD">
        <w:rPr>
          <w:lang w:val="uk-UA" w:eastAsia="ru-RU"/>
        </w:rPr>
        <w:t xml:space="preserve"> дослідження хворі були розподілені на групи відносно рівня ФР з урахуванням індексу маси тіла (ІМТ) для кожної дитини на момент обстеження. У дітей старшої вікової групи </w:t>
      </w:r>
      <w:r w:rsidRPr="00BD1BFD">
        <w:rPr>
          <w:lang w:val="uk-UA"/>
        </w:rPr>
        <w:t>додатково вимірювали шкірну складку (підшкірно-жировий шар), у дітей молодшої вікової групи антропометричне обстеження виконано за стандартними визначеннями (рекомендаці</w:t>
      </w:r>
      <w:r>
        <w:rPr>
          <w:lang w:val="uk-UA"/>
        </w:rPr>
        <w:t xml:space="preserve">ї </w:t>
      </w:r>
      <w:r w:rsidRPr="00BD1BFD">
        <w:rPr>
          <w:lang w:val="uk-UA"/>
        </w:rPr>
        <w:t>ВООЗ, 2006).</w:t>
      </w:r>
    </w:p>
    <w:p w:rsidR="00DB6CD7" w:rsidRPr="00BD1BFD" w:rsidRDefault="00DB6CD7" w:rsidP="00DB6CD7">
      <w:pPr>
        <w:autoSpaceDE w:val="0"/>
        <w:autoSpaceDN w:val="0"/>
        <w:adjustRightInd w:val="0"/>
        <w:spacing w:after="0" w:line="360" w:lineRule="auto"/>
        <w:ind w:firstLine="709"/>
        <w:jc w:val="both"/>
        <w:rPr>
          <w:lang w:val="uk-UA" w:eastAsia="ru-RU"/>
        </w:rPr>
      </w:pPr>
      <w:r w:rsidRPr="00BD1BFD">
        <w:rPr>
          <w:lang w:val="uk-UA" w:eastAsia="ru-RU"/>
        </w:rPr>
        <w:t>Розподіл хворих дітей відносно рівн</w:t>
      </w:r>
      <w:r>
        <w:rPr>
          <w:lang w:val="uk-UA" w:eastAsia="ru-RU"/>
        </w:rPr>
        <w:t>я</w:t>
      </w:r>
      <w:r w:rsidRPr="00BD1BFD">
        <w:rPr>
          <w:lang w:val="uk-UA" w:eastAsia="ru-RU"/>
        </w:rPr>
        <w:t xml:space="preserve"> ФР було проведено згідно з рекомендаціями ВООЗ для європейського регіону: 1 група (n=50) – діти з над</w:t>
      </w:r>
      <w:r>
        <w:rPr>
          <w:lang w:val="uk-UA" w:eastAsia="ru-RU"/>
        </w:rPr>
        <w:t>лишковою</w:t>
      </w:r>
      <w:r w:rsidRPr="00BD1BFD">
        <w:rPr>
          <w:lang w:val="uk-UA" w:eastAsia="ru-RU"/>
        </w:rPr>
        <w:t xml:space="preserve"> масою тіла (НМТ) (ІМТ &gt; 1,0 SD), 2 група (n=50) – діти з дефіцитом маси тіла (ДМТ), (ІМТ </w:t>
      </w:r>
      <w:r w:rsidRPr="00BD1BFD">
        <w:rPr>
          <w:b/>
          <w:lang w:val="uk-UA" w:eastAsia="ru-RU"/>
        </w:rPr>
        <w:t xml:space="preserve">&lt; </w:t>
      </w:r>
      <w:r w:rsidRPr="00BD1BFD">
        <w:rPr>
          <w:lang w:val="uk-UA" w:eastAsia="ru-RU"/>
        </w:rPr>
        <w:t>–1,0</w:t>
      </w:r>
      <w:r>
        <w:rPr>
          <w:lang w:val="uk-UA" w:eastAsia="ru-RU"/>
        </w:rPr>
        <w:t xml:space="preserve"> </w:t>
      </w:r>
      <w:r w:rsidRPr="00BD1BFD">
        <w:rPr>
          <w:lang w:val="uk-UA" w:eastAsia="ru-RU"/>
        </w:rPr>
        <w:t>SD), 3 група (n=51) – діти з середніми показниками фізичного розвитку (С</w:t>
      </w:r>
      <w:r>
        <w:rPr>
          <w:lang w:val="uk-UA" w:eastAsia="ru-RU"/>
        </w:rPr>
        <w:t>ПФР) (ІМТ (від +1,0 SD до – 1,0</w:t>
      </w:r>
      <w:r w:rsidRPr="00BD1BFD">
        <w:rPr>
          <w:lang w:val="uk-UA" w:eastAsia="ru-RU"/>
        </w:rPr>
        <w:t xml:space="preserve"> SD) за показником маси тіла.</w:t>
      </w:r>
    </w:p>
    <w:p w:rsidR="00DB6CD7" w:rsidRPr="00BD1BFD" w:rsidRDefault="00DB6CD7" w:rsidP="00DB6CD7">
      <w:pPr>
        <w:autoSpaceDE w:val="0"/>
        <w:autoSpaceDN w:val="0"/>
        <w:adjustRightInd w:val="0"/>
        <w:spacing w:after="0" w:line="360" w:lineRule="auto"/>
        <w:ind w:firstLine="709"/>
        <w:jc w:val="both"/>
        <w:rPr>
          <w:lang w:val="uk-UA" w:eastAsia="ru-RU"/>
        </w:rPr>
      </w:pPr>
      <w:r w:rsidRPr="00BD1BFD">
        <w:rPr>
          <w:lang w:val="uk-UA" w:eastAsia="ru-RU"/>
        </w:rPr>
        <w:t xml:space="preserve">Статистично значущих відмінностей </w:t>
      </w:r>
      <w:r>
        <w:rPr>
          <w:lang w:val="uk-UA" w:eastAsia="ru-RU"/>
        </w:rPr>
        <w:t>у</w:t>
      </w:r>
      <w:r w:rsidRPr="00BD1BFD">
        <w:rPr>
          <w:lang w:val="uk-UA" w:eastAsia="ru-RU"/>
        </w:rPr>
        <w:t xml:space="preserve"> вікових групах дітей відносно гендерної належності та зросту не було (р&gt;0,05 для всіх груп і параметрів), що нівелювало вплив даних чинників на результати дослідження. </w:t>
      </w:r>
    </w:p>
    <w:p w:rsidR="00C92AF2" w:rsidRDefault="00DB6CD7" w:rsidP="007258FA">
      <w:pPr>
        <w:spacing w:after="0" w:line="360" w:lineRule="auto"/>
        <w:ind w:firstLine="709"/>
        <w:jc w:val="both"/>
        <w:rPr>
          <w:lang w:val="uk-UA" w:eastAsia="ru-RU"/>
        </w:rPr>
      </w:pPr>
      <w:r w:rsidRPr="00BD1BFD">
        <w:rPr>
          <w:lang w:val="uk-UA" w:eastAsia="ru-RU"/>
        </w:rPr>
        <w:t xml:space="preserve">Розподілення за рівнем ФР дітей молодшої групи, хворих на ННП склало: 26 хворих з НМТ, 28 – з ДМТ та 26 хворих з СПФР; дітей старшої групи, хворих на ННП: 24 - з НМТ, 22 – з </w:t>
      </w:r>
      <w:r>
        <w:rPr>
          <w:lang w:val="uk-UA" w:eastAsia="ru-RU"/>
        </w:rPr>
        <w:t>ДМТ та 25 хворих з СПФР (рис.2.2</w:t>
      </w:r>
      <w:r w:rsidRPr="00BD1BFD">
        <w:rPr>
          <w:lang w:val="uk-UA" w:eastAsia="ru-RU"/>
        </w:rPr>
        <w:t>). Середній вік хворих становив (7,87±0,42) років і достовірно не відрізнявся в трьох групах хворих (p&gt;0,05).</w:t>
      </w:r>
    </w:p>
    <w:p w:rsidR="00C92AF2" w:rsidRDefault="00C92AF2" w:rsidP="00DB6CD7">
      <w:pPr>
        <w:spacing w:after="0" w:line="360" w:lineRule="auto"/>
        <w:ind w:firstLine="709"/>
        <w:jc w:val="both"/>
        <w:rPr>
          <w:lang w:val="uk-UA" w:eastAsia="ru-RU"/>
        </w:rPr>
      </w:pPr>
    </w:p>
    <w:p w:rsidR="00C92AF2" w:rsidRDefault="007258FA" w:rsidP="007258FA">
      <w:pPr>
        <w:spacing w:after="0" w:line="360" w:lineRule="auto"/>
        <w:jc w:val="both"/>
        <w:rPr>
          <w:lang w:val="uk-UA" w:eastAsia="ru-RU"/>
        </w:rPr>
      </w:pPr>
      <w:r w:rsidRPr="00CE0A1E">
        <w:rPr>
          <w:noProof/>
          <w:lang w:val="en-US"/>
        </w:rPr>
        <w:drawing>
          <wp:inline distT="0" distB="0" distL="0" distR="0">
            <wp:extent cx="6124353" cy="2567810"/>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l="24869" t="31992" r="24278" b="30611"/>
                    <a:stretch>
                      <a:fillRect/>
                    </a:stretch>
                  </pic:blipFill>
                  <pic:spPr bwMode="auto">
                    <a:xfrm>
                      <a:off x="0" y="0"/>
                      <a:ext cx="6190022" cy="2595343"/>
                    </a:xfrm>
                    <a:prstGeom prst="rect">
                      <a:avLst/>
                    </a:prstGeom>
                    <a:noFill/>
                    <a:ln>
                      <a:noFill/>
                    </a:ln>
                  </pic:spPr>
                </pic:pic>
              </a:graphicData>
            </a:graphic>
          </wp:inline>
        </w:drawing>
      </w:r>
    </w:p>
    <w:p w:rsidR="00C92AF2" w:rsidRDefault="00C92AF2" w:rsidP="00C92AF2">
      <w:pPr>
        <w:spacing w:after="0" w:line="360" w:lineRule="auto"/>
        <w:ind w:firstLine="709"/>
        <w:jc w:val="right"/>
        <w:rPr>
          <w:lang w:val="uk-UA"/>
        </w:rPr>
      </w:pPr>
    </w:p>
    <w:p w:rsidR="00A91168" w:rsidRDefault="00A91168" w:rsidP="00A91168">
      <w:pPr>
        <w:spacing w:after="0" w:line="360" w:lineRule="auto"/>
        <w:jc w:val="both"/>
        <w:rPr>
          <w:bCs/>
          <w:lang w:val="uk-UA"/>
        </w:rPr>
      </w:pPr>
      <w:r>
        <w:rPr>
          <w:lang w:val="uk-UA"/>
        </w:rPr>
        <w:t>Рис.2.2</w:t>
      </w:r>
      <w:r w:rsidRPr="00BD1BFD">
        <w:rPr>
          <w:lang w:val="uk-UA"/>
        </w:rPr>
        <w:t>.</w:t>
      </w:r>
      <w:r w:rsidRPr="00BD1BFD">
        <w:rPr>
          <w:rFonts w:eastAsia="Times New Roman"/>
          <w:b/>
          <w:bCs/>
          <w:kern w:val="24"/>
          <w:lang w:val="uk-UA" w:eastAsia="ru-RU"/>
        </w:rPr>
        <w:t xml:space="preserve"> </w:t>
      </w:r>
      <w:r w:rsidRPr="00BD1BFD">
        <w:rPr>
          <w:bCs/>
          <w:lang w:val="uk-UA"/>
        </w:rPr>
        <w:t>Розподіл дітей в залежності від рівня фізичного розвитку</w:t>
      </w:r>
    </w:p>
    <w:p w:rsidR="00C92AF2" w:rsidRDefault="00C92AF2" w:rsidP="00A91168">
      <w:pPr>
        <w:spacing w:after="0" w:line="360" w:lineRule="auto"/>
        <w:rPr>
          <w:lang w:val="uk-UA"/>
        </w:rPr>
      </w:pPr>
    </w:p>
    <w:p w:rsidR="00C92AF2" w:rsidRPr="00D55B0D" w:rsidRDefault="00C92AF2" w:rsidP="00C92AF2">
      <w:pPr>
        <w:spacing w:after="160" w:line="360" w:lineRule="auto"/>
        <w:ind w:firstLine="709"/>
        <w:jc w:val="right"/>
      </w:pPr>
      <w:r>
        <w:rPr>
          <w:lang w:val="uk-UA"/>
        </w:rPr>
        <w:t>Таблиця 2.2</w:t>
      </w:r>
      <w:r w:rsidRPr="00EF1D3F">
        <w:t xml:space="preserve">. </w:t>
      </w:r>
    </w:p>
    <w:p w:rsidR="00C92AF2" w:rsidRPr="00BD1BFD" w:rsidRDefault="00C92AF2" w:rsidP="00C92AF2">
      <w:pPr>
        <w:spacing w:after="160" w:line="360" w:lineRule="auto"/>
        <w:ind w:firstLine="709"/>
        <w:jc w:val="center"/>
        <w:rPr>
          <w:lang w:val="uk-UA"/>
        </w:rPr>
      </w:pPr>
      <w:r w:rsidRPr="00BD1BFD">
        <w:rPr>
          <w:lang w:val="uk-UA"/>
        </w:rPr>
        <w:t>Розподіл дітей, хворих на ННП за віком та статтю</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2"/>
        <w:gridCol w:w="1701"/>
        <w:gridCol w:w="1840"/>
        <w:gridCol w:w="854"/>
        <w:gridCol w:w="1842"/>
        <w:gridCol w:w="1985"/>
      </w:tblGrid>
      <w:tr w:rsidR="00C92AF2" w:rsidRPr="00BD1BFD" w:rsidTr="00BA6FE9">
        <w:trPr>
          <w:trHeight w:val="454"/>
        </w:trPr>
        <w:tc>
          <w:tcPr>
            <w:tcW w:w="1242" w:type="dxa"/>
            <w:vMerge w:val="restart"/>
            <w:noWrap/>
          </w:tcPr>
          <w:p w:rsidR="00C92AF2" w:rsidRPr="0051641B" w:rsidRDefault="00C92AF2" w:rsidP="00BA6FE9">
            <w:pPr>
              <w:spacing w:after="0" w:line="360" w:lineRule="auto"/>
              <w:contextualSpacing/>
              <w:rPr>
                <w:color w:val="000000"/>
                <w:spacing w:val="2"/>
                <w:position w:val="2"/>
                <w:lang w:val="uk-UA" w:eastAsia="ru-RU"/>
              </w:rPr>
            </w:pPr>
            <w:r w:rsidRPr="0051641B">
              <w:rPr>
                <w:color w:val="000000"/>
                <w:spacing w:val="2"/>
                <w:position w:val="2"/>
                <w:lang w:val="uk-UA" w:eastAsia="ru-RU"/>
              </w:rPr>
              <w:t>вік, роки</w:t>
            </w:r>
          </w:p>
        </w:tc>
        <w:tc>
          <w:tcPr>
            <w:tcW w:w="3541" w:type="dxa"/>
            <w:gridSpan w:val="2"/>
            <w:noWrap/>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Молодша група, n=80</w:t>
            </w:r>
          </w:p>
        </w:tc>
        <w:tc>
          <w:tcPr>
            <w:tcW w:w="854" w:type="dxa"/>
            <w:vMerge w:val="restart"/>
            <w:noWrap/>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color w:val="000000"/>
                <w:spacing w:val="2"/>
                <w:position w:val="2"/>
                <w:lang w:val="uk-UA" w:eastAsia="ru-RU"/>
              </w:rPr>
              <w:t>вік, роки</w:t>
            </w:r>
          </w:p>
        </w:tc>
        <w:tc>
          <w:tcPr>
            <w:tcW w:w="3827" w:type="dxa"/>
            <w:gridSpan w:val="2"/>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Старша група, n=71</w:t>
            </w:r>
          </w:p>
        </w:tc>
      </w:tr>
      <w:tr w:rsidR="00C92AF2" w:rsidRPr="00BD1BFD" w:rsidTr="00BA6FE9">
        <w:trPr>
          <w:trHeight w:val="437"/>
        </w:trPr>
        <w:tc>
          <w:tcPr>
            <w:tcW w:w="1242" w:type="dxa"/>
            <w:vMerge/>
            <w:noWrap/>
          </w:tcPr>
          <w:p w:rsidR="00C92AF2" w:rsidRPr="0051641B" w:rsidRDefault="00C92AF2" w:rsidP="00BA6FE9">
            <w:pPr>
              <w:spacing w:after="0" w:line="360" w:lineRule="auto"/>
              <w:contextualSpacing/>
              <w:rPr>
                <w:color w:val="000000"/>
                <w:spacing w:val="2"/>
                <w:position w:val="2"/>
                <w:lang w:val="uk-UA" w:eastAsia="ru-RU"/>
              </w:rPr>
            </w:pPr>
          </w:p>
        </w:tc>
        <w:tc>
          <w:tcPr>
            <w:tcW w:w="1701" w:type="dxa"/>
            <w:noWrap/>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дівчат</w:t>
            </w:r>
            <w:r>
              <w:rPr>
                <w:bCs/>
                <w:color w:val="000000"/>
                <w:spacing w:val="2"/>
                <w:position w:val="2"/>
                <w:lang w:val="uk-UA" w:eastAsia="ru-RU"/>
              </w:rPr>
              <w:t>к</w:t>
            </w:r>
            <w:r w:rsidRPr="0051641B">
              <w:rPr>
                <w:bCs/>
                <w:color w:val="000000"/>
                <w:spacing w:val="2"/>
                <w:position w:val="2"/>
                <w:lang w:val="uk-UA" w:eastAsia="ru-RU"/>
              </w:rPr>
              <w:t>а</w:t>
            </w:r>
          </w:p>
        </w:tc>
        <w:tc>
          <w:tcPr>
            <w:tcW w:w="1840" w:type="dxa"/>
            <w:noWrap/>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хлопчики</w:t>
            </w:r>
          </w:p>
        </w:tc>
        <w:tc>
          <w:tcPr>
            <w:tcW w:w="854" w:type="dxa"/>
            <w:vMerge/>
            <w:noWrap/>
          </w:tcPr>
          <w:p w:rsidR="00C92AF2" w:rsidRPr="0051641B" w:rsidRDefault="00C92AF2" w:rsidP="00BA6FE9">
            <w:pPr>
              <w:spacing w:after="0" w:line="360" w:lineRule="auto"/>
              <w:contextualSpacing/>
              <w:jc w:val="both"/>
              <w:rPr>
                <w:color w:val="000000"/>
                <w:spacing w:val="2"/>
                <w:position w:val="2"/>
                <w:lang w:val="uk-UA" w:eastAsia="ru-RU"/>
              </w:rPr>
            </w:pPr>
          </w:p>
        </w:tc>
        <w:tc>
          <w:tcPr>
            <w:tcW w:w="1842" w:type="dxa"/>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дівчат</w:t>
            </w:r>
            <w:r>
              <w:rPr>
                <w:bCs/>
                <w:color w:val="000000"/>
                <w:spacing w:val="2"/>
                <w:position w:val="2"/>
                <w:lang w:val="uk-UA" w:eastAsia="ru-RU"/>
              </w:rPr>
              <w:t>к</w:t>
            </w:r>
            <w:r w:rsidRPr="0051641B">
              <w:rPr>
                <w:bCs/>
                <w:color w:val="000000"/>
                <w:spacing w:val="2"/>
                <w:position w:val="2"/>
                <w:lang w:val="uk-UA" w:eastAsia="ru-RU"/>
              </w:rPr>
              <w:t>а</w:t>
            </w:r>
          </w:p>
        </w:tc>
        <w:tc>
          <w:tcPr>
            <w:tcW w:w="1985" w:type="dxa"/>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хлопчики</w:t>
            </w:r>
          </w:p>
        </w:tc>
      </w:tr>
      <w:tr w:rsidR="00C92AF2" w:rsidRPr="00BD1BFD" w:rsidTr="00BA6FE9">
        <w:trPr>
          <w:trHeight w:val="270"/>
        </w:trPr>
        <w:tc>
          <w:tcPr>
            <w:tcW w:w="1242"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3</w:t>
            </w:r>
          </w:p>
        </w:tc>
        <w:tc>
          <w:tcPr>
            <w:tcW w:w="1701" w:type="dxa"/>
            <w:noWrap/>
          </w:tcPr>
          <w:p w:rsidR="00C92AF2" w:rsidRPr="0051641B" w:rsidRDefault="00C92AF2" w:rsidP="00BA6FE9">
            <w:pPr>
              <w:spacing w:after="0" w:line="360" w:lineRule="auto"/>
              <w:contextualSpacing/>
              <w:rPr>
                <w:bCs/>
                <w:color w:val="000000"/>
                <w:spacing w:val="2"/>
                <w:position w:val="2"/>
                <w:lang w:val="uk-UA" w:eastAsia="ru-RU"/>
              </w:rPr>
            </w:pPr>
            <w:r w:rsidRPr="0051641B">
              <w:rPr>
                <w:color w:val="000000"/>
                <w:spacing w:val="2"/>
                <w:position w:val="2"/>
                <w:lang w:val="uk-UA" w:eastAsia="ru-RU"/>
              </w:rPr>
              <w:t>9 ( 5,96%)</w:t>
            </w:r>
          </w:p>
        </w:tc>
        <w:tc>
          <w:tcPr>
            <w:tcW w:w="1840" w:type="dxa"/>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7 (4,64%)</w:t>
            </w:r>
          </w:p>
        </w:tc>
        <w:tc>
          <w:tcPr>
            <w:tcW w:w="854" w:type="dxa"/>
            <w:noWrap/>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8</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r>
      <w:tr w:rsidR="00C92AF2" w:rsidRPr="00BD1BFD" w:rsidTr="00BA6FE9">
        <w:trPr>
          <w:trHeight w:val="347"/>
        </w:trPr>
        <w:tc>
          <w:tcPr>
            <w:tcW w:w="1242"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4</w:t>
            </w:r>
          </w:p>
        </w:tc>
        <w:tc>
          <w:tcPr>
            <w:tcW w:w="1701" w:type="dxa"/>
            <w:noWrap/>
          </w:tcPr>
          <w:p w:rsidR="00C92AF2" w:rsidRPr="0051641B" w:rsidRDefault="00C92AF2" w:rsidP="00BA6FE9">
            <w:pPr>
              <w:spacing w:after="0" w:line="360" w:lineRule="auto"/>
              <w:contextualSpacing/>
              <w:rPr>
                <w:color w:val="000000"/>
                <w:spacing w:val="2"/>
                <w:position w:val="2"/>
                <w:lang w:val="uk-UA" w:eastAsia="ru-RU"/>
              </w:rPr>
            </w:pPr>
            <w:r w:rsidRPr="0051641B">
              <w:rPr>
                <w:color w:val="000000"/>
                <w:spacing w:val="2"/>
                <w:position w:val="2"/>
                <w:lang w:val="uk-UA" w:eastAsia="ru-RU"/>
              </w:rPr>
              <w:t>8 (5,29%)</w:t>
            </w:r>
          </w:p>
        </w:tc>
        <w:tc>
          <w:tcPr>
            <w:tcW w:w="1840" w:type="dxa"/>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7 (4,64%)</w:t>
            </w:r>
          </w:p>
        </w:tc>
        <w:tc>
          <w:tcPr>
            <w:tcW w:w="854" w:type="dxa"/>
            <w:noWrap/>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9</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6 (3,97%)</w:t>
            </w:r>
          </w:p>
        </w:tc>
      </w:tr>
      <w:tr w:rsidR="00C92AF2" w:rsidRPr="00BD1BFD" w:rsidTr="00BA6FE9">
        <w:trPr>
          <w:trHeight w:val="258"/>
        </w:trPr>
        <w:tc>
          <w:tcPr>
            <w:tcW w:w="1242"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5</w:t>
            </w:r>
          </w:p>
        </w:tc>
        <w:tc>
          <w:tcPr>
            <w:tcW w:w="1701" w:type="dxa"/>
            <w:noWrap/>
          </w:tcPr>
          <w:p w:rsidR="00C92AF2" w:rsidRPr="0051641B" w:rsidRDefault="00C92AF2" w:rsidP="00BA6FE9">
            <w:pPr>
              <w:spacing w:after="0" w:line="360" w:lineRule="auto"/>
              <w:contextualSpacing/>
              <w:rPr>
                <w:color w:val="000000"/>
                <w:spacing w:val="2"/>
                <w:position w:val="2"/>
                <w:lang w:val="uk-UA" w:eastAsia="ru-RU"/>
              </w:rPr>
            </w:pPr>
            <w:r w:rsidRPr="0051641B">
              <w:rPr>
                <w:color w:val="000000"/>
                <w:spacing w:val="2"/>
                <w:position w:val="2"/>
                <w:lang w:val="uk-UA" w:eastAsia="ru-RU"/>
              </w:rPr>
              <w:t>10 (6,62%)</w:t>
            </w:r>
          </w:p>
        </w:tc>
        <w:tc>
          <w:tcPr>
            <w:tcW w:w="1840" w:type="dxa"/>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7 (4,64%)</w:t>
            </w:r>
          </w:p>
        </w:tc>
        <w:tc>
          <w:tcPr>
            <w:tcW w:w="854" w:type="dxa"/>
            <w:noWrap/>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10</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r>
    </w:tbl>
    <w:p w:rsidR="00C92AF2" w:rsidRDefault="00C92AF2" w:rsidP="00C92AF2">
      <w:pPr>
        <w:jc w:val="right"/>
      </w:pPr>
      <w:r>
        <w:br w:type="page"/>
      </w:r>
      <w:r>
        <w:rPr>
          <w:i/>
          <w:lang w:val="uk-UA"/>
        </w:rPr>
        <w:t>П</w:t>
      </w:r>
      <w:r w:rsidRPr="0020713A">
        <w:rPr>
          <w:i/>
          <w:lang w:val="uk-UA"/>
        </w:rPr>
        <w:t xml:space="preserve">родовження таблиці </w:t>
      </w:r>
      <w:r>
        <w:rPr>
          <w:i/>
          <w:lang w:val="uk-UA"/>
        </w:rPr>
        <w:t>2.2.</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2"/>
        <w:gridCol w:w="1701"/>
        <w:gridCol w:w="1840"/>
        <w:gridCol w:w="854"/>
        <w:gridCol w:w="1842"/>
        <w:gridCol w:w="1985"/>
      </w:tblGrid>
      <w:tr w:rsidR="00C92AF2" w:rsidRPr="00BD1BFD" w:rsidTr="00BA6FE9">
        <w:trPr>
          <w:trHeight w:val="233"/>
        </w:trPr>
        <w:tc>
          <w:tcPr>
            <w:tcW w:w="1242" w:type="dxa"/>
            <w:tcBorders>
              <w:right w:val="nil"/>
            </w:tcBorders>
            <w:noWrap/>
          </w:tcPr>
          <w:p w:rsidR="00C92AF2" w:rsidRPr="0051641B" w:rsidRDefault="00C92AF2" w:rsidP="00BA6FE9">
            <w:pPr>
              <w:spacing w:after="0" w:line="360" w:lineRule="auto"/>
              <w:contextualSpacing/>
              <w:rPr>
                <w:bCs/>
                <w:color w:val="000000"/>
                <w:spacing w:val="2"/>
                <w:position w:val="2"/>
                <w:lang w:val="uk-UA" w:eastAsia="ru-RU"/>
              </w:rPr>
            </w:pPr>
            <w:r w:rsidRPr="0051641B">
              <w:rPr>
                <w:bCs/>
                <w:color w:val="000000"/>
                <w:spacing w:val="2"/>
                <w:position w:val="2"/>
                <w:lang w:val="uk-UA" w:eastAsia="ru-RU"/>
              </w:rPr>
              <w:t>6</w:t>
            </w:r>
          </w:p>
        </w:tc>
        <w:tc>
          <w:tcPr>
            <w:tcW w:w="1701" w:type="dxa"/>
            <w:noWrap/>
          </w:tcPr>
          <w:p w:rsidR="00C92AF2" w:rsidRPr="0051641B" w:rsidRDefault="00C92AF2" w:rsidP="00BA6FE9">
            <w:pPr>
              <w:spacing w:after="0" w:line="360" w:lineRule="auto"/>
              <w:contextualSpacing/>
              <w:rPr>
                <w:color w:val="000000"/>
                <w:spacing w:val="2"/>
                <w:position w:val="2"/>
                <w:lang w:val="uk-UA" w:eastAsia="ru-RU"/>
              </w:rPr>
            </w:pPr>
            <w:r w:rsidRPr="0051641B">
              <w:rPr>
                <w:color w:val="000000"/>
                <w:spacing w:val="2"/>
                <w:position w:val="2"/>
                <w:lang w:val="uk-UA" w:eastAsia="ru-RU"/>
              </w:rPr>
              <w:t>9 (5,96%)</w:t>
            </w:r>
          </w:p>
        </w:tc>
        <w:tc>
          <w:tcPr>
            <w:tcW w:w="1840" w:type="dxa"/>
            <w:noWrap/>
          </w:tcPr>
          <w:p w:rsidR="00C92AF2" w:rsidRPr="0051641B" w:rsidRDefault="00C92AF2" w:rsidP="00BA6FE9">
            <w:pPr>
              <w:spacing w:after="0" w:line="360" w:lineRule="auto"/>
              <w:contextualSpacing/>
              <w:jc w:val="both"/>
              <w:rPr>
                <w:color w:val="000000"/>
                <w:spacing w:val="2"/>
                <w:position w:val="2"/>
                <w:lang w:val="uk-UA" w:eastAsia="ru-RU"/>
              </w:rPr>
            </w:pPr>
            <w:r>
              <w:rPr>
                <w:color w:val="000000"/>
                <w:spacing w:val="2"/>
                <w:position w:val="2"/>
                <w:lang w:val="uk-UA" w:eastAsia="ru-RU"/>
              </w:rPr>
              <w:t>6</w:t>
            </w:r>
            <w:r w:rsidRPr="0051641B">
              <w:rPr>
                <w:color w:val="000000"/>
                <w:spacing w:val="2"/>
                <w:position w:val="2"/>
                <w:lang w:val="uk-UA" w:eastAsia="ru-RU"/>
              </w:rPr>
              <w:t xml:space="preserve"> (3,97%)</w:t>
            </w:r>
          </w:p>
        </w:tc>
        <w:tc>
          <w:tcPr>
            <w:tcW w:w="854"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11</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r>
      <w:tr w:rsidR="00C92AF2" w:rsidRPr="00BD1BFD" w:rsidTr="00BA6FE9">
        <w:trPr>
          <w:trHeight w:val="338"/>
        </w:trPr>
        <w:tc>
          <w:tcPr>
            <w:tcW w:w="1242" w:type="dxa"/>
            <w:tcBorders>
              <w:right w:val="nil"/>
            </w:tcBorders>
            <w:noWrap/>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7</w:t>
            </w:r>
          </w:p>
        </w:tc>
        <w:tc>
          <w:tcPr>
            <w:tcW w:w="1701" w:type="dxa"/>
            <w:noWrap/>
          </w:tcPr>
          <w:p w:rsidR="00C92AF2" w:rsidRPr="0051641B" w:rsidRDefault="00C92AF2" w:rsidP="00BA6FE9">
            <w:pPr>
              <w:spacing w:after="0" w:line="360" w:lineRule="auto"/>
              <w:contextualSpacing/>
              <w:rPr>
                <w:color w:val="000000"/>
                <w:spacing w:val="2"/>
                <w:position w:val="2"/>
                <w:lang w:val="uk-UA" w:eastAsia="ru-RU"/>
              </w:rPr>
            </w:pPr>
            <w:r w:rsidRPr="0051641B">
              <w:rPr>
                <w:color w:val="000000"/>
                <w:spacing w:val="2"/>
                <w:position w:val="2"/>
                <w:lang w:val="uk-UA" w:eastAsia="ru-RU"/>
              </w:rPr>
              <w:t>10 (6,62%)</w:t>
            </w:r>
          </w:p>
        </w:tc>
        <w:tc>
          <w:tcPr>
            <w:tcW w:w="1840"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7 (4,64%)</w:t>
            </w:r>
          </w:p>
        </w:tc>
        <w:tc>
          <w:tcPr>
            <w:tcW w:w="854"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12</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r>
      <w:tr w:rsidR="00C92AF2" w:rsidRPr="00BD1BFD" w:rsidTr="00BA6FE9">
        <w:trPr>
          <w:trHeight w:val="226"/>
        </w:trPr>
        <w:tc>
          <w:tcPr>
            <w:tcW w:w="1242" w:type="dxa"/>
            <w:tcBorders>
              <w:right w:val="nil"/>
            </w:tcBorders>
            <w:noWrap/>
          </w:tcPr>
          <w:p w:rsidR="00C92AF2" w:rsidRPr="0051641B" w:rsidRDefault="00C92AF2" w:rsidP="00BA6FE9">
            <w:pPr>
              <w:spacing w:after="0" w:line="360" w:lineRule="auto"/>
              <w:contextualSpacing/>
              <w:jc w:val="both"/>
              <w:rPr>
                <w:bCs/>
                <w:color w:val="000000"/>
                <w:spacing w:val="2"/>
                <w:position w:val="2"/>
                <w:lang w:val="uk-UA" w:eastAsia="ru-RU"/>
              </w:rPr>
            </w:pPr>
          </w:p>
        </w:tc>
        <w:tc>
          <w:tcPr>
            <w:tcW w:w="1701" w:type="dxa"/>
            <w:noWrap/>
          </w:tcPr>
          <w:p w:rsidR="00C92AF2" w:rsidRPr="0051641B" w:rsidRDefault="00C92AF2" w:rsidP="00BA6FE9">
            <w:pPr>
              <w:spacing w:after="0" w:line="360" w:lineRule="auto"/>
              <w:contextualSpacing/>
              <w:rPr>
                <w:color w:val="000000"/>
                <w:spacing w:val="2"/>
                <w:position w:val="2"/>
                <w:lang w:val="uk-UA" w:eastAsia="ru-RU"/>
              </w:rPr>
            </w:pPr>
          </w:p>
        </w:tc>
        <w:tc>
          <w:tcPr>
            <w:tcW w:w="1840" w:type="dxa"/>
            <w:noWrap/>
          </w:tcPr>
          <w:p w:rsidR="00C92AF2" w:rsidRPr="0051641B" w:rsidRDefault="00C92AF2" w:rsidP="00BA6FE9">
            <w:pPr>
              <w:spacing w:after="0" w:line="360" w:lineRule="auto"/>
              <w:contextualSpacing/>
              <w:jc w:val="both"/>
              <w:rPr>
                <w:color w:val="000000"/>
                <w:spacing w:val="2"/>
                <w:position w:val="2"/>
                <w:lang w:val="uk-UA" w:eastAsia="ru-RU"/>
              </w:rPr>
            </w:pPr>
          </w:p>
        </w:tc>
        <w:tc>
          <w:tcPr>
            <w:tcW w:w="854"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13</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r>
      <w:tr w:rsidR="00C92AF2" w:rsidRPr="00BD1BFD" w:rsidTr="00BA6FE9">
        <w:trPr>
          <w:trHeight w:val="234"/>
        </w:trPr>
        <w:tc>
          <w:tcPr>
            <w:tcW w:w="1242" w:type="dxa"/>
            <w:tcBorders>
              <w:right w:val="nil"/>
            </w:tcBorders>
            <w:noWrap/>
          </w:tcPr>
          <w:p w:rsidR="00C92AF2" w:rsidRPr="0051641B" w:rsidRDefault="00C92AF2" w:rsidP="00BA6FE9">
            <w:pPr>
              <w:spacing w:after="0" w:line="360" w:lineRule="auto"/>
              <w:contextualSpacing/>
              <w:jc w:val="both"/>
              <w:rPr>
                <w:bCs/>
                <w:color w:val="000000"/>
                <w:spacing w:val="2"/>
                <w:position w:val="2"/>
                <w:lang w:val="uk-UA" w:eastAsia="ru-RU"/>
              </w:rPr>
            </w:pPr>
          </w:p>
        </w:tc>
        <w:tc>
          <w:tcPr>
            <w:tcW w:w="1701" w:type="dxa"/>
            <w:noWrap/>
          </w:tcPr>
          <w:p w:rsidR="00C92AF2" w:rsidRPr="0051641B" w:rsidRDefault="00C92AF2" w:rsidP="00BA6FE9">
            <w:pPr>
              <w:spacing w:after="0" w:line="360" w:lineRule="auto"/>
              <w:contextualSpacing/>
              <w:rPr>
                <w:color w:val="000000"/>
                <w:spacing w:val="2"/>
                <w:position w:val="2"/>
                <w:lang w:val="uk-UA" w:eastAsia="ru-RU"/>
              </w:rPr>
            </w:pPr>
          </w:p>
        </w:tc>
        <w:tc>
          <w:tcPr>
            <w:tcW w:w="1840" w:type="dxa"/>
            <w:noWrap/>
          </w:tcPr>
          <w:p w:rsidR="00C92AF2" w:rsidRPr="0051641B" w:rsidRDefault="00C92AF2" w:rsidP="00BA6FE9">
            <w:pPr>
              <w:spacing w:after="0" w:line="360" w:lineRule="auto"/>
              <w:contextualSpacing/>
              <w:jc w:val="both"/>
              <w:rPr>
                <w:color w:val="000000"/>
                <w:spacing w:val="2"/>
                <w:position w:val="2"/>
                <w:lang w:val="uk-UA" w:eastAsia="ru-RU"/>
              </w:rPr>
            </w:pPr>
          </w:p>
        </w:tc>
        <w:tc>
          <w:tcPr>
            <w:tcW w:w="854" w:type="dxa"/>
            <w:noWrap/>
          </w:tcPr>
          <w:p w:rsidR="00C92AF2" w:rsidRPr="0051641B" w:rsidRDefault="00C92AF2" w:rsidP="00BA6FE9">
            <w:pPr>
              <w:spacing w:after="0" w:line="360" w:lineRule="auto"/>
              <w:contextualSpacing/>
              <w:jc w:val="both"/>
              <w:rPr>
                <w:color w:val="000000"/>
                <w:spacing w:val="2"/>
                <w:position w:val="2"/>
                <w:lang w:val="uk-UA" w:eastAsia="ru-RU"/>
              </w:rPr>
            </w:pPr>
            <w:r w:rsidRPr="0051641B">
              <w:rPr>
                <w:color w:val="000000"/>
                <w:spacing w:val="2"/>
                <w:position w:val="2"/>
                <w:lang w:val="uk-UA" w:eastAsia="ru-RU"/>
              </w:rPr>
              <w:t>14</w:t>
            </w:r>
          </w:p>
        </w:tc>
        <w:tc>
          <w:tcPr>
            <w:tcW w:w="1842"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c>
          <w:tcPr>
            <w:tcW w:w="1985" w:type="dxa"/>
          </w:tcPr>
          <w:p w:rsidR="00C92AF2" w:rsidRPr="0051641B" w:rsidRDefault="00C92AF2" w:rsidP="00BA6FE9">
            <w:pPr>
              <w:spacing w:after="0" w:line="360" w:lineRule="auto"/>
              <w:contextualSpacing/>
              <w:jc w:val="both"/>
              <w:rPr>
                <w:bCs/>
                <w:color w:val="000000"/>
                <w:spacing w:val="2"/>
                <w:position w:val="2"/>
                <w:lang w:val="uk-UA" w:eastAsia="ru-RU"/>
              </w:rPr>
            </w:pPr>
            <w:r w:rsidRPr="0051641B">
              <w:rPr>
                <w:bCs/>
                <w:color w:val="000000"/>
                <w:spacing w:val="2"/>
                <w:position w:val="2"/>
                <w:lang w:val="uk-UA" w:eastAsia="ru-RU"/>
              </w:rPr>
              <w:t>5 (3,31%)</w:t>
            </w:r>
          </w:p>
        </w:tc>
      </w:tr>
      <w:tr w:rsidR="00C92AF2" w:rsidRPr="00BD1BFD" w:rsidTr="00BA6FE9">
        <w:trPr>
          <w:trHeight w:val="420"/>
        </w:trPr>
        <w:tc>
          <w:tcPr>
            <w:tcW w:w="1242" w:type="dxa"/>
            <w:noWrap/>
          </w:tcPr>
          <w:p w:rsidR="00C92AF2" w:rsidRPr="0051641B" w:rsidRDefault="00C92AF2" w:rsidP="00BA6FE9">
            <w:pPr>
              <w:spacing w:after="0" w:line="360" w:lineRule="auto"/>
              <w:contextualSpacing/>
              <w:rPr>
                <w:color w:val="000000"/>
                <w:spacing w:val="2"/>
                <w:position w:val="2"/>
                <w:lang w:val="uk-UA" w:eastAsia="ru-RU"/>
              </w:rPr>
            </w:pPr>
            <w:r w:rsidRPr="0051641B">
              <w:rPr>
                <w:bCs/>
                <w:color w:val="000000"/>
                <w:spacing w:val="2"/>
                <w:position w:val="2"/>
                <w:lang w:val="uk-UA" w:eastAsia="ru-RU"/>
              </w:rPr>
              <w:t>Усього:</w:t>
            </w:r>
          </w:p>
        </w:tc>
        <w:tc>
          <w:tcPr>
            <w:tcW w:w="1701" w:type="dxa"/>
          </w:tcPr>
          <w:p w:rsidR="00C92AF2" w:rsidRPr="0051641B" w:rsidRDefault="00C92AF2" w:rsidP="00BA6FE9">
            <w:pPr>
              <w:spacing w:after="0" w:line="360" w:lineRule="auto"/>
              <w:contextualSpacing/>
              <w:rPr>
                <w:color w:val="000000"/>
                <w:spacing w:val="2"/>
                <w:position w:val="2"/>
                <w:lang w:val="uk-UA" w:eastAsia="ru-RU"/>
              </w:rPr>
            </w:pPr>
            <w:r w:rsidRPr="0051641B">
              <w:rPr>
                <w:color w:val="000000"/>
                <w:spacing w:val="2"/>
                <w:position w:val="2"/>
                <w:lang w:val="uk-UA" w:eastAsia="ru-RU"/>
              </w:rPr>
              <w:t>46 (30,46%)</w:t>
            </w:r>
          </w:p>
        </w:tc>
        <w:tc>
          <w:tcPr>
            <w:tcW w:w="1840" w:type="dxa"/>
            <w:noWrap/>
          </w:tcPr>
          <w:p w:rsidR="00C92AF2" w:rsidRPr="0051641B" w:rsidRDefault="00C92AF2" w:rsidP="00BA6FE9">
            <w:pPr>
              <w:spacing w:after="0" w:line="360" w:lineRule="auto"/>
              <w:contextualSpacing/>
              <w:jc w:val="center"/>
              <w:rPr>
                <w:color w:val="000000"/>
                <w:spacing w:val="2"/>
                <w:position w:val="2"/>
                <w:lang w:val="uk-UA" w:eastAsia="ru-RU"/>
              </w:rPr>
            </w:pPr>
            <w:r w:rsidRPr="0051641B">
              <w:rPr>
                <w:color w:val="000000"/>
                <w:spacing w:val="2"/>
                <w:position w:val="2"/>
                <w:lang w:val="uk-UA" w:eastAsia="ru-RU"/>
              </w:rPr>
              <w:t>34 (22,52%)</w:t>
            </w:r>
          </w:p>
        </w:tc>
        <w:tc>
          <w:tcPr>
            <w:tcW w:w="2696" w:type="dxa"/>
            <w:gridSpan w:val="2"/>
            <w:noWrap/>
          </w:tcPr>
          <w:p w:rsidR="00C92AF2" w:rsidRPr="0051641B" w:rsidRDefault="00C92AF2" w:rsidP="00BA6FE9">
            <w:pPr>
              <w:spacing w:after="0" w:line="360" w:lineRule="auto"/>
              <w:contextualSpacing/>
              <w:jc w:val="center"/>
              <w:rPr>
                <w:color w:val="000000"/>
                <w:spacing w:val="2"/>
                <w:position w:val="2"/>
                <w:lang w:val="uk-UA" w:eastAsia="ru-RU"/>
              </w:rPr>
            </w:pPr>
            <w:r w:rsidRPr="0051641B">
              <w:rPr>
                <w:color w:val="000000"/>
                <w:spacing w:val="2"/>
                <w:position w:val="2"/>
                <w:lang w:val="uk-UA" w:eastAsia="ru-RU"/>
              </w:rPr>
              <w:t>35 (23,18%)</w:t>
            </w:r>
          </w:p>
        </w:tc>
        <w:tc>
          <w:tcPr>
            <w:tcW w:w="1985" w:type="dxa"/>
          </w:tcPr>
          <w:p w:rsidR="00C92AF2" w:rsidRPr="0051641B" w:rsidRDefault="00C92AF2" w:rsidP="00BA6FE9">
            <w:pPr>
              <w:spacing w:after="0" w:line="360" w:lineRule="auto"/>
              <w:contextualSpacing/>
              <w:jc w:val="center"/>
              <w:rPr>
                <w:color w:val="000000"/>
                <w:spacing w:val="2"/>
                <w:position w:val="2"/>
                <w:lang w:val="uk-UA" w:eastAsia="ru-RU"/>
              </w:rPr>
            </w:pPr>
            <w:r w:rsidRPr="0051641B">
              <w:rPr>
                <w:color w:val="000000"/>
                <w:spacing w:val="2"/>
                <w:position w:val="2"/>
                <w:lang w:val="uk-UA" w:eastAsia="ru-RU"/>
              </w:rPr>
              <w:t>36 (23,84%)</w:t>
            </w:r>
          </w:p>
        </w:tc>
      </w:tr>
    </w:tbl>
    <w:p w:rsidR="00C92AF2" w:rsidRDefault="00C92AF2" w:rsidP="00C92AF2">
      <w:pPr>
        <w:pStyle w:val="Default"/>
        <w:spacing w:line="360" w:lineRule="auto"/>
        <w:jc w:val="both"/>
      </w:pPr>
    </w:p>
    <w:p w:rsidR="00B94E92" w:rsidRDefault="00B94E92" w:rsidP="00C92AF2">
      <w:pPr>
        <w:pStyle w:val="Default"/>
        <w:spacing w:line="360" w:lineRule="auto"/>
        <w:jc w:val="both"/>
      </w:pPr>
    </w:p>
    <w:p w:rsidR="00C92AF2" w:rsidRPr="00BD1BFD" w:rsidRDefault="00C92AF2" w:rsidP="00C92AF2">
      <w:pPr>
        <w:pStyle w:val="Default"/>
        <w:spacing w:line="360" w:lineRule="auto"/>
        <w:ind w:firstLine="720"/>
        <w:jc w:val="both"/>
        <w:rPr>
          <w:sz w:val="28"/>
          <w:szCs w:val="28"/>
          <w:lang w:val="uk-UA"/>
        </w:rPr>
      </w:pPr>
      <w:r w:rsidRPr="00BD1BFD">
        <w:rPr>
          <w:sz w:val="28"/>
          <w:szCs w:val="28"/>
          <w:lang w:val="uk-UA"/>
        </w:rPr>
        <w:t>Для досягнення мети дослідження роботу проводили в 2 етапи. На 1 етапі методом випадкової вибірки обстежено 151 дитину віком від 3 до 14 років, хвору на ННП</w:t>
      </w:r>
      <w:r>
        <w:rPr>
          <w:sz w:val="28"/>
          <w:szCs w:val="28"/>
          <w:lang w:val="uk-UA"/>
        </w:rPr>
        <w:t>,</w:t>
      </w:r>
      <w:r w:rsidRPr="00BD1BFD">
        <w:rPr>
          <w:sz w:val="28"/>
          <w:szCs w:val="28"/>
          <w:lang w:val="uk-UA"/>
        </w:rPr>
        <w:t xml:space="preserve"> та 21 практично здорову дитину відповідного віку, які склали контрольну групу. Обстеження діте</w:t>
      </w:r>
      <w:r>
        <w:rPr>
          <w:sz w:val="28"/>
          <w:szCs w:val="28"/>
          <w:lang w:val="uk-UA"/>
        </w:rPr>
        <w:t>й основної групи проводили на (3</w:t>
      </w:r>
      <w:r w:rsidRPr="00BD1BFD">
        <w:rPr>
          <w:sz w:val="28"/>
          <w:szCs w:val="28"/>
          <w:lang w:val="uk-UA"/>
        </w:rPr>
        <w:t xml:space="preserve">,2 ± 0,8) добу від початку захворювання при надходженні дитини до педіатричного відділення міської багатопрофільної клінічної лікарні м. Харкова. Верифікація діагнозу пневмонії та підбір терапії дітей проводили згідно з Наказом №18 від 13.01.2005 р. МОЗ України “Протокол лікування пневмонії у дітей” із врахуванням ступеня </w:t>
      </w:r>
      <w:r>
        <w:rPr>
          <w:sz w:val="28"/>
          <w:szCs w:val="28"/>
          <w:lang w:val="uk-UA"/>
        </w:rPr>
        <w:t>тя</w:t>
      </w:r>
      <w:r w:rsidRPr="00BD1BFD">
        <w:rPr>
          <w:sz w:val="28"/>
          <w:szCs w:val="28"/>
          <w:lang w:val="uk-UA"/>
        </w:rPr>
        <w:t xml:space="preserve">жкості </w:t>
      </w:r>
      <w:r w:rsidRPr="00BD1BFD">
        <w:rPr>
          <w:color w:val="auto"/>
          <w:sz w:val="28"/>
          <w:szCs w:val="28"/>
          <w:lang w:val="uk-UA"/>
        </w:rPr>
        <w:t xml:space="preserve">пневмонії, оцінку якої проводили за бальною шкалою </w:t>
      </w:r>
      <w:r w:rsidRPr="00BD1BFD">
        <w:rPr>
          <w:sz w:val="28"/>
          <w:szCs w:val="28"/>
          <w:lang w:val="uk-UA"/>
        </w:rPr>
        <w:t>[</w:t>
      </w:r>
      <w:r w:rsidRPr="00BD1BFD">
        <w:rPr>
          <w:color w:val="auto"/>
          <w:sz w:val="28"/>
          <w:szCs w:val="28"/>
          <w:lang w:val="uk-UA"/>
        </w:rPr>
        <w:t>98</w:t>
      </w:r>
      <w:r w:rsidRPr="00BD1BFD">
        <w:rPr>
          <w:sz w:val="28"/>
          <w:szCs w:val="28"/>
          <w:lang w:val="uk-UA"/>
        </w:rPr>
        <w:t xml:space="preserve">]. </w:t>
      </w:r>
    </w:p>
    <w:p w:rsidR="00C92AF2" w:rsidRPr="00BD1BFD" w:rsidRDefault="00C92AF2" w:rsidP="00C92AF2">
      <w:pPr>
        <w:spacing w:after="0" w:line="360" w:lineRule="auto"/>
        <w:ind w:firstLine="709"/>
        <w:jc w:val="both"/>
        <w:rPr>
          <w:lang w:val="uk-UA"/>
        </w:rPr>
      </w:pPr>
      <w:r w:rsidRPr="00BD1BFD">
        <w:rPr>
          <w:lang w:val="uk-UA"/>
        </w:rPr>
        <w:t>Діти,</w:t>
      </w:r>
      <w:r w:rsidR="00B94E92">
        <w:rPr>
          <w:lang w:val="uk-UA"/>
        </w:rPr>
        <w:t xml:space="preserve"> </w:t>
      </w:r>
      <w:r w:rsidRPr="00BD1BFD">
        <w:rPr>
          <w:lang w:val="uk-UA"/>
        </w:rPr>
        <w:t xml:space="preserve"> які </w:t>
      </w:r>
      <w:r w:rsidR="00B94E92">
        <w:rPr>
          <w:lang w:val="uk-UA"/>
        </w:rPr>
        <w:t xml:space="preserve"> </w:t>
      </w:r>
      <w:r w:rsidRPr="00BD1BFD">
        <w:rPr>
          <w:lang w:val="uk-UA"/>
        </w:rPr>
        <w:t>склали</w:t>
      </w:r>
      <w:r w:rsidR="00B94E92">
        <w:rPr>
          <w:lang w:val="uk-UA"/>
        </w:rPr>
        <w:t xml:space="preserve"> </w:t>
      </w:r>
      <w:r w:rsidRPr="00BD1BFD">
        <w:rPr>
          <w:lang w:val="uk-UA"/>
        </w:rPr>
        <w:t xml:space="preserve"> </w:t>
      </w:r>
      <w:r w:rsidR="00B94E92">
        <w:rPr>
          <w:lang w:val="uk-UA"/>
        </w:rPr>
        <w:t xml:space="preserve"> </w:t>
      </w:r>
      <w:r w:rsidRPr="00BD1BFD">
        <w:rPr>
          <w:lang w:val="uk-UA"/>
        </w:rPr>
        <w:t xml:space="preserve">контрольну </w:t>
      </w:r>
      <w:r w:rsidR="00B94E92">
        <w:rPr>
          <w:lang w:val="uk-UA"/>
        </w:rPr>
        <w:t xml:space="preserve"> </w:t>
      </w:r>
      <w:r w:rsidRPr="00BD1BFD">
        <w:rPr>
          <w:lang w:val="uk-UA"/>
        </w:rPr>
        <w:t xml:space="preserve">групу </w:t>
      </w:r>
      <w:r w:rsidR="00B94E92">
        <w:rPr>
          <w:lang w:val="uk-UA"/>
        </w:rPr>
        <w:t xml:space="preserve"> </w:t>
      </w:r>
      <w:r w:rsidRPr="00BD1BFD">
        <w:rPr>
          <w:lang w:val="uk-UA"/>
        </w:rPr>
        <w:t xml:space="preserve">були </w:t>
      </w:r>
      <w:r w:rsidR="00B94E92">
        <w:rPr>
          <w:lang w:val="uk-UA"/>
        </w:rPr>
        <w:t xml:space="preserve"> </w:t>
      </w:r>
      <w:r w:rsidRPr="00BD1BFD">
        <w:rPr>
          <w:lang w:val="uk-UA"/>
        </w:rPr>
        <w:t>обстежені</w:t>
      </w:r>
      <w:r w:rsidR="00B94E92">
        <w:rPr>
          <w:lang w:val="uk-UA"/>
        </w:rPr>
        <w:t xml:space="preserve">  </w:t>
      </w:r>
      <w:r w:rsidRPr="00BD1BFD">
        <w:rPr>
          <w:lang w:val="uk-UA"/>
        </w:rPr>
        <w:t xml:space="preserve"> в </w:t>
      </w:r>
      <w:r w:rsidR="00B94E92">
        <w:rPr>
          <w:lang w:val="uk-UA"/>
        </w:rPr>
        <w:t xml:space="preserve"> </w:t>
      </w:r>
      <w:r w:rsidRPr="00BD1BFD">
        <w:rPr>
          <w:lang w:val="uk-UA"/>
        </w:rPr>
        <w:t xml:space="preserve">дитячій </w:t>
      </w:r>
      <w:r w:rsidR="00B94E92">
        <w:rPr>
          <w:lang w:val="uk-UA"/>
        </w:rPr>
        <w:t xml:space="preserve"> </w:t>
      </w:r>
      <w:r w:rsidRPr="00BD1BFD">
        <w:rPr>
          <w:lang w:val="uk-UA"/>
        </w:rPr>
        <w:t xml:space="preserve">поліклініці та </w:t>
      </w:r>
      <w:r w:rsidR="00B94E92">
        <w:rPr>
          <w:lang w:val="uk-UA"/>
        </w:rPr>
        <w:t xml:space="preserve"> </w:t>
      </w:r>
      <w:r w:rsidRPr="00BD1BFD">
        <w:rPr>
          <w:lang w:val="uk-UA"/>
        </w:rPr>
        <w:t xml:space="preserve">відібрані </w:t>
      </w:r>
      <w:r w:rsidR="00B94E92">
        <w:rPr>
          <w:lang w:val="uk-UA"/>
        </w:rPr>
        <w:t xml:space="preserve"> </w:t>
      </w:r>
      <w:r w:rsidRPr="00BD1BFD">
        <w:rPr>
          <w:lang w:val="uk-UA"/>
        </w:rPr>
        <w:t xml:space="preserve">за </w:t>
      </w:r>
      <w:r>
        <w:rPr>
          <w:lang w:val="uk-UA"/>
        </w:rPr>
        <w:t>такими</w:t>
      </w:r>
      <w:r w:rsidRPr="00BD1BFD">
        <w:rPr>
          <w:lang w:val="uk-UA"/>
        </w:rPr>
        <w:t xml:space="preserve"> критеріями: відсутність хронічних соматичних захворювань, відсутність гострих захворювань протягом 3 тижнів до моменту обстеження, відсутність скарг та відповідність паспортного віку біологічному.</w:t>
      </w:r>
      <w:r w:rsidRPr="00BD1BFD">
        <w:rPr>
          <w:b/>
          <w:color w:val="00B050"/>
          <w:lang w:val="uk-UA"/>
        </w:rPr>
        <w:t xml:space="preserve"> </w:t>
      </w:r>
    </w:p>
    <w:p w:rsidR="00C92AF2" w:rsidRPr="00BD1BFD" w:rsidRDefault="00C92AF2" w:rsidP="00C92AF2">
      <w:pPr>
        <w:spacing w:after="0" w:line="360" w:lineRule="auto"/>
        <w:ind w:firstLine="720"/>
        <w:jc w:val="both"/>
        <w:rPr>
          <w:lang w:val="uk-UA"/>
        </w:rPr>
      </w:pPr>
      <w:r w:rsidRPr="00BD1BFD">
        <w:rPr>
          <w:lang w:val="uk-UA"/>
        </w:rPr>
        <w:t xml:space="preserve">Згідно </w:t>
      </w:r>
      <w:r>
        <w:rPr>
          <w:lang w:val="uk-UA"/>
        </w:rPr>
        <w:t xml:space="preserve">з </w:t>
      </w:r>
      <w:r w:rsidRPr="00BD1BFD">
        <w:rPr>
          <w:lang w:val="uk-UA"/>
        </w:rPr>
        <w:t>дизайн</w:t>
      </w:r>
      <w:r>
        <w:rPr>
          <w:lang w:val="uk-UA"/>
        </w:rPr>
        <w:t>ом</w:t>
      </w:r>
      <w:r w:rsidRPr="00BD1BFD">
        <w:rPr>
          <w:lang w:val="uk-UA"/>
        </w:rPr>
        <w:t xml:space="preserve"> дослідження відбір пацієнтів проводили </w:t>
      </w:r>
      <w:r>
        <w:rPr>
          <w:lang w:val="uk-UA"/>
        </w:rPr>
        <w:t>за</w:t>
      </w:r>
      <w:r w:rsidRPr="00BD1BFD">
        <w:rPr>
          <w:lang w:val="uk-UA"/>
        </w:rPr>
        <w:t xml:space="preserve"> критері</w:t>
      </w:r>
      <w:r>
        <w:rPr>
          <w:lang w:val="uk-UA"/>
        </w:rPr>
        <w:t>ями</w:t>
      </w:r>
      <w:r w:rsidRPr="00BD1BFD">
        <w:rPr>
          <w:lang w:val="uk-UA"/>
        </w:rPr>
        <w:t xml:space="preserve"> «включення</w:t>
      </w:r>
      <w:r>
        <w:rPr>
          <w:lang w:val="uk-UA"/>
        </w:rPr>
        <w:t xml:space="preserve"> </w:t>
      </w:r>
      <w:r w:rsidRPr="00BD1BFD">
        <w:rPr>
          <w:lang w:val="uk-UA"/>
        </w:rPr>
        <w:t>/</w:t>
      </w:r>
      <w:r>
        <w:rPr>
          <w:lang w:val="uk-UA"/>
        </w:rPr>
        <w:t xml:space="preserve"> </w:t>
      </w:r>
      <w:r w:rsidRPr="00BD1BFD">
        <w:rPr>
          <w:lang w:val="uk-UA"/>
        </w:rPr>
        <w:t>виключення». Для формування вибірки обрано метод незалежної рандомзації та описовий тип дослідження. Рандом</w:t>
      </w:r>
      <w:r>
        <w:rPr>
          <w:lang w:val="uk-UA"/>
        </w:rPr>
        <w:t>і</w:t>
      </w:r>
      <w:r w:rsidRPr="00BD1BFD">
        <w:rPr>
          <w:lang w:val="uk-UA"/>
        </w:rPr>
        <w:t xml:space="preserve">зацію проводили з метою досягнення рівномірного розподілу хворих у підгрупах. </w:t>
      </w:r>
    </w:p>
    <w:p w:rsidR="00C92AF2" w:rsidRPr="00BD1BFD" w:rsidRDefault="00C92AF2" w:rsidP="00C92AF2">
      <w:pPr>
        <w:spacing w:after="0" w:line="360" w:lineRule="auto"/>
        <w:ind w:firstLine="709"/>
        <w:jc w:val="both"/>
        <w:rPr>
          <w:lang w:val="uk-UA"/>
        </w:rPr>
      </w:pPr>
      <w:r w:rsidRPr="00BD1BFD">
        <w:rPr>
          <w:lang w:val="uk-UA"/>
        </w:rPr>
        <w:t>За допомогою розробленого оригінального опитувальника</w:t>
      </w:r>
      <w:r w:rsidR="00B94E92">
        <w:rPr>
          <w:lang w:val="uk-UA"/>
        </w:rPr>
        <w:t xml:space="preserve"> </w:t>
      </w:r>
      <w:r w:rsidRPr="00BD1BFD">
        <w:rPr>
          <w:lang w:val="uk-UA"/>
        </w:rPr>
        <w:t xml:space="preserve"> ретельно</w:t>
      </w:r>
      <w:r w:rsidR="00B94E92">
        <w:rPr>
          <w:lang w:val="uk-UA"/>
        </w:rPr>
        <w:t xml:space="preserve"> </w:t>
      </w:r>
      <w:r w:rsidRPr="00BD1BFD">
        <w:rPr>
          <w:lang w:val="uk-UA"/>
        </w:rPr>
        <w:t xml:space="preserve"> вивчали анамнез життя дитини: особливості індивідуального розвитку дитини з урахуванням антропометричних параметрів при народженні та їх динаміки протягом</w:t>
      </w:r>
      <w:r w:rsidR="00B94E92">
        <w:rPr>
          <w:lang w:val="uk-UA"/>
        </w:rPr>
        <w:t xml:space="preserve"> </w:t>
      </w:r>
      <w:r w:rsidRPr="00BD1BFD">
        <w:rPr>
          <w:lang w:val="uk-UA"/>
        </w:rPr>
        <w:t xml:space="preserve"> життя, </w:t>
      </w:r>
      <w:r w:rsidR="00B94E92">
        <w:rPr>
          <w:lang w:val="uk-UA"/>
        </w:rPr>
        <w:t xml:space="preserve"> </w:t>
      </w:r>
      <w:r w:rsidRPr="00BD1BFD">
        <w:rPr>
          <w:lang w:val="uk-UA"/>
        </w:rPr>
        <w:t>особливості</w:t>
      </w:r>
      <w:r w:rsidR="00B94E92">
        <w:rPr>
          <w:lang w:val="uk-UA"/>
        </w:rPr>
        <w:t xml:space="preserve"> </w:t>
      </w:r>
      <w:r w:rsidRPr="00BD1BFD">
        <w:rPr>
          <w:lang w:val="uk-UA"/>
        </w:rPr>
        <w:t xml:space="preserve"> вигодовування та харчування, а також дані сімейного анамнезу. </w:t>
      </w:r>
    </w:p>
    <w:p w:rsidR="00C92AF2" w:rsidRPr="00BD1BFD" w:rsidRDefault="00C92AF2" w:rsidP="00C92AF2">
      <w:pPr>
        <w:spacing w:after="0" w:line="360" w:lineRule="auto"/>
        <w:ind w:firstLine="709"/>
        <w:jc w:val="both"/>
        <w:rPr>
          <w:lang w:val="uk-UA"/>
        </w:rPr>
      </w:pPr>
      <w:r w:rsidRPr="00BD1BFD">
        <w:rPr>
          <w:lang w:val="uk-UA"/>
        </w:rPr>
        <w:t xml:space="preserve">На 2-му етапі дослідження </w:t>
      </w:r>
      <w:r>
        <w:rPr>
          <w:lang w:val="uk-UA"/>
        </w:rPr>
        <w:t>за критеріями</w:t>
      </w:r>
      <w:r w:rsidRPr="00BD1BFD">
        <w:rPr>
          <w:lang w:val="uk-UA"/>
        </w:rPr>
        <w:t xml:space="preserve"> «включення</w:t>
      </w:r>
      <w:r>
        <w:rPr>
          <w:lang w:val="uk-UA"/>
        </w:rPr>
        <w:t xml:space="preserve"> </w:t>
      </w:r>
      <w:r w:rsidRPr="00BD1BFD">
        <w:rPr>
          <w:lang w:val="uk-UA"/>
        </w:rPr>
        <w:t>/</w:t>
      </w:r>
      <w:r>
        <w:rPr>
          <w:lang w:val="uk-UA"/>
        </w:rPr>
        <w:t xml:space="preserve"> </w:t>
      </w:r>
      <w:r w:rsidRPr="00BD1BFD">
        <w:rPr>
          <w:lang w:val="uk-UA"/>
        </w:rPr>
        <w:t>виключення» проведено обстеження 151 дитини в динаміці захворювання ННП.</w:t>
      </w:r>
      <w:r>
        <w:rPr>
          <w:lang w:val="uk-UA"/>
        </w:rPr>
        <w:t xml:space="preserve"> </w:t>
      </w:r>
      <w:r w:rsidRPr="00BD1BFD">
        <w:rPr>
          <w:lang w:val="uk-UA"/>
        </w:rPr>
        <w:t xml:space="preserve">На </w:t>
      </w:r>
      <w:r>
        <w:rPr>
          <w:lang w:val="uk-UA"/>
        </w:rPr>
        <w:t xml:space="preserve">                 </w:t>
      </w:r>
      <w:r w:rsidRPr="00BD1BFD">
        <w:rPr>
          <w:lang w:val="uk-UA"/>
        </w:rPr>
        <w:t xml:space="preserve">(7,2±0,9) добу від початку захворювання проводили аналіз показників цитокінового профілю та загальноприйнятих клінічних досліджень. </w:t>
      </w:r>
    </w:p>
    <w:p w:rsidR="00C92AF2" w:rsidRPr="00BD1BFD" w:rsidRDefault="00C92AF2" w:rsidP="00C92AF2">
      <w:pPr>
        <w:pStyle w:val="Default"/>
        <w:spacing w:line="360" w:lineRule="auto"/>
        <w:ind w:firstLine="709"/>
        <w:jc w:val="both"/>
        <w:rPr>
          <w:sz w:val="28"/>
          <w:szCs w:val="28"/>
          <w:lang w:val="uk-UA"/>
        </w:rPr>
      </w:pPr>
      <w:r w:rsidRPr="00BD1BFD">
        <w:rPr>
          <w:sz w:val="28"/>
          <w:szCs w:val="28"/>
          <w:lang w:val="uk-UA"/>
        </w:rPr>
        <w:t>За походженням у хворих пневмонія була негоспітальною; за клініко-рентгенологічною формою: вогнищева або вогнищево-зливна;</w:t>
      </w:r>
      <w:r w:rsidRPr="00BD1BFD">
        <w:rPr>
          <w:color w:val="00B0F0"/>
          <w:sz w:val="28"/>
          <w:szCs w:val="28"/>
          <w:lang w:val="uk-UA"/>
        </w:rPr>
        <w:t xml:space="preserve"> </w:t>
      </w:r>
      <w:r w:rsidRPr="00BD1BFD">
        <w:rPr>
          <w:sz w:val="28"/>
          <w:szCs w:val="28"/>
          <w:lang w:val="uk-UA"/>
        </w:rPr>
        <w:t>за локалізацією: однобічна або</w:t>
      </w:r>
      <w:r w:rsidRPr="00BD1BFD">
        <w:rPr>
          <w:spacing w:val="-4"/>
          <w:sz w:val="28"/>
          <w:szCs w:val="28"/>
          <w:lang w:val="uk-UA"/>
        </w:rPr>
        <w:t xml:space="preserve"> </w:t>
      </w:r>
      <w:r w:rsidRPr="00BD1BFD">
        <w:rPr>
          <w:sz w:val="28"/>
          <w:szCs w:val="28"/>
          <w:lang w:val="uk-UA"/>
        </w:rPr>
        <w:t>двобічна; за перебігом</w:t>
      </w:r>
      <w:r>
        <w:rPr>
          <w:sz w:val="28"/>
          <w:szCs w:val="28"/>
          <w:lang w:val="uk-UA"/>
        </w:rPr>
        <w:t xml:space="preserve"> -</w:t>
      </w:r>
      <w:r w:rsidRPr="00BD1BFD">
        <w:rPr>
          <w:sz w:val="28"/>
          <w:szCs w:val="28"/>
          <w:lang w:val="uk-UA"/>
        </w:rPr>
        <w:t xml:space="preserve"> гостра.</w:t>
      </w:r>
    </w:p>
    <w:p w:rsidR="00C92AF2" w:rsidRPr="00BD1BFD" w:rsidRDefault="00C92AF2" w:rsidP="00C92AF2">
      <w:pPr>
        <w:pStyle w:val="Default"/>
        <w:spacing w:line="360" w:lineRule="auto"/>
        <w:ind w:firstLine="709"/>
        <w:jc w:val="both"/>
        <w:rPr>
          <w:i/>
          <w:lang w:val="uk-UA"/>
        </w:rPr>
      </w:pPr>
      <w:r w:rsidRPr="00BD1BFD">
        <w:rPr>
          <w:sz w:val="28"/>
          <w:szCs w:val="28"/>
          <w:lang w:val="uk-UA"/>
        </w:rPr>
        <w:t>Показанням</w:t>
      </w:r>
      <w:r w:rsidR="00B94E92">
        <w:rPr>
          <w:sz w:val="28"/>
          <w:szCs w:val="28"/>
          <w:lang w:val="uk-UA"/>
        </w:rPr>
        <w:t xml:space="preserve"> </w:t>
      </w:r>
      <w:r w:rsidRPr="00BD1BFD">
        <w:rPr>
          <w:sz w:val="28"/>
          <w:szCs w:val="28"/>
          <w:lang w:val="uk-UA"/>
        </w:rPr>
        <w:t xml:space="preserve"> для </w:t>
      </w:r>
      <w:r w:rsidR="00B94E92">
        <w:rPr>
          <w:sz w:val="28"/>
          <w:szCs w:val="28"/>
          <w:lang w:val="uk-UA"/>
        </w:rPr>
        <w:t xml:space="preserve"> </w:t>
      </w:r>
      <w:r w:rsidRPr="00BD1BFD">
        <w:rPr>
          <w:sz w:val="28"/>
          <w:szCs w:val="28"/>
          <w:lang w:val="uk-UA"/>
        </w:rPr>
        <w:t xml:space="preserve">госпіталізації </w:t>
      </w:r>
      <w:r w:rsidR="00B94E92">
        <w:rPr>
          <w:sz w:val="28"/>
          <w:szCs w:val="28"/>
          <w:lang w:val="uk-UA"/>
        </w:rPr>
        <w:t xml:space="preserve"> </w:t>
      </w:r>
      <w:r w:rsidRPr="00BD1BFD">
        <w:rPr>
          <w:sz w:val="28"/>
          <w:szCs w:val="28"/>
          <w:lang w:val="uk-UA"/>
        </w:rPr>
        <w:t xml:space="preserve">пацієнтів </w:t>
      </w:r>
      <w:r w:rsidR="00B94E92">
        <w:rPr>
          <w:sz w:val="28"/>
          <w:szCs w:val="28"/>
          <w:lang w:val="uk-UA"/>
        </w:rPr>
        <w:t xml:space="preserve"> </w:t>
      </w:r>
      <w:r w:rsidRPr="00BD1BFD">
        <w:rPr>
          <w:sz w:val="28"/>
          <w:szCs w:val="28"/>
          <w:lang w:val="uk-UA"/>
        </w:rPr>
        <w:t xml:space="preserve">було </w:t>
      </w:r>
      <w:r w:rsidR="00B94E92">
        <w:rPr>
          <w:sz w:val="28"/>
          <w:szCs w:val="28"/>
          <w:lang w:val="uk-UA"/>
        </w:rPr>
        <w:t xml:space="preserve"> </w:t>
      </w:r>
      <w:r w:rsidRPr="00BD1BFD">
        <w:rPr>
          <w:color w:val="auto"/>
          <w:sz w:val="28"/>
          <w:szCs w:val="28"/>
          <w:lang w:val="uk-UA"/>
        </w:rPr>
        <w:t xml:space="preserve">наявність </w:t>
      </w:r>
      <w:r w:rsidR="00B94E92">
        <w:rPr>
          <w:color w:val="auto"/>
          <w:sz w:val="28"/>
          <w:szCs w:val="28"/>
          <w:lang w:val="uk-UA"/>
        </w:rPr>
        <w:t xml:space="preserve"> </w:t>
      </w:r>
      <w:r w:rsidRPr="00BD1BFD">
        <w:rPr>
          <w:color w:val="auto"/>
          <w:sz w:val="28"/>
          <w:szCs w:val="28"/>
          <w:lang w:val="uk-UA"/>
        </w:rPr>
        <w:t>ознак</w:t>
      </w:r>
      <w:r w:rsidR="00B94E92">
        <w:rPr>
          <w:color w:val="auto"/>
          <w:sz w:val="28"/>
          <w:szCs w:val="28"/>
          <w:lang w:val="uk-UA"/>
        </w:rPr>
        <w:t xml:space="preserve"> </w:t>
      </w:r>
      <w:r w:rsidRPr="00BD1BFD">
        <w:rPr>
          <w:color w:val="auto"/>
          <w:sz w:val="28"/>
          <w:szCs w:val="28"/>
          <w:lang w:val="uk-UA"/>
        </w:rPr>
        <w:t xml:space="preserve"> інтоксикації, лихоманка вище 38,5°С, </w:t>
      </w:r>
      <w:r w:rsidRPr="00BD1BFD">
        <w:rPr>
          <w:sz w:val="28"/>
          <w:szCs w:val="28"/>
          <w:lang w:val="uk-UA"/>
        </w:rPr>
        <w:t>зниження рівня сатурації, обумовленої наявністю та ступенем проявів ДН I</w:t>
      </w:r>
      <w:r w:rsidR="00B94E92">
        <w:rPr>
          <w:sz w:val="28"/>
          <w:szCs w:val="28"/>
          <w:lang w:val="uk-UA"/>
        </w:rPr>
        <w:t xml:space="preserve"> </w:t>
      </w:r>
      <w:r w:rsidRPr="00BD1BFD">
        <w:rPr>
          <w:sz w:val="28"/>
          <w:szCs w:val="28"/>
          <w:lang w:val="uk-UA"/>
        </w:rPr>
        <w:t>-</w:t>
      </w:r>
      <w:r w:rsidR="00B94E92">
        <w:rPr>
          <w:sz w:val="28"/>
          <w:szCs w:val="28"/>
          <w:lang w:val="uk-UA"/>
        </w:rPr>
        <w:t xml:space="preserve"> </w:t>
      </w:r>
      <w:r w:rsidRPr="00BD1BFD">
        <w:rPr>
          <w:sz w:val="28"/>
          <w:szCs w:val="28"/>
          <w:lang w:val="uk-UA"/>
        </w:rPr>
        <w:t>II ступенів (Bradley et al., 2011</w:t>
      </w:r>
      <w:r w:rsidR="00721895">
        <w:rPr>
          <w:sz w:val="28"/>
          <w:szCs w:val="28"/>
          <w:lang w:val="uk-UA"/>
        </w:rPr>
        <w:t xml:space="preserve"> </w:t>
      </w:r>
      <w:r w:rsidRPr="00BD1BFD">
        <w:rPr>
          <w:sz w:val="28"/>
          <w:szCs w:val="28"/>
          <w:lang w:val="uk-UA"/>
        </w:rPr>
        <w:t xml:space="preserve">[263, p. e3 ˗ e4]), участь допоміжної </w:t>
      </w:r>
      <w:r w:rsidRPr="00BD1BFD">
        <w:rPr>
          <w:color w:val="auto"/>
          <w:sz w:val="28"/>
          <w:szCs w:val="28"/>
          <w:lang w:val="uk-UA"/>
        </w:rPr>
        <w:t xml:space="preserve">мускулатури в акті дихання, тахікардія, </w:t>
      </w:r>
      <w:r w:rsidRPr="00BD1BFD">
        <w:rPr>
          <w:color w:val="auto"/>
          <w:sz w:val="28"/>
          <w:szCs w:val="28"/>
          <w:shd w:val="clear" w:color="auto" w:fill="FFFFFF"/>
          <w:lang w:val="uk-UA"/>
        </w:rPr>
        <w:t>що не відповідає рівню підвищення температури</w:t>
      </w:r>
      <w:r w:rsidRPr="00BD1BFD">
        <w:rPr>
          <w:color w:val="auto"/>
          <w:sz w:val="28"/>
          <w:szCs w:val="28"/>
          <w:lang w:val="uk-UA"/>
        </w:rPr>
        <w:t>, несприятлив</w:t>
      </w:r>
      <w:r>
        <w:rPr>
          <w:color w:val="auto"/>
          <w:sz w:val="28"/>
          <w:szCs w:val="28"/>
          <w:lang w:val="uk-UA"/>
        </w:rPr>
        <w:t>ий</w:t>
      </w:r>
      <w:r w:rsidRPr="00BD1BFD">
        <w:rPr>
          <w:color w:val="auto"/>
          <w:sz w:val="28"/>
          <w:szCs w:val="28"/>
          <w:lang w:val="uk-UA"/>
        </w:rPr>
        <w:t xml:space="preserve"> преморбідний </w:t>
      </w:r>
      <w:r>
        <w:rPr>
          <w:color w:val="auto"/>
          <w:sz w:val="28"/>
          <w:szCs w:val="28"/>
          <w:lang w:val="uk-UA"/>
        </w:rPr>
        <w:t>фон</w:t>
      </w:r>
      <w:r w:rsidRPr="00BD1BFD">
        <w:rPr>
          <w:color w:val="auto"/>
          <w:sz w:val="28"/>
          <w:szCs w:val="28"/>
          <w:lang w:val="uk-UA"/>
        </w:rPr>
        <w:t>, незадовільні соціально</w:t>
      </w:r>
      <w:r w:rsidR="00A91168">
        <w:rPr>
          <w:color w:val="auto"/>
          <w:sz w:val="28"/>
          <w:szCs w:val="28"/>
          <w:lang w:val="uk-UA"/>
        </w:rPr>
        <w:t xml:space="preserve"> </w:t>
      </w:r>
      <w:r w:rsidRPr="00BD1BFD">
        <w:rPr>
          <w:color w:val="auto"/>
          <w:sz w:val="28"/>
          <w:szCs w:val="28"/>
          <w:lang w:val="uk-UA"/>
        </w:rPr>
        <w:t>-</w:t>
      </w:r>
      <w:r w:rsidR="00A91168">
        <w:rPr>
          <w:color w:val="auto"/>
          <w:sz w:val="28"/>
          <w:szCs w:val="28"/>
          <w:lang w:val="uk-UA"/>
        </w:rPr>
        <w:t xml:space="preserve"> </w:t>
      </w:r>
      <w:r w:rsidRPr="00BD1BFD">
        <w:rPr>
          <w:color w:val="auto"/>
          <w:sz w:val="28"/>
          <w:szCs w:val="28"/>
          <w:lang w:val="uk-UA"/>
        </w:rPr>
        <w:t>побутові умови хворих дітей (</w:t>
      </w:r>
      <w:r w:rsidRPr="00BD1BFD">
        <w:rPr>
          <w:sz w:val="28"/>
          <w:szCs w:val="28"/>
          <w:lang w:val="uk-UA"/>
        </w:rPr>
        <w:t>Наказ</w:t>
      </w:r>
      <w:r>
        <w:rPr>
          <w:sz w:val="28"/>
          <w:szCs w:val="28"/>
          <w:lang w:val="uk-UA"/>
        </w:rPr>
        <w:t xml:space="preserve"> №18 від 13.</w:t>
      </w:r>
      <w:r w:rsidR="00A91168">
        <w:rPr>
          <w:sz w:val="28"/>
          <w:szCs w:val="28"/>
          <w:lang w:val="uk-UA"/>
        </w:rPr>
        <w:t xml:space="preserve"> </w:t>
      </w:r>
      <w:r>
        <w:rPr>
          <w:sz w:val="28"/>
          <w:szCs w:val="28"/>
          <w:lang w:val="uk-UA"/>
        </w:rPr>
        <w:t>01.</w:t>
      </w:r>
      <w:r w:rsidR="00A91168">
        <w:rPr>
          <w:sz w:val="28"/>
          <w:szCs w:val="28"/>
          <w:lang w:val="uk-UA"/>
        </w:rPr>
        <w:t xml:space="preserve"> </w:t>
      </w:r>
      <w:r>
        <w:rPr>
          <w:sz w:val="28"/>
          <w:szCs w:val="28"/>
          <w:lang w:val="uk-UA"/>
        </w:rPr>
        <w:t xml:space="preserve">2005 </w:t>
      </w:r>
      <w:r w:rsidRPr="00BD1BFD">
        <w:rPr>
          <w:sz w:val="28"/>
          <w:szCs w:val="28"/>
          <w:lang w:val="uk-UA"/>
        </w:rPr>
        <w:t>р.</w:t>
      </w:r>
      <w:r w:rsidR="00A91168">
        <w:rPr>
          <w:sz w:val="28"/>
          <w:szCs w:val="28"/>
          <w:lang w:val="uk-UA"/>
        </w:rPr>
        <w:t xml:space="preserve"> </w:t>
      </w:r>
      <w:r w:rsidRPr="00BD1BFD">
        <w:rPr>
          <w:sz w:val="28"/>
          <w:szCs w:val="28"/>
          <w:lang w:val="uk-UA"/>
        </w:rPr>
        <w:t xml:space="preserve">МОЗ </w:t>
      </w:r>
      <w:r w:rsidR="00A91168">
        <w:rPr>
          <w:sz w:val="28"/>
          <w:szCs w:val="28"/>
          <w:lang w:val="uk-UA"/>
        </w:rPr>
        <w:t xml:space="preserve"> </w:t>
      </w:r>
      <w:r w:rsidRPr="00BD1BFD">
        <w:rPr>
          <w:sz w:val="28"/>
          <w:szCs w:val="28"/>
          <w:lang w:val="uk-UA"/>
        </w:rPr>
        <w:t xml:space="preserve">України </w:t>
      </w:r>
      <w:r w:rsidRPr="00A91168">
        <w:rPr>
          <w:sz w:val="28"/>
          <w:szCs w:val="28"/>
          <w:lang w:val="uk-UA"/>
        </w:rPr>
        <w:t xml:space="preserve">) </w:t>
      </w:r>
      <w:r w:rsidRPr="00BD1BFD">
        <w:rPr>
          <w:sz w:val="28"/>
          <w:szCs w:val="28"/>
          <w:lang w:val="uk-UA"/>
        </w:rPr>
        <w:t>[98].</w:t>
      </w:r>
    </w:p>
    <w:p w:rsidR="00C92AF2" w:rsidRPr="00BD1BFD" w:rsidRDefault="00C92AF2" w:rsidP="00C92AF2">
      <w:pPr>
        <w:pStyle w:val="Default"/>
        <w:spacing w:line="360" w:lineRule="auto"/>
        <w:ind w:firstLine="720"/>
        <w:jc w:val="both"/>
        <w:rPr>
          <w:color w:val="auto"/>
          <w:sz w:val="28"/>
          <w:szCs w:val="28"/>
          <w:lang w:val="uk-UA"/>
        </w:rPr>
      </w:pPr>
      <w:r w:rsidRPr="00BD1BFD">
        <w:rPr>
          <w:color w:val="auto"/>
          <w:sz w:val="28"/>
          <w:szCs w:val="28"/>
          <w:lang w:val="uk-UA"/>
        </w:rPr>
        <w:t>При</w:t>
      </w:r>
      <w:r w:rsidR="00B94E92">
        <w:rPr>
          <w:color w:val="auto"/>
          <w:sz w:val="28"/>
          <w:szCs w:val="28"/>
          <w:lang w:val="uk-UA"/>
        </w:rPr>
        <w:t xml:space="preserve"> </w:t>
      </w:r>
      <w:r w:rsidRPr="00BD1BFD">
        <w:rPr>
          <w:color w:val="auto"/>
          <w:sz w:val="28"/>
          <w:szCs w:val="28"/>
          <w:lang w:val="uk-UA"/>
        </w:rPr>
        <w:t xml:space="preserve"> надходженні до стаціонару </w:t>
      </w:r>
      <w:r>
        <w:rPr>
          <w:color w:val="auto"/>
          <w:sz w:val="28"/>
          <w:szCs w:val="28"/>
          <w:lang w:val="uk-UA"/>
        </w:rPr>
        <w:t>у</w:t>
      </w:r>
      <w:r w:rsidRPr="00BD1BFD">
        <w:rPr>
          <w:color w:val="auto"/>
          <w:sz w:val="28"/>
          <w:szCs w:val="28"/>
          <w:lang w:val="uk-UA"/>
        </w:rPr>
        <w:t xml:space="preserve"> дітей, хворих на ННП</w:t>
      </w:r>
      <w:r>
        <w:rPr>
          <w:color w:val="auto"/>
          <w:sz w:val="28"/>
          <w:szCs w:val="28"/>
          <w:lang w:val="uk-UA"/>
        </w:rPr>
        <w:t>,</w:t>
      </w:r>
      <w:r w:rsidRPr="00BD1BFD">
        <w:rPr>
          <w:color w:val="auto"/>
          <w:sz w:val="28"/>
          <w:szCs w:val="28"/>
          <w:lang w:val="uk-UA"/>
        </w:rPr>
        <w:t xml:space="preserve"> переважали</w:t>
      </w:r>
      <w:r w:rsidR="00B94E92">
        <w:rPr>
          <w:color w:val="auto"/>
          <w:sz w:val="28"/>
          <w:szCs w:val="28"/>
          <w:lang w:val="uk-UA"/>
        </w:rPr>
        <w:t xml:space="preserve"> </w:t>
      </w:r>
      <w:r w:rsidRPr="00BD1BFD">
        <w:rPr>
          <w:color w:val="auto"/>
          <w:sz w:val="28"/>
          <w:szCs w:val="28"/>
          <w:lang w:val="uk-UA"/>
        </w:rPr>
        <w:t xml:space="preserve"> </w:t>
      </w:r>
      <w:r>
        <w:rPr>
          <w:color w:val="auto"/>
          <w:sz w:val="28"/>
          <w:szCs w:val="28"/>
          <w:lang w:val="uk-UA"/>
        </w:rPr>
        <w:t>такі скарги</w:t>
      </w:r>
      <w:r w:rsidRPr="005B3AF1">
        <w:rPr>
          <w:color w:val="auto"/>
          <w:sz w:val="28"/>
          <w:szCs w:val="28"/>
        </w:rPr>
        <w:t>:</w:t>
      </w:r>
      <w:r w:rsidR="00B94E92">
        <w:rPr>
          <w:color w:val="auto"/>
          <w:sz w:val="28"/>
          <w:szCs w:val="28"/>
          <w:lang w:val="uk-UA"/>
        </w:rPr>
        <w:t xml:space="preserve">  </w:t>
      </w:r>
      <w:r w:rsidRPr="005B3AF1">
        <w:rPr>
          <w:color w:val="auto"/>
          <w:sz w:val="28"/>
          <w:szCs w:val="28"/>
        </w:rPr>
        <w:t xml:space="preserve"> </w:t>
      </w:r>
      <w:r w:rsidRPr="00BD1BFD">
        <w:rPr>
          <w:color w:val="auto"/>
          <w:sz w:val="28"/>
          <w:szCs w:val="28"/>
          <w:shd w:val="clear" w:color="auto" w:fill="FFFFFF"/>
          <w:lang w:val="uk-UA"/>
        </w:rPr>
        <w:t xml:space="preserve">утруднене </w:t>
      </w:r>
      <w:r w:rsidR="00B94E92">
        <w:rPr>
          <w:color w:val="auto"/>
          <w:sz w:val="28"/>
          <w:szCs w:val="28"/>
          <w:shd w:val="clear" w:color="auto" w:fill="FFFFFF"/>
          <w:lang w:val="uk-UA"/>
        </w:rPr>
        <w:t xml:space="preserve"> </w:t>
      </w:r>
      <w:r w:rsidRPr="00BD1BFD">
        <w:rPr>
          <w:color w:val="auto"/>
          <w:sz w:val="28"/>
          <w:szCs w:val="28"/>
          <w:shd w:val="clear" w:color="auto" w:fill="FFFFFF"/>
          <w:lang w:val="uk-UA"/>
        </w:rPr>
        <w:t>дихання,</w:t>
      </w:r>
      <w:r w:rsidR="00B94E92">
        <w:rPr>
          <w:color w:val="auto"/>
          <w:sz w:val="28"/>
          <w:szCs w:val="28"/>
          <w:shd w:val="clear" w:color="auto" w:fill="FFFFFF"/>
          <w:lang w:val="uk-UA"/>
        </w:rPr>
        <w:t xml:space="preserve"> </w:t>
      </w:r>
      <w:r w:rsidRPr="00BD1BFD">
        <w:rPr>
          <w:color w:val="auto"/>
          <w:sz w:val="28"/>
          <w:szCs w:val="28"/>
          <w:shd w:val="clear" w:color="auto" w:fill="FFFFFF"/>
          <w:lang w:val="uk-UA"/>
        </w:rPr>
        <w:t xml:space="preserve"> </w:t>
      </w:r>
      <w:r w:rsidRPr="00BD1BFD">
        <w:rPr>
          <w:color w:val="auto"/>
          <w:sz w:val="28"/>
          <w:szCs w:val="28"/>
          <w:lang w:val="uk-UA"/>
        </w:rPr>
        <w:t>малопродуктивний</w:t>
      </w:r>
      <w:r w:rsidR="00B94E92">
        <w:rPr>
          <w:color w:val="auto"/>
          <w:sz w:val="28"/>
          <w:szCs w:val="28"/>
          <w:lang w:val="uk-UA"/>
        </w:rPr>
        <w:t xml:space="preserve"> </w:t>
      </w:r>
      <w:r w:rsidRPr="00BD1BFD">
        <w:rPr>
          <w:color w:val="auto"/>
          <w:sz w:val="28"/>
          <w:szCs w:val="28"/>
          <w:lang w:val="uk-UA"/>
        </w:rPr>
        <w:t xml:space="preserve"> вологий </w:t>
      </w:r>
      <w:r w:rsidR="00B94E92">
        <w:rPr>
          <w:color w:val="auto"/>
          <w:sz w:val="28"/>
          <w:szCs w:val="28"/>
          <w:lang w:val="uk-UA"/>
        </w:rPr>
        <w:t xml:space="preserve"> </w:t>
      </w:r>
      <w:r w:rsidRPr="00BD1BFD">
        <w:rPr>
          <w:color w:val="auto"/>
          <w:sz w:val="28"/>
          <w:szCs w:val="28"/>
          <w:lang w:val="uk-UA"/>
        </w:rPr>
        <w:t>або</w:t>
      </w:r>
      <w:r w:rsidR="00B94E92">
        <w:rPr>
          <w:color w:val="auto"/>
          <w:sz w:val="28"/>
          <w:szCs w:val="28"/>
          <w:lang w:val="uk-UA"/>
        </w:rPr>
        <w:t xml:space="preserve">  </w:t>
      </w:r>
      <w:r w:rsidRPr="00BD1BFD">
        <w:rPr>
          <w:color w:val="auto"/>
          <w:sz w:val="28"/>
          <w:szCs w:val="28"/>
          <w:lang w:val="uk-UA"/>
        </w:rPr>
        <w:t xml:space="preserve"> сухий </w:t>
      </w:r>
      <w:r w:rsidR="00B94E92">
        <w:rPr>
          <w:color w:val="auto"/>
          <w:sz w:val="28"/>
          <w:szCs w:val="28"/>
          <w:lang w:val="uk-UA"/>
        </w:rPr>
        <w:t xml:space="preserve"> </w:t>
      </w:r>
      <w:r w:rsidRPr="00BD1BFD">
        <w:rPr>
          <w:color w:val="auto"/>
          <w:sz w:val="28"/>
          <w:szCs w:val="28"/>
          <w:lang w:val="uk-UA"/>
        </w:rPr>
        <w:t xml:space="preserve">кашель, </w:t>
      </w:r>
      <w:r w:rsidR="00B94E92">
        <w:rPr>
          <w:color w:val="auto"/>
          <w:sz w:val="28"/>
          <w:szCs w:val="28"/>
          <w:lang w:val="uk-UA"/>
        </w:rPr>
        <w:t xml:space="preserve"> </w:t>
      </w:r>
      <w:r w:rsidRPr="00BD1BFD">
        <w:rPr>
          <w:color w:val="auto"/>
          <w:sz w:val="28"/>
          <w:szCs w:val="28"/>
          <w:lang w:val="uk-UA"/>
        </w:rPr>
        <w:t>біль у грудній клітці під час кашлю</w:t>
      </w:r>
      <w:r>
        <w:rPr>
          <w:color w:val="auto"/>
          <w:sz w:val="28"/>
          <w:szCs w:val="28"/>
          <w:lang w:val="uk-UA"/>
        </w:rPr>
        <w:t>, нежить</w:t>
      </w:r>
      <w:r w:rsidRPr="00BD1BFD">
        <w:rPr>
          <w:color w:val="auto"/>
          <w:sz w:val="28"/>
          <w:szCs w:val="28"/>
          <w:lang w:val="uk-UA"/>
        </w:rPr>
        <w:t>. Стан хворих переважно характеризувався середньою тяжкістю.</w:t>
      </w:r>
      <w:r w:rsidR="00B94E92">
        <w:rPr>
          <w:color w:val="auto"/>
          <w:sz w:val="28"/>
          <w:szCs w:val="28"/>
          <w:lang w:val="uk-UA"/>
        </w:rPr>
        <w:t xml:space="preserve"> </w:t>
      </w:r>
      <w:r w:rsidRPr="00BD1BFD">
        <w:rPr>
          <w:color w:val="auto"/>
          <w:sz w:val="28"/>
          <w:szCs w:val="28"/>
          <w:lang w:val="uk-UA"/>
        </w:rPr>
        <w:t xml:space="preserve"> При </w:t>
      </w:r>
      <w:r w:rsidR="00B94E92">
        <w:rPr>
          <w:color w:val="auto"/>
          <w:sz w:val="28"/>
          <w:szCs w:val="28"/>
          <w:lang w:val="uk-UA"/>
        </w:rPr>
        <w:t xml:space="preserve"> </w:t>
      </w:r>
      <w:r w:rsidRPr="00BD1BFD">
        <w:rPr>
          <w:color w:val="auto"/>
          <w:sz w:val="28"/>
          <w:szCs w:val="28"/>
          <w:lang w:val="uk-UA"/>
        </w:rPr>
        <w:t xml:space="preserve">огляді </w:t>
      </w:r>
      <w:r w:rsidR="00B94E92">
        <w:rPr>
          <w:color w:val="auto"/>
          <w:sz w:val="28"/>
          <w:szCs w:val="28"/>
          <w:lang w:val="uk-UA"/>
        </w:rPr>
        <w:t xml:space="preserve"> </w:t>
      </w:r>
      <w:r w:rsidRPr="00BD1BFD">
        <w:rPr>
          <w:color w:val="auto"/>
          <w:sz w:val="28"/>
          <w:szCs w:val="28"/>
          <w:lang w:val="uk-UA"/>
        </w:rPr>
        <w:t xml:space="preserve">звертали на себе увагу </w:t>
      </w:r>
      <w:r>
        <w:rPr>
          <w:color w:val="auto"/>
          <w:sz w:val="28"/>
          <w:szCs w:val="28"/>
          <w:lang w:val="uk-UA"/>
        </w:rPr>
        <w:t xml:space="preserve">блідість, сухість </w:t>
      </w:r>
      <w:r w:rsidR="00B94E92">
        <w:rPr>
          <w:color w:val="auto"/>
          <w:sz w:val="28"/>
          <w:szCs w:val="28"/>
          <w:lang w:val="uk-UA"/>
        </w:rPr>
        <w:t xml:space="preserve"> </w:t>
      </w:r>
      <w:r>
        <w:rPr>
          <w:color w:val="auto"/>
          <w:sz w:val="28"/>
          <w:szCs w:val="28"/>
          <w:lang w:val="uk-UA"/>
        </w:rPr>
        <w:t>шкірних</w:t>
      </w:r>
      <w:r w:rsidR="00B94E92">
        <w:rPr>
          <w:color w:val="auto"/>
          <w:sz w:val="28"/>
          <w:szCs w:val="28"/>
          <w:lang w:val="uk-UA"/>
        </w:rPr>
        <w:t xml:space="preserve"> </w:t>
      </w:r>
      <w:r>
        <w:rPr>
          <w:color w:val="auto"/>
          <w:sz w:val="28"/>
          <w:szCs w:val="28"/>
          <w:lang w:val="uk-UA"/>
        </w:rPr>
        <w:t xml:space="preserve"> покри</w:t>
      </w:r>
      <w:r w:rsidRPr="00BD1BFD">
        <w:rPr>
          <w:color w:val="auto"/>
          <w:sz w:val="28"/>
          <w:szCs w:val="28"/>
          <w:lang w:val="uk-UA"/>
        </w:rPr>
        <w:t xml:space="preserve">вів, </w:t>
      </w:r>
      <w:r w:rsidR="00B94E92">
        <w:rPr>
          <w:color w:val="auto"/>
          <w:sz w:val="28"/>
          <w:szCs w:val="28"/>
          <w:lang w:val="uk-UA"/>
        </w:rPr>
        <w:t xml:space="preserve"> </w:t>
      </w:r>
      <w:r w:rsidRPr="00BD1BFD">
        <w:rPr>
          <w:color w:val="auto"/>
          <w:sz w:val="28"/>
          <w:szCs w:val="28"/>
          <w:lang w:val="uk-UA"/>
        </w:rPr>
        <w:t>слизових</w:t>
      </w:r>
      <w:r w:rsidR="00B94E92">
        <w:rPr>
          <w:color w:val="auto"/>
          <w:sz w:val="28"/>
          <w:szCs w:val="28"/>
          <w:lang w:val="uk-UA"/>
        </w:rPr>
        <w:t xml:space="preserve"> </w:t>
      </w:r>
      <w:r w:rsidRPr="00BD1BFD">
        <w:rPr>
          <w:color w:val="auto"/>
          <w:sz w:val="28"/>
          <w:szCs w:val="28"/>
          <w:lang w:val="uk-UA"/>
        </w:rPr>
        <w:t xml:space="preserve"> губ, ознаки </w:t>
      </w:r>
      <w:r w:rsidR="00B94E92">
        <w:rPr>
          <w:color w:val="auto"/>
          <w:sz w:val="28"/>
          <w:szCs w:val="28"/>
          <w:lang w:val="uk-UA"/>
        </w:rPr>
        <w:t xml:space="preserve"> </w:t>
      </w:r>
      <w:r w:rsidRPr="00BD1BFD">
        <w:rPr>
          <w:color w:val="auto"/>
          <w:sz w:val="28"/>
          <w:szCs w:val="28"/>
          <w:lang w:val="uk-UA"/>
        </w:rPr>
        <w:t xml:space="preserve">ДН. </w:t>
      </w:r>
      <w:r w:rsidR="00B94E92">
        <w:rPr>
          <w:color w:val="auto"/>
          <w:sz w:val="28"/>
          <w:szCs w:val="28"/>
          <w:lang w:val="uk-UA"/>
        </w:rPr>
        <w:t xml:space="preserve"> </w:t>
      </w:r>
      <w:r w:rsidRPr="00BD1BFD">
        <w:rPr>
          <w:color w:val="auto"/>
          <w:sz w:val="28"/>
          <w:szCs w:val="28"/>
          <w:lang w:val="uk-UA"/>
        </w:rPr>
        <w:t>У</w:t>
      </w:r>
      <w:r w:rsidR="00B94E92">
        <w:rPr>
          <w:color w:val="auto"/>
          <w:sz w:val="28"/>
          <w:szCs w:val="28"/>
          <w:lang w:val="uk-UA"/>
        </w:rPr>
        <w:t xml:space="preserve"> </w:t>
      </w:r>
      <w:r w:rsidRPr="00BD1BFD">
        <w:rPr>
          <w:color w:val="auto"/>
          <w:sz w:val="28"/>
          <w:szCs w:val="28"/>
          <w:lang w:val="uk-UA"/>
        </w:rPr>
        <w:t xml:space="preserve"> більшості хворих від</w:t>
      </w:r>
      <w:r>
        <w:rPr>
          <w:color w:val="auto"/>
          <w:sz w:val="28"/>
          <w:szCs w:val="28"/>
          <w:lang w:val="uk-UA"/>
        </w:rPr>
        <w:t>значалось</w:t>
      </w:r>
      <w:r w:rsidRPr="00BD1BFD">
        <w:rPr>
          <w:color w:val="auto"/>
          <w:sz w:val="28"/>
          <w:szCs w:val="28"/>
          <w:lang w:val="uk-UA"/>
        </w:rPr>
        <w:t xml:space="preserve"> скорочення перкуторного звуку над проекцією інфільтрації легеневої тканини та/або наявність ділянок з тимпанічним відтінком при перкусії грудної клітки.</w:t>
      </w:r>
      <w:r w:rsidRPr="00BD1BFD">
        <w:rPr>
          <w:sz w:val="28"/>
          <w:szCs w:val="28"/>
          <w:lang w:val="uk-UA"/>
        </w:rPr>
        <w:t xml:space="preserve"> При аускультації: бронхіальне, послаблене (над вогнищем інфільтрації) або жорстке дихання, а у дітей, які зве</w:t>
      </w:r>
      <w:r>
        <w:rPr>
          <w:sz w:val="28"/>
          <w:szCs w:val="28"/>
          <w:lang w:val="uk-UA"/>
        </w:rPr>
        <w:t>рнулись на 2</w:t>
      </w:r>
      <w:r w:rsidRPr="00BD1BFD">
        <w:rPr>
          <w:sz w:val="28"/>
          <w:szCs w:val="28"/>
          <w:lang w:val="uk-UA"/>
        </w:rPr>
        <w:t xml:space="preserve">-5 добу від початку захворювання – </w:t>
      </w:r>
      <w:r w:rsidRPr="00BD1BFD">
        <w:rPr>
          <w:color w:val="auto"/>
          <w:sz w:val="28"/>
          <w:szCs w:val="28"/>
          <w:lang w:val="uk-UA"/>
        </w:rPr>
        <w:t>на</w:t>
      </w:r>
      <w:r w:rsidRPr="00BD1BFD">
        <w:rPr>
          <w:sz w:val="28"/>
          <w:szCs w:val="28"/>
          <w:lang w:val="uk-UA"/>
        </w:rPr>
        <w:t xml:space="preserve"> локалізовані дрібнопухирцеві та крепітуючі вологі хрипи</w:t>
      </w:r>
      <w:r w:rsidRPr="00BD1BFD">
        <w:rPr>
          <w:color w:val="00B0F0"/>
          <w:sz w:val="20"/>
          <w:szCs w:val="20"/>
          <w:lang w:val="uk-UA"/>
        </w:rPr>
        <w:t xml:space="preserve"> </w:t>
      </w:r>
      <w:r w:rsidR="00FC4BE1">
        <w:rPr>
          <w:color w:val="auto"/>
          <w:sz w:val="28"/>
          <w:szCs w:val="28"/>
          <w:lang w:val="uk-UA"/>
        </w:rPr>
        <w:t>[</w:t>
      </w:r>
      <w:r w:rsidR="00FC4BE1" w:rsidRPr="00BD1BFD">
        <w:rPr>
          <w:color w:val="auto"/>
          <w:sz w:val="28"/>
          <w:szCs w:val="28"/>
          <w:lang w:val="uk-UA"/>
        </w:rPr>
        <w:t>75</w:t>
      </w:r>
      <w:r w:rsidR="00FC4BE1">
        <w:rPr>
          <w:color w:val="auto"/>
          <w:sz w:val="28"/>
          <w:szCs w:val="28"/>
          <w:lang w:val="uk-UA"/>
        </w:rPr>
        <w:t>, 98, 263</w:t>
      </w:r>
      <w:r w:rsidRPr="00BD1BFD">
        <w:rPr>
          <w:color w:val="auto"/>
          <w:sz w:val="28"/>
          <w:szCs w:val="28"/>
          <w:lang w:val="uk-UA"/>
        </w:rPr>
        <w:t>].</w:t>
      </w:r>
    </w:p>
    <w:p w:rsidR="00C92AF2" w:rsidRDefault="00C92AF2" w:rsidP="00C92AF2">
      <w:pPr>
        <w:pStyle w:val="Default"/>
        <w:spacing w:line="360" w:lineRule="auto"/>
        <w:ind w:firstLine="720"/>
        <w:jc w:val="both"/>
        <w:rPr>
          <w:color w:val="auto"/>
          <w:sz w:val="28"/>
          <w:szCs w:val="28"/>
          <w:lang w:val="uk-UA"/>
        </w:rPr>
      </w:pPr>
      <w:r>
        <w:rPr>
          <w:color w:val="auto"/>
          <w:sz w:val="28"/>
          <w:szCs w:val="28"/>
          <w:lang w:val="uk-UA"/>
        </w:rPr>
        <w:t>Для оцінювання</w:t>
      </w:r>
      <w:r w:rsidRPr="00BD1BFD">
        <w:rPr>
          <w:color w:val="auto"/>
          <w:sz w:val="28"/>
          <w:szCs w:val="28"/>
          <w:lang w:val="uk-UA"/>
        </w:rPr>
        <w:t xml:space="preserve"> ступеня тяжкості пневм</w:t>
      </w:r>
      <w:r>
        <w:rPr>
          <w:color w:val="auto"/>
          <w:sz w:val="28"/>
          <w:szCs w:val="28"/>
          <w:lang w:val="uk-UA"/>
        </w:rPr>
        <w:t>онії</w:t>
      </w:r>
      <w:r w:rsidRPr="00BD1BFD">
        <w:rPr>
          <w:color w:val="auto"/>
          <w:sz w:val="28"/>
          <w:szCs w:val="28"/>
          <w:lang w:val="uk-UA"/>
        </w:rPr>
        <w:t xml:space="preserve"> враховували клінічні і лабораторно-функціональні прояви захворювання. Маркер гіпоксії - рівень сатурації, що визначали за допомогою пульсоксиметрії</w:t>
      </w:r>
      <w:r>
        <w:rPr>
          <w:color w:val="auto"/>
          <w:sz w:val="28"/>
          <w:szCs w:val="28"/>
          <w:lang w:val="uk-UA"/>
        </w:rPr>
        <w:t>,</w:t>
      </w:r>
      <w:r w:rsidRPr="00BD1BFD">
        <w:rPr>
          <w:color w:val="auto"/>
          <w:sz w:val="28"/>
          <w:szCs w:val="28"/>
          <w:lang w:val="uk-UA"/>
        </w:rPr>
        <w:t xml:space="preserve"> </w:t>
      </w:r>
      <w:r>
        <w:rPr>
          <w:color w:val="auto"/>
          <w:sz w:val="28"/>
          <w:szCs w:val="28"/>
          <w:lang w:val="uk-UA"/>
        </w:rPr>
        <w:t>як</w:t>
      </w:r>
      <w:r w:rsidRPr="00BD1BFD">
        <w:rPr>
          <w:color w:val="auto"/>
          <w:sz w:val="28"/>
          <w:szCs w:val="28"/>
          <w:lang w:val="uk-UA"/>
        </w:rPr>
        <w:t xml:space="preserve"> додаткового </w:t>
      </w:r>
      <w:r>
        <w:rPr>
          <w:color w:val="auto"/>
          <w:sz w:val="28"/>
          <w:szCs w:val="28"/>
          <w:lang w:val="uk-UA"/>
        </w:rPr>
        <w:t xml:space="preserve">                  </w:t>
      </w:r>
      <w:r w:rsidRPr="00BD1BFD">
        <w:rPr>
          <w:color w:val="auto"/>
          <w:sz w:val="28"/>
          <w:szCs w:val="28"/>
          <w:lang w:val="uk-UA"/>
        </w:rPr>
        <w:t>критерію тяжкості запального процесу. [263].</w:t>
      </w:r>
    </w:p>
    <w:p w:rsidR="00C92AF2" w:rsidRPr="00D55B0D" w:rsidRDefault="00C92AF2" w:rsidP="00C92AF2">
      <w:pPr>
        <w:pStyle w:val="Default"/>
        <w:spacing w:line="360" w:lineRule="auto"/>
        <w:ind w:firstLine="720"/>
        <w:jc w:val="both"/>
        <w:rPr>
          <w:color w:val="auto"/>
          <w:sz w:val="28"/>
          <w:szCs w:val="28"/>
          <w:lang w:val="uk-UA"/>
        </w:rPr>
      </w:pPr>
    </w:p>
    <w:p w:rsidR="00C92AF2" w:rsidRPr="00C92AF2" w:rsidRDefault="00C92AF2" w:rsidP="00C92AF2">
      <w:pPr>
        <w:pStyle w:val="ad"/>
        <w:spacing w:line="360" w:lineRule="auto"/>
        <w:ind w:firstLine="709"/>
        <w:jc w:val="both"/>
        <w:rPr>
          <w:rFonts w:ascii="Times New Roman" w:hAnsi="Times New Roman"/>
          <w:sz w:val="28"/>
          <w:szCs w:val="28"/>
          <w:lang w:val="uk-UA"/>
        </w:rPr>
      </w:pPr>
      <w:r w:rsidRPr="00BD1BFD">
        <w:rPr>
          <w:rFonts w:ascii="Times New Roman" w:hAnsi="Times New Roman"/>
          <w:sz w:val="28"/>
          <w:szCs w:val="28"/>
          <w:lang w:val="uk-UA"/>
        </w:rPr>
        <w:t>2.2. Методи антропометричних, клінічних, імунологічних, біохімічних і інструментальних досліджень</w:t>
      </w:r>
    </w:p>
    <w:p w:rsidR="00C92AF2" w:rsidRPr="00C92AF2" w:rsidRDefault="00C92AF2" w:rsidP="00C92AF2">
      <w:pPr>
        <w:pStyle w:val="ad"/>
        <w:spacing w:line="360" w:lineRule="auto"/>
        <w:ind w:firstLine="709"/>
        <w:jc w:val="both"/>
        <w:rPr>
          <w:rFonts w:ascii="Times New Roman" w:hAnsi="Times New Roman"/>
          <w:sz w:val="28"/>
          <w:szCs w:val="28"/>
          <w:lang w:val="uk-UA"/>
        </w:rPr>
      </w:pPr>
    </w:p>
    <w:p w:rsidR="00C92AF2" w:rsidRPr="00BD1BFD" w:rsidRDefault="00C92AF2" w:rsidP="00C92AF2">
      <w:pPr>
        <w:spacing w:after="0" w:line="360" w:lineRule="auto"/>
        <w:ind w:firstLine="709"/>
        <w:jc w:val="both"/>
        <w:rPr>
          <w:lang w:val="uk-UA"/>
        </w:rPr>
      </w:pPr>
      <w:r w:rsidRPr="00BD1BFD">
        <w:rPr>
          <w:color w:val="000000"/>
          <w:lang w:val="uk-UA"/>
        </w:rPr>
        <w:t xml:space="preserve">Усім </w:t>
      </w:r>
      <w:r w:rsidRPr="00BD1BFD">
        <w:rPr>
          <w:lang w:val="uk-UA"/>
        </w:rPr>
        <w:t>хворим проведено загально-клінічне та додаткові методи обстеження, які включали загально лабораторне (аналіз крові, сечі, калу), бактеріологічне (посів мокроти</w:t>
      </w:r>
      <w:r>
        <w:rPr>
          <w:lang w:val="uk-UA"/>
        </w:rPr>
        <w:t>ння</w:t>
      </w:r>
      <w:r w:rsidRPr="00BD1BFD">
        <w:rPr>
          <w:lang w:val="uk-UA"/>
        </w:rPr>
        <w:t>), біохімічне</w:t>
      </w:r>
      <w:r>
        <w:rPr>
          <w:lang w:val="uk-UA"/>
        </w:rPr>
        <w:t xml:space="preserve"> (гострофазові показники) </w:t>
      </w:r>
      <w:r w:rsidRPr="00BD1BFD">
        <w:rPr>
          <w:lang w:val="uk-UA"/>
        </w:rPr>
        <w:t>та імуноферментне (рівень цитокінового профілю та визначення рівн</w:t>
      </w:r>
      <w:r>
        <w:rPr>
          <w:lang w:val="uk-UA"/>
        </w:rPr>
        <w:t>я</w:t>
      </w:r>
      <w:r w:rsidRPr="00BD1BFD">
        <w:rPr>
          <w:lang w:val="uk-UA"/>
        </w:rPr>
        <w:t xml:space="preserve"> антитіл IgM, IgG до типових та атипових збудників пневмонії) дослідження та інструментальне (рентгенологічне обстеження органів грудної клітки та пульсоксиметрія) дослідження при надходженні до стаціонару та в динаміці захворювання.</w:t>
      </w:r>
    </w:p>
    <w:p w:rsidR="00C92AF2" w:rsidRPr="00BD1BFD" w:rsidRDefault="00C92AF2" w:rsidP="00C92AF2">
      <w:pPr>
        <w:spacing w:after="0" w:line="360" w:lineRule="auto"/>
        <w:ind w:firstLine="720"/>
        <w:jc w:val="both"/>
        <w:rPr>
          <w:lang w:val="uk-UA"/>
        </w:rPr>
      </w:pPr>
      <w:r w:rsidRPr="00BD1BFD">
        <w:rPr>
          <w:lang w:val="uk-UA"/>
        </w:rPr>
        <w:t>Усім дітям проводили антропометричне обстеження з вимірюванням зросту (в сантиметрах) та маси тіла (в кілограмах). Для оцінки антропометричних вимірів використовували зростомір підлоговий з вагами РПВ</w:t>
      </w:r>
      <w:r>
        <w:rPr>
          <w:lang w:val="uk-UA"/>
        </w:rPr>
        <w:t xml:space="preserve"> </w:t>
      </w:r>
      <w:r w:rsidRPr="00BD1BFD">
        <w:rPr>
          <w:lang w:val="uk-UA"/>
        </w:rPr>
        <w:t>–</w:t>
      </w:r>
      <w:r>
        <w:rPr>
          <w:lang w:val="uk-UA"/>
        </w:rPr>
        <w:t xml:space="preserve"> </w:t>
      </w:r>
      <w:r w:rsidRPr="00BD1BFD">
        <w:rPr>
          <w:lang w:val="uk-UA"/>
        </w:rPr>
        <w:t xml:space="preserve">2000 (2012 р. в.), призначений для вимірювання зросту та ваги у пацієнта в положенні «стоячи», згідно </w:t>
      </w:r>
      <w:r>
        <w:rPr>
          <w:lang w:val="uk-UA"/>
        </w:rPr>
        <w:t>зі стандартами</w:t>
      </w:r>
      <w:r w:rsidRPr="00BD1BFD">
        <w:rPr>
          <w:lang w:val="uk-UA"/>
        </w:rPr>
        <w:t>, рекомендовани</w:t>
      </w:r>
      <w:r>
        <w:rPr>
          <w:lang w:val="uk-UA"/>
        </w:rPr>
        <w:t>ми</w:t>
      </w:r>
      <w:r w:rsidRPr="00BD1BFD">
        <w:rPr>
          <w:lang w:val="uk-UA"/>
        </w:rPr>
        <w:t xml:space="preserve"> наказом МОЗ України №127 «Про затвердження примірних табелів оснащення медичною технікою та виробами медичного призначення центральної районної та центральної міської лікарні» від 02.03.2011 р.</w:t>
      </w:r>
    </w:p>
    <w:p w:rsidR="00C92AF2" w:rsidRPr="00BD1BFD" w:rsidRDefault="00C92AF2" w:rsidP="00C92AF2">
      <w:pPr>
        <w:spacing w:after="0" w:line="360" w:lineRule="auto"/>
        <w:ind w:firstLine="720"/>
        <w:jc w:val="both"/>
        <w:rPr>
          <w:lang w:val="uk-UA"/>
        </w:rPr>
      </w:pPr>
      <w:r w:rsidRPr="00BD1BFD">
        <w:rPr>
          <w:lang w:val="uk-UA"/>
        </w:rPr>
        <w:t>Каркас ростоміра РПВ–2000 виготовлен</w:t>
      </w:r>
      <w:r>
        <w:rPr>
          <w:lang w:val="uk-UA"/>
        </w:rPr>
        <w:t>о</w:t>
      </w:r>
      <w:r w:rsidRPr="00BD1BFD">
        <w:rPr>
          <w:lang w:val="uk-UA"/>
        </w:rPr>
        <w:t xml:space="preserve"> з металевого профілю та пофарбован</w:t>
      </w:r>
      <w:r>
        <w:rPr>
          <w:lang w:val="uk-UA"/>
        </w:rPr>
        <w:t>о</w:t>
      </w:r>
      <w:r w:rsidRPr="00BD1BFD">
        <w:rPr>
          <w:lang w:val="uk-UA"/>
        </w:rPr>
        <w:t xml:space="preserve"> білою порошковою емаллю. На стойці встановлен</w:t>
      </w:r>
      <w:r>
        <w:rPr>
          <w:lang w:val="uk-UA"/>
        </w:rPr>
        <w:t>о</w:t>
      </w:r>
      <w:r w:rsidRPr="00BD1BFD">
        <w:rPr>
          <w:lang w:val="uk-UA"/>
        </w:rPr>
        <w:t xml:space="preserve"> рівень для вимірювання зросту. Для вимірювання ваги пацієнта в комплект ростоміра входять підлогові механічні ваги, які встановл</w:t>
      </w:r>
      <w:r>
        <w:rPr>
          <w:lang w:val="uk-UA"/>
        </w:rPr>
        <w:t>юються</w:t>
      </w:r>
      <w:r w:rsidRPr="00BD1BFD">
        <w:rPr>
          <w:lang w:val="uk-UA"/>
        </w:rPr>
        <w:t xml:space="preserve"> під відкидною кришкою підстави ростоміра.</w:t>
      </w:r>
    </w:p>
    <w:p w:rsidR="00C92AF2" w:rsidRPr="00BD1BFD" w:rsidRDefault="00C92AF2" w:rsidP="00C92AF2">
      <w:pPr>
        <w:spacing w:after="0" w:line="360" w:lineRule="auto"/>
        <w:ind w:firstLine="720"/>
        <w:jc w:val="both"/>
        <w:rPr>
          <w:lang w:val="uk-UA"/>
        </w:rPr>
      </w:pPr>
      <w:r w:rsidRPr="00BD1BFD">
        <w:rPr>
          <w:lang w:val="uk-UA"/>
        </w:rPr>
        <w:t xml:space="preserve">За допомогою механічного пружинного каліпера </w:t>
      </w:r>
      <w:r w:rsidRPr="00BD1BFD">
        <w:t>Lange</w:t>
      </w:r>
      <w:r w:rsidRPr="00BD1BFD">
        <w:rPr>
          <w:lang w:val="uk-UA"/>
        </w:rPr>
        <w:t xml:space="preserve"> </w:t>
      </w:r>
      <w:r w:rsidRPr="00BD1BFD">
        <w:t>Skinfold</w:t>
      </w:r>
      <w:r w:rsidRPr="00BD1BFD">
        <w:rPr>
          <w:lang w:val="uk-UA"/>
        </w:rPr>
        <w:t xml:space="preserve"> </w:t>
      </w:r>
      <w:r w:rsidRPr="00BD1BFD">
        <w:t>Caliper</w:t>
      </w:r>
      <w:r w:rsidRPr="00BD1BFD">
        <w:rPr>
          <w:lang w:val="uk-UA"/>
        </w:rPr>
        <w:t xml:space="preserve"> („</w:t>
      </w:r>
      <w:r w:rsidRPr="00BD1BFD">
        <w:t>Beta</w:t>
      </w:r>
      <w:r w:rsidRPr="00BD1BFD">
        <w:rPr>
          <w:lang w:val="uk-UA"/>
        </w:rPr>
        <w:t xml:space="preserve"> </w:t>
      </w:r>
      <w:r w:rsidRPr="00BD1BFD">
        <w:t>Technology</w:t>
      </w:r>
      <w:r w:rsidRPr="00BD1BFD">
        <w:rPr>
          <w:lang w:val="uk-UA"/>
        </w:rPr>
        <w:t>”,</w:t>
      </w:r>
      <w:r w:rsidR="00B94E92">
        <w:rPr>
          <w:lang w:val="uk-UA"/>
        </w:rPr>
        <w:t xml:space="preserve"> </w:t>
      </w:r>
      <w:r w:rsidRPr="00BD1BFD">
        <w:t>USA</w:t>
      </w:r>
      <w:r w:rsidRPr="00BD1BFD">
        <w:rPr>
          <w:lang w:val="uk-UA"/>
        </w:rPr>
        <w:t>) (точність 1 мм), проводили вимір</w:t>
      </w:r>
      <w:r>
        <w:rPr>
          <w:lang w:val="uk-UA"/>
        </w:rPr>
        <w:t xml:space="preserve"> </w:t>
      </w:r>
      <w:r w:rsidRPr="00BD1BFD">
        <w:rPr>
          <w:lang w:val="uk-UA"/>
        </w:rPr>
        <w:t xml:space="preserve">жировідкладання у дітей за </w:t>
      </w:r>
      <w:r w:rsidRPr="00BD1BFD">
        <w:t>Slaughter</w:t>
      </w:r>
      <w:r w:rsidRPr="00BD1BFD">
        <w:rPr>
          <w:lang w:val="uk-UA"/>
        </w:rPr>
        <w:t xml:space="preserve"> </w:t>
      </w:r>
      <w:r w:rsidRPr="00BD1BFD">
        <w:t>et</w:t>
      </w:r>
      <w:r w:rsidRPr="00BD1BFD">
        <w:rPr>
          <w:lang w:val="uk-UA"/>
        </w:rPr>
        <w:t xml:space="preserve"> </w:t>
      </w:r>
      <w:r w:rsidRPr="00BD1BFD">
        <w:t>al</w:t>
      </w:r>
      <w:r w:rsidRPr="00BD1BFD">
        <w:rPr>
          <w:lang w:val="uk-UA"/>
        </w:rPr>
        <w:t xml:space="preserve">. [264], </w:t>
      </w:r>
      <w:r>
        <w:rPr>
          <w:lang w:val="uk-UA"/>
        </w:rPr>
        <w:t>за методом</w:t>
      </w:r>
      <w:r w:rsidRPr="00BD1BFD">
        <w:rPr>
          <w:lang w:val="uk-UA"/>
        </w:rPr>
        <w:t xml:space="preserve"> вимірювання (</w:t>
      </w:r>
      <w:r w:rsidRPr="00BD1BFD">
        <w:t>Harrison</w:t>
      </w:r>
      <w:r w:rsidRPr="00BD1BFD">
        <w:rPr>
          <w:lang w:val="uk-UA"/>
        </w:rPr>
        <w:t xml:space="preserve"> </w:t>
      </w:r>
      <w:r w:rsidRPr="00BD1BFD">
        <w:t>et</w:t>
      </w:r>
      <w:r w:rsidRPr="00BD1BFD">
        <w:rPr>
          <w:lang w:val="uk-UA"/>
        </w:rPr>
        <w:t xml:space="preserve"> </w:t>
      </w:r>
      <w:r w:rsidRPr="00BD1BFD">
        <w:t>al</w:t>
      </w:r>
      <w:r w:rsidRPr="00BD1BFD">
        <w:rPr>
          <w:lang w:val="uk-UA"/>
        </w:rPr>
        <w:t>.</w:t>
      </w:r>
      <w:r w:rsidR="009E4C46">
        <w:rPr>
          <w:lang w:val="uk-UA"/>
        </w:rPr>
        <w:t xml:space="preserve"> </w:t>
      </w:r>
      <w:r w:rsidRPr="00BD1BFD">
        <w:rPr>
          <w:lang w:val="uk-UA"/>
        </w:rPr>
        <w:t>[265]). Утримуючи</w:t>
      </w:r>
      <w:r w:rsidR="009E4C46">
        <w:rPr>
          <w:lang w:val="uk-UA"/>
        </w:rPr>
        <w:t xml:space="preserve"> </w:t>
      </w:r>
      <w:r w:rsidRPr="00BD1BFD">
        <w:rPr>
          <w:lang w:val="uk-UA"/>
        </w:rPr>
        <w:t xml:space="preserve"> каліпер</w:t>
      </w:r>
      <w:r w:rsidR="009E4C46">
        <w:rPr>
          <w:lang w:val="uk-UA"/>
        </w:rPr>
        <w:t xml:space="preserve"> </w:t>
      </w:r>
      <w:r w:rsidRPr="00BD1BFD">
        <w:rPr>
          <w:lang w:val="uk-UA"/>
        </w:rPr>
        <w:t xml:space="preserve"> у</w:t>
      </w:r>
      <w:r w:rsidR="009E4C46">
        <w:rPr>
          <w:lang w:val="uk-UA"/>
        </w:rPr>
        <w:t xml:space="preserve"> </w:t>
      </w:r>
      <w:r w:rsidRPr="00BD1BFD">
        <w:rPr>
          <w:lang w:val="uk-UA"/>
        </w:rPr>
        <w:t xml:space="preserve"> правій </w:t>
      </w:r>
      <w:r w:rsidR="009E4C46">
        <w:rPr>
          <w:lang w:val="uk-UA"/>
        </w:rPr>
        <w:t xml:space="preserve"> </w:t>
      </w:r>
      <w:r w:rsidRPr="00BD1BFD">
        <w:rPr>
          <w:lang w:val="uk-UA"/>
        </w:rPr>
        <w:t xml:space="preserve">руці, захоплювали шкірно-жирову складу великим і </w:t>
      </w:r>
      <w:r w:rsidR="009E4C46">
        <w:rPr>
          <w:lang w:val="uk-UA"/>
        </w:rPr>
        <w:t xml:space="preserve"> </w:t>
      </w:r>
      <w:r w:rsidRPr="00BD1BFD">
        <w:rPr>
          <w:lang w:val="uk-UA"/>
        </w:rPr>
        <w:t>вказівним</w:t>
      </w:r>
      <w:r w:rsidR="009E4C46">
        <w:rPr>
          <w:lang w:val="uk-UA"/>
        </w:rPr>
        <w:t xml:space="preserve"> </w:t>
      </w:r>
      <w:r w:rsidRPr="00BD1BFD">
        <w:rPr>
          <w:lang w:val="uk-UA"/>
        </w:rPr>
        <w:t xml:space="preserve"> пальцями </w:t>
      </w:r>
      <w:r w:rsidR="009E4C46">
        <w:rPr>
          <w:lang w:val="uk-UA"/>
        </w:rPr>
        <w:t xml:space="preserve"> </w:t>
      </w:r>
      <w:r w:rsidRPr="00BD1BFD">
        <w:rPr>
          <w:lang w:val="uk-UA"/>
        </w:rPr>
        <w:t xml:space="preserve">лівої </w:t>
      </w:r>
      <w:r w:rsidR="009E4C46">
        <w:rPr>
          <w:lang w:val="uk-UA"/>
        </w:rPr>
        <w:t xml:space="preserve"> </w:t>
      </w:r>
      <w:r w:rsidRPr="00BD1BFD">
        <w:rPr>
          <w:lang w:val="uk-UA"/>
        </w:rPr>
        <w:t>руки, відстань</w:t>
      </w:r>
      <w:r w:rsidR="009E4C46">
        <w:rPr>
          <w:lang w:val="uk-UA"/>
        </w:rPr>
        <w:t xml:space="preserve"> </w:t>
      </w:r>
      <w:r w:rsidRPr="00BD1BFD">
        <w:rPr>
          <w:lang w:val="uk-UA"/>
        </w:rPr>
        <w:t xml:space="preserve"> між </w:t>
      </w:r>
      <w:r w:rsidR="009E4C46">
        <w:rPr>
          <w:lang w:val="uk-UA"/>
        </w:rPr>
        <w:t xml:space="preserve"> </w:t>
      </w:r>
      <w:r w:rsidRPr="00BD1BFD">
        <w:rPr>
          <w:lang w:val="uk-UA"/>
        </w:rPr>
        <w:t xml:space="preserve">якими </w:t>
      </w:r>
      <w:r w:rsidR="009E4C46">
        <w:rPr>
          <w:lang w:val="uk-UA"/>
        </w:rPr>
        <w:t xml:space="preserve"> </w:t>
      </w:r>
      <w:r w:rsidRPr="00BD1BFD">
        <w:rPr>
          <w:lang w:val="uk-UA"/>
        </w:rPr>
        <w:t xml:space="preserve">залежно </w:t>
      </w:r>
      <w:r w:rsidR="009E4C46">
        <w:rPr>
          <w:lang w:val="uk-UA"/>
        </w:rPr>
        <w:t xml:space="preserve"> </w:t>
      </w:r>
      <w:r w:rsidRPr="00BD1BFD">
        <w:rPr>
          <w:lang w:val="uk-UA"/>
        </w:rPr>
        <w:t>від</w:t>
      </w:r>
      <w:r w:rsidR="009E4C46">
        <w:rPr>
          <w:lang w:val="uk-UA"/>
        </w:rPr>
        <w:t xml:space="preserve"> </w:t>
      </w:r>
      <w:r w:rsidRPr="00BD1BFD">
        <w:rPr>
          <w:lang w:val="uk-UA"/>
        </w:rPr>
        <w:t xml:space="preserve"> товщини складки становила від 4 до 8 см, після</w:t>
      </w:r>
      <w:r w:rsidR="009E4C46">
        <w:rPr>
          <w:lang w:val="uk-UA"/>
        </w:rPr>
        <w:t xml:space="preserve"> </w:t>
      </w:r>
      <w:r w:rsidRPr="00BD1BFD">
        <w:rPr>
          <w:lang w:val="uk-UA"/>
        </w:rPr>
        <w:t xml:space="preserve"> чого </w:t>
      </w:r>
      <w:r w:rsidR="009E4C46">
        <w:rPr>
          <w:lang w:val="uk-UA"/>
        </w:rPr>
        <w:t xml:space="preserve"> </w:t>
      </w:r>
      <w:r w:rsidRPr="00BD1BFD">
        <w:rPr>
          <w:lang w:val="uk-UA"/>
        </w:rPr>
        <w:t>м’яко,</w:t>
      </w:r>
      <w:r w:rsidR="009E4C46">
        <w:rPr>
          <w:lang w:val="uk-UA"/>
        </w:rPr>
        <w:t xml:space="preserve"> </w:t>
      </w:r>
      <w:r w:rsidRPr="00BD1BFD">
        <w:rPr>
          <w:lang w:val="uk-UA"/>
        </w:rPr>
        <w:t xml:space="preserve"> не</w:t>
      </w:r>
      <w:r w:rsidR="009E4C46">
        <w:rPr>
          <w:lang w:val="uk-UA"/>
        </w:rPr>
        <w:t xml:space="preserve"> </w:t>
      </w:r>
      <w:r w:rsidRPr="00BD1BFD">
        <w:rPr>
          <w:lang w:val="uk-UA"/>
        </w:rPr>
        <w:t xml:space="preserve"> викликаючи</w:t>
      </w:r>
      <w:r w:rsidR="009E4C46">
        <w:rPr>
          <w:lang w:val="uk-UA"/>
        </w:rPr>
        <w:t xml:space="preserve"> </w:t>
      </w:r>
      <w:r w:rsidRPr="00BD1BFD">
        <w:rPr>
          <w:lang w:val="uk-UA"/>
        </w:rPr>
        <w:t xml:space="preserve"> болю, підіймали складку на 1 см. </w:t>
      </w:r>
      <w:r w:rsidRPr="00BD1BFD">
        <w:t>Каліпер було</w:t>
      </w:r>
      <w:r w:rsidR="009E4C46">
        <w:rPr>
          <w:lang w:val="uk-UA"/>
        </w:rPr>
        <w:t xml:space="preserve"> </w:t>
      </w:r>
      <w:r w:rsidRPr="00BD1BFD">
        <w:t xml:space="preserve"> росташовано перпендикулярно до складки, а шкала вимірювань знаходилась  зверху. Робочі поверхні каліпера розташовували на 1 см стосовно великого та вказівного пальців посередині між основою і гребенем складки.</w:t>
      </w:r>
    </w:p>
    <w:p w:rsidR="00C92AF2" w:rsidRPr="00BD1BFD" w:rsidRDefault="00C92AF2" w:rsidP="00C92AF2">
      <w:pPr>
        <w:autoSpaceDE w:val="0"/>
        <w:autoSpaceDN w:val="0"/>
        <w:adjustRightInd w:val="0"/>
        <w:spacing w:after="0" w:line="360" w:lineRule="auto"/>
        <w:ind w:firstLine="720"/>
        <w:jc w:val="both"/>
        <w:rPr>
          <w:lang w:val="uk-UA"/>
        </w:rPr>
      </w:pPr>
      <w:r w:rsidRPr="00BD1BFD">
        <w:rPr>
          <w:lang w:val="uk-UA"/>
        </w:rPr>
        <w:t xml:space="preserve">Вимірювання проводили </w:t>
      </w:r>
      <w:r>
        <w:rPr>
          <w:lang w:val="uk-UA"/>
        </w:rPr>
        <w:t>у</w:t>
      </w:r>
      <w:r w:rsidRPr="00BD1BFD">
        <w:rPr>
          <w:lang w:val="uk-UA"/>
        </w:rPr>
        <w:t xml:space="preserve"> стандартних 3 позиціях: під лопаткою (ШСЛ), над біцепсом (ШСБ), над трицепсом (ШСТ), в ілеацекальній ділянці (ШСІ) з подальшим розрахунком сумарної шкірної складки (СШС) шляхом алгебраїчної суми [</w:t>
      </w:r>
      <w:r>
        <w:rPr>
          <w:lang w:val="uk-UA"/>
        </w:rPr>
        <w:t>302</w:t>
      </w:r>
      <w:r w:rsidRPr="00BD1BFD">
        <w:rPr>
          <w:lang w:val="uk-UA"/>
        </w:rPr>
        <w:t>]. За допомогою формул визначенні показники М</w:t>
      </w:r>
      <w:r w:rsidRPr="00BD1BFD">
        <w:rPr>
          <w:vertAlign w:val="subscript"/>
          <w:lang w:val="uk-UA"/>
        </w:rPr>
        <w:t>ЖА</w:t>
      </w:r>
      <w:r w:rsidR="009E4C46">
        <w:rPr>
          <w:vertAlign w:val="subscript"/>
          <w:lang w:val="uk-UA"/>
        </w:rPr>
        <w:t xml:space="preserve"> </w:t>
      </w:r>
      <w:r>
        <w:rPr>
          <w:lang w:val="uk-UA"/>
        </w:rPr>
        <w:t>=</w:t>
      </w:r>
      <w:r w:rsidR="009E4C46">
        <w:rPr>
          <w:lang w:val="uk-UA"/>
        </w:rPr>
        <w:t xml:space="preserve"> </w:t>
      </w:r>
      <w:r>
        <w:rPr>
          <w:lang w:val="uk-UA"/>
        </w:rPr>
        <w:t>100</w:t>
      </w:r>
      <w:r w:rsidRPr="00F366C8">
        <w:rPr>
          <w:rFonts w:eastAsia="+mn-ea" w:hAnsi="+mn-ea"/>
          <w:b/>
          <w:bCs/>
          <w:color w:val="000000"/>
          <w:kern w:val="24"/>
          <w:lang w:val="uk-UA"/>
        </w:rPr>
        <w:t xml:space="preserve"> </w:t>
      </w:r>
      <w:r w:rsidRPr="00F366C8">
        <w:rPr>
          <w:b/>
          <w:bCs/>
          <w:lang w:val="uk-UA"/>
        </w:rPr>
        <w:t>×</w:t>
      </w:r>
      <w:r w:rsidRPr="00F366C8">
        <w:rPr>
          <w:lang w:val="uk-UA"/>
        </w:rPr>
        <w:t xml:space="preserve"> </w:t>
      </w:r>
      <w:r w:rsidRPr="00BD1BFD">
        <w:rPr>
          <w:lang w:val="uk-UA"/>
        </w:rPr>
        <w:t>(G</w:t>
      </w:r>
      <w:r w:rsidRPr="00BD1BFD">
        <w:rPr>
          <w:vertAlign w:val="subscript"/>
          <w:lang w:val="uk-UA"/>
        </w:rPr>
        <w:t>0</w:t>
      </w:r>
      <w:r w:rsidR="009E4C46">
        <w:rPr>
          <w:vertAlign w:val="subscript"/>
          <w:lang w:val="uk-UA"/>
        </w:rPr>
        <w:t xml:space="preserve"> </w:t>
      </w:r>
      <w:r w:rsidRPr="00BD1BFD">
        <w:rPr>
          <w:lang w:val="uk-UA"/>
        </w:rPr>
        <w:t>/</w:t>
      </w:r>
      <w:r w:rsidR="009E4C46">
        <w:rPr>
          <w:lang w:val="uk-UA"/>
        </w:rPr>
        <w:t xml:space="preserve"> </w:t>
      </w:r>
      <w:r w:rsidRPr="00BD1BFD">
        <w:rPr>
          <w:lang w:val="uk-UA"/>
        </w:rPr>
        <w:t>F</w:t>
      </w:r>
      <w:r w:rsidRPr="00BD1BFD">
        <w:rPr>
          <w:vertAlign w:val="subscript"/>
          <w:lang w:val="uk-UA"/>
        </w:rPr>
        <w:t>1</w:t>
      </w:r>
      <w:r w:rsidR="009E4C46">
        <w:rPr>
          <w:vertAlign w:val="subscript"/>
          <w:lang w:val="uk-UA"/>
        </w:rPr>
        <w:t xml:space="preserve"> </w:t>
      </w:r>
      <w:r w:rsidRPr="00BD1BFD">
        <w:rPr>
          <w:lang w:val="uk-UA"/>
        </w:rPr>
        <w:t>-G</w:t>
      </w:r>
      <w:r w:rsidRPr="00BD1BFD">
        <w:rPr>
          <w:vertAlign w:val="subscript"/>
          <w:lang w:val="uk-UA"/>
        </w:rPr>
        <w:t>1</w:t>
      </w:r>
      <w:r w:rsidRPr="00BD1BFD">
        <w:rPr>
          <w:lang w:val="uk-UA"/>
        </w:rPr>
        <w:t>) та абсолютна кількість жирового компонента М</w:t>
      </w:r>
      <w:r w:rsidRPr="00BD1BFD">
        <w:rPr>
          <w:vertAlign w:val="subscript"/>
          <w:lang w:val="uk-UA"/>
        </w:rPr>
        <w:t>ЖТ</w:t>
      </w:r>
      <w:r w:rsidR="009E4C46">
        <w:rPr>
          <w:vertAlign w:val="subscript"/>
          <w:lang w:val="uk-UA"/>
        </w:rPr>
        <w:t xml:space="preserve"> </w:t>
      </w:r>
      <w:r w:rsidRPr="00BD1BFD">
        <w:rPr>
          <w:lang w:val="uk-UA"/>
        </w:rPr>
        <w:t>= G</w:t>
      </w:r>
      <w:r w:rsidRPr="00BD1BFD">
        <w:rPr>
          <w:vertAlign w:val="subscript"/>
          <w:lang w:val="uk-UA"/>
        </w:rPr>
        <w:t>2</w:t>
      </w:r>
      <w:r w:rsidRPr="00BD1BFD">
        <w:rPr>
          <w:lang w:val="uk-UA"/>
        </w:rPr>
        <w:t>+G</w:t>
      </w:r>
      <w:r w:rsidRPr="00BD1BFD">
        <w:rPr>
          <w:vertAlign w:val="subscript"/>
          <w:lang w:val="uk-UA"/>
        </w:rPr>
        <w:t>3</w:t>
      </w:r>
      <w:r w:rsidRPr="00F366C8">
        <w:rPr>
          <w:b/>
          <w:bCs/>
          <w:lang w:val="uk-UA"/>
        </w:rPr>
        <w:t>×</w:t>
      </w:r>
      <w:r w:rsidRPr="00F366C8">
        <w:rPr>
          <w:rFonts w:eastAsia="+mn-ea" w:hAnsi="+mn-ea"/>
          <w:b/>
          <w:bCs/>
          <w:color w:val="000000"/>
          <w:kern w:val="24"/>
          <w:lang w:val="uk-UA"/>
        </w:rPr>
        <w:t xml:space="preserve"> </w:t>
      </w:r>
      <w:r w:rsidRPr="00BD1BFD">
        <w:rPr>
          <w:lang w:val="uk-UA"/>
        </w:rPr>
        <w:t>F</w:t>
      </w:r>
      <w:r w:rsidRPr="00BD1BFD">
        <w:rPr>
          <w:vertAlign w:val="subscript"/>
          <w:lang w:val="uk-UA"/>
        </w:rPr>
        <w:t>2</w:t>
      </w:r>
      <w:r w:rsidRPr="00BD1BFD">
        <w:rPr>
          <w:lang w:val="uk-UA"/>
        </w:rPr>
        <w:t>- G</w:t>
      </w:r>
      <w:r w:rsidRPr="00BD1BFD">
        <w:rPr>
          <w:vertAlign w:val="subscript"/>
          <w:lang w:val="uk-UA"/>
        </w:rPr>
        <w:t>4</w:t>
      </w:r>
      <w:r w:rsidRPr="00F366C8">
        <w:rPr>
          <w:b/>
          <w:bCs/>
          <w:lang w:val="uk-UA"/>
        </w:rPr>
        <w:t>×</w:t>
      </w:r>
      <w:r w:rsidRPr="00BD1BFD">
        <w:rPr>
          <w:lang w:val="uk-UA"/>
        </w:rPr>
        <w:t>F</w:t>
      </w:r>
      <w:r w:rsidRPr="00BD1BFD">
        <w:rPr>
          <w:vertAlign w:val="subscript"/>
          <w:lang w:val="uk-UA"/>
        </w:rPr>
        <w:t>2</w:t>
      </w:r>
      <w:r w:rsidRPr="00BD1BFD">
        <w:rPr>
          <w:vertAlign w:val="superscript"/>
          <w:lang w:val="uk-UA"/>
        </w:rPr>
        <w:t xml:space="preserve">2 </w:t>
      </w:r>
      <w:r w:rsidRPr="00BD1BFD">
        <w:rPr>
          <w:lang w:val="uk-UA"/>
        </w:rPr>
        <w:t>+ G</w:t>
      </w:r>
      <w:r w:rsidRPr="00BD1BFD">
        <w:rPr>
          <w:vertAlign w:val="subscript"/>
          <w:lang w:val="uk-UA"/>
        </w:rPr>
        <w:t>5</w:t>
      </w:r>
      <w:r w:rsidRPr="00F366C8">
        <w:rPr>
          <w:b/>
          <w:bCs/>
          <w:lang w:val="uk-UA"/>
        </w:rPr>
        <w:t>×</w:t>
      </w:r>
      <w:r w:rsidRPr="00BD1BFD">
        <w:rPr>
          <w:lang w:val="uk-UA"/>
        </w:rPr>
        <w:t>F</w:t>
      </w:r>
      <w:r w:rsidRPr="00BD1BFD">
        <w:rPr>
          <w:vertAlign w:val="subscript"/>
          <w:lang w:val="uk-UA"/>
        </w:rPr>
        <w:t>2</w:t>
      </w:r>
      <w:r w:rsidRPr="00BD1BFD">
        <w:rPr>
          <w:vertAlign w:val="superscript"/>
          <w:lang w:val="uk-UA"/>
        </w:rPr>
        <w:t>3</w:t>
      </w:r>
      <w:r w:rsidRPr="00BD1BFD">
        <w:rPr>
          <w:lang w:val="uk-UA"/>
        </w:rPr>
        <w:t xml:space="preserve"> , де (G</w:t>
      </w:r>
      <w:r w:rsidRPr="00BD1BFD">
        <w:rPr>
          <w:vertAlign w:val="subscript"/>
          <w:lang w:val="uk-UA"/>
        </w:rPr>
        <w:t>0</w:t>
      </w:r>
      <w:r w:rsidRPr="00BD1BFD">
        <w:rPr>
          <w:lang w:val="uk-UA"/>
        </w:rPr>
        <w:t>-G</w:t>
      </w:r>
      <w:r w:rsidRPr="00BD1BFD">
        <w:rPr>
          <w:vertAlign w:val="subscript"/>
          <w:lang w:val="uk-UA"/>
        </w:rPr>
        <w:t>5</w:t>
      </w:r>
      <w:r w:rsidRPr="00BD1BFD">
        <w:rPr>
          <w:lang w:val="uk-UA"/>
        </w:rPr>
        <w:t>)- віко-статеві коефіцієнти, (F</w:t>
      </w:r>
      <w:r w:rsidRPr="00BD1BFD">
        <w:rPr>
          <w:vertAlign w:val="subscript"/>
          <w:lang w:val="uk-UA"/>
        </w:rPr>
        <w:t>1</w:t>
      </w:r>
      <w:r w:rsidRPr="00BD1BFD">
        <w:rPr>
          <w:lang w:val="uk-UA"/>
        </w:rPr>
        <w:t>) - індекс товщини та (F</w:t>
      </w:r>
      <w:r w:rsidRPr="00BD1BFD">
        <w:rPr>
          <w:vertAlign w:val="subscript"/>
          <w:lang w:val="uk-UA"/>
        </w:rPr>
        <w:t>2</w:t>
      </w:r>
      <w:r w:rsidRPr="00BD1BFD">
        <w:rPr>
          <w:lang w:val="uk-UA"/>
        </w:rPr>
        <w:t>, мм) - загальна товщина складок</w:t>
      </w:r>
      <w:r>
        <w:rPr>
          <w:lang w:val="uk-UA"/>
        </w:rPr>
        <w:t xml:space="preserve"> </w:t>
      </w:r>
      <w:r w:rsidRPr="00904088">
        <w:rPr>
          <w:lang w:val="uk-UA"/>
        </w:rPr>
        <w:t>[</w:t>
      </w:r>
      <w:r>
        <w:rPr>
          <w:lang w:val="uk-UA"/>
        </w:rPr>
        <w:t>302</w:t>
      </w:r>
      <w:r w:rsidRPr="00904088">
        <w:rPr>
          <w:lang w:val="uk-UA"/>
        </w:rPr>
        <w:t>]</w:t>
      </w:r>
      <w:r w:rsidRPr="00BD1BFD">
        <w:rPr>
          <w:lang w:val="uk-UA"/>
        </w:rPr>
        <w:t>.</w:t>
      </w:r>
    </w:p>
    <w:p w:rsidR="00C92AF2" w:rsidRPr="00BD1BFD" w:rsidRDefault="00C92AF2" w:rsidP="00C92AF2">
      <w:pPr>
        <w:autoSpaceDE w:val="0"/>
        <w:autoSpaceDN w:val="0"/>
        <w:adjustRightInd w:val="0"/>
        <w:spacing w:after="0" w:line="360" w:lineRule="auto"/>
        <w:ind w:firstLine="720"/>
        <w:jc w:val="both"/>
        <w:rPr>
          <w:rFonts w:eastAsia="TimesNewRomanPSMT"/>
          <w:lang w:val="uk-UA"/>
        </w:rPr>
      </w:pPr>
      <w:r w:rsidRPr="00BD1BFD">
        <w:rPr>
          <w:lang w:val="uk-UA" w:eastAsia="ru-RU"/>
        </w:rPr>
        <w:t xml:space="preserve">Індивідуальні антропометричні дані оцінювали за допомогою параметричного </w:t>
      </w:r>
      <w:r w:rsidR="009E4C46">
        <w:rPr>
          <w:lang w:val="uk-UA" w:eastAsia="ru-RU"/>
        </w:rPr>
        <w:t xml:space="preserve"> </w:t>
      </w:r>
      <w:r w:rsidRPr="00BD1BFD">
        <w:rPr>
          <w:lang w:val="uk-UA" w:eastAsia="ru-RU"/>
        </w:rPr>
        <w:t>та</w:t>
      </w:r>
      <w:r w:rsidR="009E4C46">
        <w:rPr>
          <w:lang w:val="uk-UA" w:eastAsia="ru-RU"/>
        </w:rPr>
        <w:t xml:space="preserve"> </w:t>
      </w:r>
      <w:r w:rsidRPr="00BD1BFD">
        <w:rPr>
          <w:lang w:val="uk-UA" w:eastAsia="ru-RU"/>
        </w:rPr>
        <w:t xml:space="preserve"> непараметричного методів. Оцінку рівня ФР </w:t>
      </w:r>
      <w:r w:rsidR="009E4C46">
        <w:rPr>
          <w:lang w:val="uk-UA" w:eastAsia="ru-RU"/>
        </w:rPr>
        <w:t xml:space="preserve"> </w:t>
      </w:r>
      <w:r w:rsidRPr="00BD1BFD">
        <w:rPr>
          <w:lang w:val="uk-UA" w:eastAsia="ru-RU"/>
        </w:rPr>
        <w:t xml:space="preserve">дітей </w:t>
      </w:r>
      <w:r w:rsidR="009E4C46">
        <w:rPr>
          <w:lang w:val="uk-UA" w:eastAsia="ru-RU"/>
        </w:rPr>
        <w:t xml:space="preserve"> </w:t>
      </w:r>
      <w:r w:rsidRPr="00BD1BFD">
        <w:rPr>
          <w:lang w:val="uk-UA" w:eastAsia="ru-RU"/>
        </w:rPr>
        <w:t xml:space="preserve">віком </w:t>
      </w:r>
      <w:r w:rsidR="009E4C46">
        <w:rPr>
          <w:lang w:val="uk-UA" w:eastAsia="ru-RU"/>
        </w:rPr>
        <w:t xml:space="preserve"> </w:t>
      </w:r>
      <w:r w:rsidRPr="00BD1BFD">
        <w:rPr>
          <w:lang w:val="uk-UA" w:eastAsia="ru-RU"/>
        </w:rPr>
        <w:t>3</w:t>
      </w:r>
      <w:r w:rsidR="009E4C46">
        <w:rPr>
          <w:lang w:val="uk-UA" w:eastAsia="ru-RU"/>
        </w:rPr>
        <w:t xml:space="preserve"> </w:t>
      </w:r>
      <w:r w:rsidRPr="00BD1BFD">
        <w:rPr>
          <w:lang w:val="uk-UA" w:eastAsia="ru-RU"/>
        </w:rPr>
        <w:t>-</w:t>
      </w:r>
      <w:r w:rsidR="009E4C46">
        <w:rPr>
          <w:lang w:val="uk-UA" w:eastAsia="ru-RU"/>
        </w:rPr>
        <w:t xml:space="preserve"> </w:t>
      </w:r>
      <w:r w:rsidRPr="00BD1BFD">
        <w:rPr>
          <w:lang w:val="uk-UA" w:eastAsia="ru-RU"/>
        </w:rPr>
        <w:t>5 рок</w:t>
      </w:r>
      <w:r>
        <w:rPr>
          <w:lang w:val="uk-UA" w:eastAsia="ru-RU"/>
        </w:rPr>
        <w:t>и</w:t>
      </w:r>
      <w:r w:rsidRPr="00BD1BFD">
        <w:rPr>
          <w:lang w:val="uk-UA" w:eastAsia="ru-RU"/>
        </w:rPr>
        <w:t xml:space="preserve"> проводили за допомогою </w:t>
      </w:r>
      <w:r w:rsidRPr="00BD1BFD">
        <w:rPr>
          <w:lang w:val="uk-UA"/>
        </w:rPr>
        <w:t>номограм</w:t>
      </w:r>
      <w:r w:rsidRPr="00BD1BFD">
        <w:rPr>
          <w:rFonts w:eastAsia="TimesNewRomanPSMT"/>
          <w:lang w:val="uk-UA"/>
        </w:rPr>
        <w:t xml:space="preserve"> шляхом порівняння індивідуальних антропометричних показників з нормативними показниками</w:t>
      </w:r>
      <w:r>
        <w:rPr>
          <w:rFonts w:eastAsia="TimesNewRomanPSMT"/>
          <w:lang w:val="uk-UA"/>
        </w:rPr>
        <w:t>,</w:t>
      </w:r>
      <w:r w:rsidRPr="00BD1BFD">
        <w:rPr>
          <w:rFonts w:eastAsia="TimesNewRomanPSMT"/>
          <w:lang w:val="uk-UA"/>
        </w:rPr>
        <w:t xml:space="preserve"> згідно з Н</w:t>
      </w:r>
      <w:r w:rsidRPr="00BD1BFD">
        <w:rPr>
          <w:lang w:val="uk-UA"/>
        </w:rPr>
        <w:t>аказом МОЗ України від 20.</w:t>
      </w:r>
      <w:r w:rsidR="009E4C46">
        <w:rPr>
          <w:lang w:val="uk-UA"/>
        </w:rPr>
        <w:t xml:space="preserve"> </w:t>
      </w:r>
      <w:r w:rsidRPr="00BD1BFD">
        <w:rPr>
          <w:lang w:val="uk-UA"/>
        </w:rPr>
        <w:t>03.</w:t>
      </w:r>
      <w:r w:rsidR="009E4C46">
        <w:rPr>
          <w:lang w:val="uk-UA"/>
        </w:rPr>
        <w:t xml:space="preserve"> </w:t>
      </w:r>
      <w:r w:rsidRPr="00BD1BFD">
        <w:rPr>
          <w:lang w:val="uk-UA"/>
        </w:rPr>
        <w:t>2008 №</w:t>
      </w:r>
      <w:r w:rsidR="009E4C46">
        <w:rPr>
          <w:lang w:val="uk-UA"/>
        </w:rPr>
        <w:t xml:space="preserve"> </w:t>
      </w:r>
      <w:r w:rsidRPr="00BD1BFD">
        <w:rPr>
          <w:lang w:val="uk-UA"/>
        </w:rPr>
        <w:t>149 «Про затвердження</w:t>
      </w:r>
      <w:r w:rsidR="009E4C46">
        <w:rPr>
          <w:lang w:val="uk-UA"/>
        </w:rPr>
        <w:t xml:space="preserve"> </w:t>
      </w:r>
      <w:r w:rsidRPr="00BD1BFD">
        <w:rPr>
          <w:lang w:val="uk-UA"/>
        </w:rPr>
        <w:t xml:space="preserve"> протоколу </w:t>
      </w:r>
      <w:r w:rsidR="009E4C46">
        <w:rPr>
          <w:lang w:val="uk-UA"/>
        </w:rPr>
        <w:t xml:space="preserve"> </w:t>
      </w:r>
      <w:r w:rsidRPr="00BD1BFD">
        <w:rPr>
          <w:lang w:val="uk-UA"/>
        </w:rPr>
        <w:t>медичного догляду</w:t>
      </w:r>
      <w:r w:rsidR="009E4C46">
        <w:rPr>
          <w:lang w:val="uk-UA"/>
        </w:rPr>
        <w:t xml:space="preserve"> </w:t>
      </w:r>
      <w:r w:rsidRPr="00BD1BFD">
        <w:rPr>
          <w:lang w:val="uk-UA"/>
        </w:rPr>
        <w:t xml:space="preserve"> за </w:t>
      </w:r>
      <w:r w:rsidR="009E4C46">
        <w:rPr>
          <w:lang w:val="uk-UA"/>
        </w:rPr>
        <w:t xml:space="preserve"> </w:t>
      </w:r>
      <w:r w:rsidRPr="00BD1BFD">
        <w:rPr>
          <w:lang w:val="uk-UA"/>
        </w:rPr>
        <w:t xml:space="preserve">здоровою </w:t>
      </w:r>
      <w:r w:rsidR="009E4C46">
        <w:rPr>
          <w:lang w:val="uk-UA"/>
        </w:rPr>
        <w:t xml:space="preserve"> </w:t>
      </w:r>
      <w:r w:rsidRPr="00BD1BFD">
        <w:rPr>
          <w:lang w:val="uk-UA"/>
        </w:rPr>
        <w:t xml:space="preserve">дитиною </w:t>
      </w:r>
      <w:r w:rsidR="009E4C46">
        <w:rPr>
          <w:lang w:val="uk-UA"/>
        </w:rPr>
        <w:t xml:space="preserve"> </w:t>
      </w:r>
      <w:r w:rsidRPr="00BD1BFD">
        <w:rPr>
          <w:lang w:val="uk-UA"/>
        </w:rPr>
        <w:t xml:space="preserve">віком </w:t>
      </w:r>
      <w:r w:rsidR="009E4C46">
        <w:rPr>
          <w:lang w:val="uk-UA"/>
        </w:rPr>
        <w:t xml:space="preserve"> </w:t>
      </w:r>
      <w:r w:rsidRPr="00BD1BFD">
        <w:rPr>
          <w:lang w:val="uk-UA"/>
        </w:rPr>
        <w:t>до 3 років» [266]</w:t>
      </w:r>
      <w:r w:rsidRPr="00BD1BFD">
        <w:rPr>
          <w:rFonts w:eastAsia="TimesNewRomanPSMT"/>
          <w:lang w:val="uk-UA"/>
        </w:rPr>
        <w:t>. Оцінку</w:t>
      </w:r>
      <w:r w:rsidR="009E4C46">
        <w:rPr>
          <w:rFonts w:eastAsia="TimesNewRomanPSMT"/>
          <w:lang w:val="uk-UA"/>
        </w:rPr>
        <w:t xml:space="preserve"> </w:t>
      </w:r>
      <w:r w:rsidRPr="00BD1BFD">
        <w:rPr>
          <w:rFonts w:eastAsia="TimesNewRomanPSMT"/>
          <w:lang w:val="uk-UA"/>
        </w:rPr>
        <w:t xml:space="preserve"> рівня</w:t>
      </w:r>
      <w:r w:rsidR="009E4C46">
        <w:rPr>
          <w:rFonts w:eastAsia="TimesNewRomanPSMT"/>
          <w:lang w:val="uk-UA"/>
        </w:rPr>
        <w:t xml:space="preserve"> </w:t>
      </w:r>
      <w:r w:rsidRPr="00BD1BFD">
        <w:rPr>
          <w:rFonts w:eastAsia="TimesNewRomanPSMT"/>
          <w:lang w:val="uk-UA"/>
        </w:rPr>
        <w:t xml:space="preserve"> ФР</w:t>
      </w:r>
      <w:r w:rsidR="009E4C46">
        <w:rPr>
          <w:rFonts w:eastAsia="TimesNewRomanPSMT"/>
          <w:lang w:val="uk-UA"/>
        </w:rPr>
        <w:t xml:space="preserve"> </w:t>
      </w:r>
      <w:r w:rsidRPr="00BD1BFD">
        <w:rPr>
          <w:rFonts w:eastAsia="TimesNewRomanPSMT"/>
          <w:lang w:val="uk-UA"/>
        </w:rPr>
        <w:t xml:space="preserve"> </w:t>
      </w:r>
      <w:r w:rsidRPr="00BD1BFD">
        <w:rPr>
          <w:lang w:val="uk-UA" w:eastAsia="ru-RU"/>
        </w:rPr>
        <w:t xml:space="preserve">дітей </w:t>
      </w:r>
      <w:r w:rsidRPr="00BD1BFD">
        <w:rPr>
          <w:lang w:val="uk-UA"/>
        </w:rPr>
        <w:t>віком 6</w:t>
      </w:r>
      <w:r w:rsidR="009E4C46">
        <w:rPr>
          <w:lang w:val="uk-UA"/>
        </w:rPr>
        <w:t xml:space="preserve"> </w:t>
      </w:r>
      <w:r w:rsidRPr="00BD1BFD">
        <w:rPr>
          <w:lang w:val="uk-UA"/>
        </w:rPr>
        <w:t>-</w:t>
      </w:r>
      <w:r w:rsidR="009E4C46">
        <w:rPr>
          <w:lang w:val="uk-UA"/>
        </w:rPr>
        <w:t xml:space="preserve"> </w:t>
      </w:r>
      <w:r w:rsidRPr="00BD1BFD">
        <w:rPr>
          <w:lang w:val="uk-UA"/>
        </w:rPr>
        <w:t>14</w:t>
      </w:r>
      <w:r w:rsidRPr="00BD1BFD">
        <w:rPr>
          <w:lang w:val="uk-UA" w:eastAsia="ru-RU"/>
        </w:rPr>
        <w:t xml:space="preserve"> років</w:t>
      </w:r>
      <w:r w:rsidR="009E4C46">
        <w:rPr>
          <w:lang w:val="uk-UA" w:eastAsia="ru-RU"/>
        </w:rPr>
        <w:t xml:space="preserve"> </w:t>
      </w:r>
      <w:r w:rsidRPr="00BD1BFD">
        <w:rPr>
          <w:lang w:val="uk-UA"/>
        </w:rPr>
        <w:t xml:space="preserve"> проводили</w:t>
      </w:r>
      <w:r w:rsidR="009E4C46">
        <w:rPr>
          <w:lang w:val="uk-UA"/>
        </w:rPr>
        <w:t xml:space="preserve"> </w:t>
      </w:r>
      <w:r w:rsidRPr="00BD1BFD">
        <w:rPr>
          <w:lang w:val="uk-UA"/>
        </w:rPr>
        <w:t xml:space="preserve"> параметричним </w:t>
      </w:r>
      <w:r w:rsidR="009E4C46">
        <w:rPr>
          <w:lang w:val="uk-UA"/>
        </w:rPr>
        <w:t xml:space="preserve"> </w:t>
      </w:r>
      <w:r w:rsidRPr="00BD1BFD">
        <w:rPr>
          <w:lang w:val="uk-UA"/>
        </w:rPr>
        <w:t>методом</w:t>
      </w:r>
      <w:r w:rsidR="009E4C46">
        <w:rPr>
          <w:lang w:val="uk-UA"/>
        </w:rPr>
        <w:t xml:space="preserve"> </w:t>
      </w:r>
      <w:r w:rsidRPr="00BD1BFD">
        <w:rPr>
          <w:lang w:val="uk-UA"/>
        </w:rPr>
        <w:t xml:space="preserve"> порівняння </w:t>
      </w:r>
      <w:r w:rsidR="009E4C46">
        <w:rPr>
          <w:lang w:val="uk-UA"/>
        </w:rPr>
        <w:t xml:space="preserve"> </w:t>
      </w:r>
      <w:r w:rsidRPr="00BD1BFD">
        <w:rPr>
          <w:lang w:val="uk-UA"/>
        </w:rPr>
        <w:t>стандартних відхилень (SD,</w:t>
      </w:r>
      <w:r w:rsidR="009E4C46">
        <w:rPr>
          <w:lang w:val="uk-UA"/>
        </w:rPr>
        <w:t xml:space="preserve"> </w:t>
      </w:r>
      <w:r w:rsidRPr="00BD1BFD">
        <w:rPr>
          <w:lang w:val="uk-UA"/>
        </w:rPr>
        <w:t xml:space="preserve"> Z</w:t>
      </w:r>
      <w:r w:rsidR="009E4C46">
        <w:rPr>
          <w:lang w:val="uk-UA"/>
        </w:rPr>
        <w:t xml:space="preserve"> </w:t>
      </w:r>
      <w:r w:rsidRPr="00BD1BFD">
        <w:rPr>
          <w:lang w:val="uk-UA"/>
        </w:rPr>
        <w:t>-</w:t>
      </w:r>
      <w:r w:rsidR="009E4C46">
        <w:rPr>
          <w:lang w:val="uk-UA"/>
        </w:rPr>
        <w:t xml:space="preserve"> </w:t>
      </w:r>
      <w:r w:rsidRPr="00BD1BFD">
        <w:rPr>
          <w:lang w:val="uk-UA"/>
        </w:rPr>
        <w:t xml:space="preserve">scores) </w:t>
      </w:r>
      <w:r w:rsidR="009E4C46">
        <w:rPr>
          <w:lang w:val="uk-UA"/>
        </w:rPr>
        <w:t xml:space="preserve"> </w:t>
      </w:r>
      <w:r w:rsidRPr="00BD1BFD">
        <w:rPr>
          <w:lang w:val="uk-UA"/>
        </w:rPr>
        <w:t>та</w:t>
      </w:r>
      <w:r w:rsidR="009E4C46">
        <w:rPr>
          <w:lang w:val="uk-UA"/>
        </w:rPr>
        <w:t xml:space="preserve"> </w:t>
      </w:r>
      <w:r w:rsidRPr="00BD1BFD">
        <w:rPr>
          <w:lang w:val="uk-UA"/>
        </w:rPr>
        <w:t xml:space="preserve"> таблиць</w:t>
      </w:r>
      <w:r>
        <w:rPr>
          <w:lang w:val="uk-UA"/>
        </w:rPr>
        <w:t>,</w:t>
      </w:r>
      <w:r w:rsidRPr="00BD1BFD">
        <w:rPr>
          <w:lang w:val="uk-UA"/>
        </w:rPr>
        <w:t xml:space="preserve"> </w:t>
      </w:r>
      <w:r w:rsidRPr="00BD1BFD">
        <w:rPr>
          <w:rFonts w:eastAsia="TimesNewRomanPSMT"/>
          <w:lang w:val="uk-UA"/>
        </w:rPr>
        <w:t>згідно</w:t>
      </w:r>
      <w:r w:rsidR="009E4C46">
        <w:rPr>
          <w:rFonts w:eastAsia="TimesNewRomanPSMT"/>
          <w:lang w:val="uk-UA"/>
        </w:rPr>
        <w:t xml:space="preserve"> </w:t>
      </w:r>
      <w:r w:rsidRPr="00BD1BFD">
        <w:rPr>
          <w:rFonts w:eastAsia="TimesNewRomanPSMT"/>
          <w:lang w:val="uk-UA"/>
        </w:rPr>
        <w:t xml:space="preserve"> з </w:t>
      </w:r>
      <w:r w:rsidR="009E4C46">
        <w:rPr>
          <w:rFonts w:eastAsia="TimesNewRomanPSMT"/>
          <w:lang w:val="uk-UA"/>
        </w:rPr>
        <w:t xml:space="preserve"> </w:t>
      </w:r>
      <w:r w:rsidRPr="00BD1BFD">
        <w:rPr>
          <w:rFonts w:eastAsia="TimesNewRomanPSMT"/>
          <w:lang w:val="uk-UA"/>
        </w:rPr>
        <w:t>Наказом</w:t>
      </w:r>
      <w:r w:rsidR="009E4C46">
        <w:rPr>
          <w:rFonts w:eastAsia="TimesNewRomanPSMT"/>
          <w:lang w:val="uk-UA"/>
        </w:rPr>
        <w:t xml:space="preserve"> </w:t>
      </w:r>
      <w:r w:rsidRPr="00BD1BFD">
        <w:rPr>
          <w:rFonts w:eastAsia="TimesNewRomanPSMT"/>
          <w:lang w:val="uk-UA"/>
        </w:rPr>
        <w:t xml:space="preserve"> МОЗ </w:t>
      </w:r>
      <w:r w:rsidR="009E4C46">
        <w:rPr>
          <w:rFonts w:eastAsia="TimesNewRomanPSMT"/>
          <w:lang w:val="uk-UA"/>
        </w:rPr>
        <w:t xml:space="preserve"> </w:t>
      </w:r>
      <w:r w:rsidRPr="00BD1BFD">
        <w:rPr>
          <w:rFonts w:eastAsia="TimesNewRomanPSMT"/>
          <w:lang w:val="uk-UA"/>
        </w:rPr>
        <w:t>України</w:t>
      </w:r>
      <w:r w:rsidR="009E4C46">
        <w:rPr>
          <w:rFonts w:eastAsia="TimesNewRomanPSMT"/>
          <w:lang w:val="uk-UA"/>
        </w:rPr>
        <w:t xml:space="preserve"> </w:t>
      </w:r>
      <w:r w:rsidRPr="00BD1BFD">
        <w:rPr>
          <w:rFonts w:eastAsia="TimesNewRomanPSMT"/>
          <w:lang w:val="uk-UA"/>
        </w:rPr>
        <w:t xml:space="preserve"> № </w:t>
      </w:r>
      <w:r w:rsidR="009E4C46">
        <w:rPr>
          <w:rFonts w:eastAsia="TimesNewRomanPSMT"/>
          <w:lang w:val="uk-UA"/>
        </w:rPr>
        <w:t xml:space="preserve"> </w:t>
      </w:r>
      <w:r w:rsidRPr="00BD1BFD">
        <w:rPr>
          <w:rFonts w:eastAsia="TimesNewRomanPSMT"/>
          <w:lang w:val="uk-UA"/>
        </w:rPr>
        <w:t xml:space="preserve">802 </w:t>
      </w:r>
      <w:r w:rsidR="009E4C46">
        <w:rPr>
          <w:rFonts w:eastAsia="TimesNewRomanPSMT"/>
          <w:lang w:val="uk-UA"/>
        </w:rPr>
        <w:t xml:space="preserve"> </w:t>
      </w:r>
      <w:r w:rsidRPr="00BD1BFD">
        <w:rPr>
          <w:rFonts w:eastAsia="TimesNewRomanPSMT"/>
          <w:lang w:val="uk-UA"/>
        </w:rPr>
        <w:t xml:space="preserve">від </w:t>
      </w:r>
      <w:r w:rsidR="009E4C46">
        <w:rPr>
          <w:rFonts w:eastAsia="TimesNewRomanPSMT"/>
          <w:lang w:val="uk-UA"/>
        </w:rPr>
        <w:t xml:space="preserve"> </w:t>
      </w:r>
      <w:r w:rsidRPr="00BD1BFD">
        <w:rPr>
          <w:rFonts w:eastAsia="TimesNewRomanPSMT"/>
          <w:lang w:val="uk-UA"/>
        </w:rPr>
        <w:t>13.09. 2013 р.</w:t>
      </w:r>
      <w:r w:rsidRPr="00BD1BFD">
        <w:rPr>
          <w:lang w:val="uk-UA"/>
        </w:rPr>
        <w:t xml:space="preserve"> «Критерії </w:t>
      </w:r>
      <w:r w:rsidR="009E4C46">
        <w:rPr>
          <w:lang w:val="uk-UA"/>
        </w:rPr>
        <w:t xml:space="preserve"> </w:t>
      </w:r>
      <w:r w:rsidRPr="00BD1BFD">
        <w:rPr>
          <w:lang w:val="uk-UA"/>
        </w:rPr>
        <w:t xml:space="preserve">оцінки </w:t>
      </w:r>
      <w:r w:rsidR="009E4C46">
        <w:rPr>
          <w:lang w:val="uk-UA"/>
        </w:rPr>
        <w:t xml:space="preserve"> </w:t>
      </w:r>
      <w:r w:rsidRPr="00BD1BFD">
        <w:rPr>
          <w:lang w:val="uk-UA"/>
        </w:rPr>
        <w:t xml:space="preserve">фізичного </w:t>
      </w:r>
      <w:r w:rsidR="009E4C46">
        <w:rPr>
          <w:lang w:val="uk-UA"/>
        </w:rPr>
        <w:t xml:space="preserve"> </w:t>
      </w:r>
      <w:r w:rsidRPr="00BD1BFD">
        <w:rPr>
          <w:lang w:val="uk-UA"/>
        </w:rPr>
        <w:t>розвитку</w:t>
      </w:r>
      <w:r w:rsidR="009E4C46">
        <w:rPr>
          <w:lang w:val="uk-UA"/>
        </w:rPr>
        <w:t xml:space="preserve"> </w:t>
      </w:r>
      <w:r w:rsidRPr="00BD1BFD">
        <w:rPr>
          <w:lang w:val="uk-UA"/>
        </w:rPr>
        <w:t xml:space="preserve"> дітей </w:t>
      </w:r>
      <w:r w:rsidR="009E4C46">
        <w:rPr>
          <w:lang w:val="uk-UA"/>
        </w:rPr>
        <w:t xml:space="preserve"> </w:t>
      </w:r>
      <w:r w:rsidRPr="00BD1BFD">
        <w:rPr>
          <w:lang w:val="uk-UA"/>
        </w:rPr>
        <w:t xml:space="preserve">шкільного </w:t>
      </w:r>
      <w:r w:rsidR="009E4C46">
        <w:rPr>
          <w:lang w:val="uk-UA"/>
        </w:rPr>
        <w:t xml:space="preserve"> </w:t>
      </w:r>
      <w:r w:rsidRPr="00BD1BFD">
        <w:rPr>
          <w:lang w:val="uk-UA"/>
        </w:rPr>
        <w:t>віку» [267].</w:t>
      </w:r>
    </w:p>
    <w:p w:rsidR="00C92AF2" w:rsidRPr="00BD1BFD" w:rsidRDefault="00C92AF2" w:rsidP="00C92AF2">
      <w:pPr>
        <w:spacing w:after="0" w:line="360" w:lineRule="auto"/>
        <w:ind w:firstLine="720"/>
        <w:jc w:val="both"/>
        <w:rPr>
          <w:lang w:val="uk-UA"/>
        </w:rPr>
      </w:pPr>
      <w:r w:rsidRPr="00BD1BFD">
        <w:rPr>
          <w:lang w:val="uk-UA"/>
        </w:rPr>
        <w:t>Для оцінки рівня ФР використовували також оцінку індексу маси тіла (ІМТ в кг/м</w:t>
      </w:r>
      <w:r w:rsidRPr="00BD1BFD">
        <w:rPr>
          <w:vertAlign w:val="superscript"/>
          <w:lang w:val="uk-UA"/>
        </w:rPr>
        <w:t>2</w:t>
      </w:r>
      <w:r w:rsidRPr="00BD1BFD">
        <w:rPr>
          <w:lang w:val="uk-UA"/>
        </w:rPr>
        <w:t xml:space="preserve">), абсолютні значення та стандартні відхилення якого інтерпретували за таблицями, рекомендованими ВООЗ (2007, 2009). Індекс маси тіла (ІМТ) розраховували за формулою: ІМТ = </w:t>
      </w:r>
      <w:r w:rsidRPr="00BD1BFD">
        <w:rPr>
          <w:i/>
          <w:lang w:val="uk-UA"/>
        </w:rPr>
        <w:t>m / h</w:t>
      </w:r>
      <w:r w:rsidRPr="00BD1BFD">
        <w:rPr>
          <w:i/>
          <w:vertAlign w:val="superscript"/>
          <w:lang w:val="uk-UA"/>
        </w:rPr>
        <w:t>2</w:t>
      </w:r>
      <w:r w:rsidRPr="00BD1BFD">
        <w:rPr>
          <w:lang w:val="uk-UA"/>
        </w:rPr>
        <w:t>,</w:t>
      </w:r>
      <w:r>
        <w:rPr>
          <w:lang w:val="uk-UA"/>
        </w:rPr>
        <w:t xml:space="preserve">  </w:t>
      </w:r>
      <w:r w:rsidRPr="00BD1BFD">
        <w:rPr>
          <w:lang w:val="uk-UA"/>
        </w:rPr>
        <w:t xml:space="preserve">де </w:t>
      </w:r>
      <w:r w:rsidRPr="00BD1BFD">
        <w:rPr>
          <w:i/>
          <w:lang w:val="uk-UA"/>
        </w:rPr>
        <w:t>m</w:t>
      </w:r>
      <w:r w:rsidRPr="00BD1BFD">
        <w:rPr>
          <w:lang w:val="uk-UA"/>
        </w:rPr>
        <w:t xml:space="preserve"> – маса тіла (кг), </w:t>
      </w:r>
      <w:r w:rsidRPr="00BD1BFD">
        <w:rPr>
          <w:i/>
          <w:lang w:val="uk-UA"/>
        </w:rPr>
        <w:t>h</w:t>
      </w:r>
      <w:r w:rsidRPr="00BD1BFD">
        <w:rPr>
          <w:lang w:val="uk-UA"/>
        </w:rPr>
        <w:t xml:space="preserve"> – зріст (м). </w:t>
      </w:r>
    </w:p>
    <w:p w:rsidR="00C92AF2" w:rsidRPr="00BD1BFD" w:rsidRDefault="00C92AF2" w:rsidP="00C92AF2">
      <w:pPr>
        <w:autoSpaceDE w:val="0"/>
        <w:autoSpaceDN w:val="0"/>
        <w:adjustRightInd w:val="0"/>
        <w:spacing w:after="0" w:line="360" w:lineRule="auto"/>
        <w:ind w:firstLine="720"/>
        <w:jc w:val="both"/>
        <w:rPr>
          <w:lang w:val="uk-UA"/>
        </w:rPr>
      </w:pPr>
      <w:r w:rsidRPr="00BD1BFD">
        <w:rPr>
          <w:lang w:val="uk-UA"/>
        </w:rPr>
        <w:t xml:space="preserve">Оцінку показників </w:t>
      </w:r>
      <w:r>
        <w:rPr>
          <w:lang w:val="uk-UA"/>
        </w:rPr>
        <w:t>з</w:t>
      </w:r>
      <w:r w:rsidRPr="00BD1BFD">
        <w:rPr>
          <w:lang w:val="uk-UA"/>
        </w:rPr>
        <w:t>росту дитини, проводили за допомогою параметричного метода та таблиць сигмальних відхилень, роблячи висновок про рівень ФР з урахуванням інтерпретованих даних: (</w:t>
      </w:r>
      <w:r w:rsidRPr="00BD1BFD">
        <w:rPr>
          <w:rFonts w:eastAsia="TimesNewRomanPSMT"/>
          <w:lang w:val="uk-UA"/>
        </w:rPr>
        <w:t>М+2,1 σ і вище) – фізичний розвиток високий; від М + 1,1 σ до М + 2 σ – фізичний розвиток вище середнього; М ± 1 σ – фізичний розвиток середній; від М – 1,1 σ до М – 2 σ – фізичний розвиток нижче середнього;</w:t>
      </w:r>
      <w:r w:rsidRPr="00BD1BFD">
        <w:rPr>
          <w:lang w:val="uk-UA"/>
        </w:rPr>
        <w:t xml:space="preserve"> </w:t>
      </w:r>
      <w:r w:rsidRPr="00BD1BFD">
        <w:rPr>
          <w:rFonts w:eastAsia="TimesNewRomanPSMT"/>
          <w:lang w:val="uk-UA"/>
        </w:rPr>
        <w:t>М – 2,1 σ і нижче – фізичний розвиток низький</w:t>
      </w:r>
      <w:r w:rsidRPr="00BD1BFD">
        <w:rPr>
          <w:lang w:val="uk-UA"/>
        </w:rPr>
        <w:t xml:space="preserve"> [267].</w:t>
      </w:r>
    </w:p>
    <w:p w:rsidR="00C92AF2" w:rsidRPr="00BD1BFD" w:rsidRDefault="00C92AF2" w:rsidP="00A91168">
      <w:pPr>
        <w:pStyle w:val="a5"/>
        <w:suppressAutoHyphens/>
        <w:spacing w:before="0" w:beforeAutospacing="0" w:after="0" w:afterAutospacing="0" w:line="360" w:lineRule="auto"/>
        <w:ind w:firstLine="720"/>
        <w:jc w:val="both"/>
        <w:rPr>
          <w:color w:val="FF0000"/>
          <w:sz w:val="28"/>
          <w:szCs w:val="28"/>
        </w:rPr>
      </w:pPr>
      <w:r w:rsidRPr="00BD1BFD">
        <w:rPr>
          <w:sz w:val="28"/>
          <w:szCs w:val="28"/>
        </w:rPr>
        <w:t xml:space="preserve">Інструментальні методи дослідження включали рентгенологічне дослідження органів грудної клітки (ОГК) та пульсоксиметрію. </w:t>
      </w:r>
      <w:r w:rsidRPr="00BD1BFD">
        <w:rPr>
          <w:color w:val="000000"/>
          <w:sz w:val="28"/>
          <w:szCs w:val="28"/>
        </w:rPr>
        <w:t>Рентгенологічне дослідження проводили на стаціонарному апараті «Medicor – MRX TEL» (серія: №31111060, Угорщина)</w:t>
      </w:r>
      <w:r w:rsidRPr="00BD1BFD">
        <w:rPr>
          <w:sz w:val="28"/>
          <w:szCs w:val="28"/>
        </w:rPr>
        <w:t xml:space="preserve"> до початку лікування в прямій та </w:t>
      </w:r>
      <w:r>
        <w:rPr>
          <w:sz w:val="28"/>
          <w:szCs w:val="28"/>
        </w:rPr>
        <w:t>за необхідністю</w:t>
      </w:r>
      <w:r w:rsidRPr="00BD1BFD">
        <w:rPr>
          <w:sz w:val="28"/>
          <w:szCs w:val="28"/>
        </w:rPr>
        <w:t xml:space="preserve"> б</w:t>
      </w:r>
      <w:r>
        <w:rPr>
          <w:sz w:val="28"/>
          <w:szCs w:val="28"/>
        </w:rPr>
        <w:t>ічній</w:t>
      </w:r>
      <w:r w:rsidRPr="00BD1BFD">
        <w:rPr>
          <w:sz w:val="28"/>
          <w:szCs w:val="28"/>
        </w:rPr>
        <w:t xml:space="preserve"> проекціях</w:t>
      </w:r>
      <w:r>
        <w:rPr>
          <w:sz w:val="28"/>
          <w:szCs w:val="28"/>
        </w:rPr>
        <w:t>, а також</w:t>
      </w:r>
      <w:r w:rsidRPr="00BD1BFD">
        <w:rPr>
          <w:sz w:val="28"/>
          <w:szCs w:val="28"/>
        </w:rPr>
        <w:t xml:space="preserve"> після закінчення лікування </w:t>
      </w:r>
      <w:r>
        <w:rPr>
          <w:sz w:val="28"/>
          <w:szCs w:val="28"/>
        </w:rPr>
        <w:t>у</w:t>
      </w:r>
      <w:r w:rsidRPr="00BD1BFD">
        <w:rPr>
          <w:sz w:val="28"/>
          <w:szCs w:val="28"/>
        </w:rPr>
        <w:t xml:space="preserve"> стаціонарі та/або </w:t>
      </w:r>
      <w:r>
        <w:rPr>
          <w:sz w:val="28"/>
          <w:szCs w:val="28"/>
        </w:rPr>
        <w:t>за</w:t>
      </w:r>
      <w:r w:rsidRPr="00BD1BFD">
        <w:rPr>
          <w:sz w:val="28"/>
          <w:szCs w:val="28"/>
        </w:rPr>
        <w:t xml:space="preserve"> відсутності позитивної динаміки від призначеної антибактеріальної терапії, </w:t>
      </w:r>
      <w:r>
        <w:rPr>
          <w:sz w:val="28"/>
          <w:szCs w:val="28"/>
        </w:rPr>
        <w:t xml:space="preserve">і </w:t>
      </w:r>
      <w:r w:rsidRPr="00BD1BFD">
        <w:rPr>
          <w:sz w:val="28"/>
          <w:szCs w:val="28"/>
        </w:rPr>
        <w:t>при підозрі на розвиток ускладнень [ 268</w:t>
      </w:r>
      <w:r w:rsidR="00140244">
        <w:rPr>
          <w:sz w:val="28"/>
          <w:szCs w:val="28"/>
        </w:rPr>
        <w:t xml:space="preserve">, 269, </w:t>
      </w:r>
      <w:r w:rsidRPr="00BD1BFD">
        <w:rPr>
          <w:sz w:val="28"/>
          <w:szCs w:val="28"/>
        </w:rPr>
        <w:t>270].</w:t>
      </w:r>
    </w:p>
    <w:p w:rsidR="00C92AF2" w:rsidRPr="00C92AF2"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Показник насичення гемоглобіну артеріальної крові киснем визначали за допомогою пульсоксиметр</w:t>
      </w:r>
      <w:r>
        <w:rPr>
          <w:sz w:val="28"/>
          <w:szCs w:val="28"/>
        </w:rPr>
        <w:t>а</w:t>
      </w:r>
      <w:r w:rsidRPr="00BD1BFD">
        <w:rPr>
          <w:sz w:val="28"/>
          <w:szCs w:val="28"/>
        </w:rPr>
        <w:t xml:space="preserve"> «Нeaco CMS50C» (Велика Британія) (сатурація </w:t>
      </w:r>
      <w:r w:rsidRPr="00BD1BFD">
        <w:rPr>
          <w:bCs/>
          <w:sz w:val="28"/>
          <w:szCs w:val="28"/>
        </w:rPr>
        <w:t>SрO</w:t>
      </w:r>
      <w:r w:rsidRPr="00BD1BFD">
        <w:rPr>
          <w:rStyle w:val="ebooks-subscript"/>
          <w:rFonts w:eastAsia="Calibri"/>
          <w:bCs/>
          <w:vertAlign w:val="subscript"/>
        </w:rPr>
        <w:t xml:space="preserve">2 </w:t>
      </w:r>
      <w:r w:rsidRPr="00BD1BFD">
        <w:rPr>
          <w:sz w:val="28"/>
          <w:szCs w:val="28"/>
        </w:rPr>
        <w:t>: від 80% до 100%), призначеного для неінвазивного транскутанного моніторингу ступен</w:t>
      </w:r>
      <w:r>
        <w:rPr>
          <w:sz w:val="28"/>
          <w:szCs w:val="28"/>
        </w:rPr>
        <w:t>я</w:t>
      </w:r>
      <w:r w:rsidRPr="00BD1BFD">
        <w:rPr>
          <w:sz w:val="28"/>
          <w:szCs w:val="28"/>
        </w:rPr>
        <w:t xml:space="preserve"> оксигенації. Метод ґрунтується на різному ступені поглинання інфрачервоного світла редукованим гемоглобіном і оксигемоглобіном [263, 271, 272]. </w:t>
      </w:r>
      <w:r>
        <w:rPr>
          <w:sz w:val="28"/>
          <w:szCs w:val="28"/>
        </w:rPr>
        <w:t>Для</w:t>
      </w:r>
      <w:r w:rsidRPr="00BD1BFD">
        <w:rPr>
          <w:sz w:val="28"/>
          <w:szCs w:val="28"/>
        </w:rPr>
        <w:t xml:space="preserve"> вимірювання використовували периферичні датчики, які кріпилися на кінцеві фаланги пальців верхніх або нижніх кінцівок. «Виключення» склали діти з високою лихоманкою під час надходження до стаціонару (&gt;38,5</w:t>
      </w:r>
      <w:r w:rsidRPr="00BD1BFD">
        <w:rPr>
          <w:sz w:val="28"/>
          <w:szCs w:val="28"/>
          <w:vertAlign w:val="superscript"/>
        </w:rPr>
        <w:t>°</w:t>
      </w:r>
      <w:r w:rsidRPr="00BD1BFD">
        <w:rPr>
          <w:sz w:val="28"/>
          <w:szCs w:val="28"/>
        </w:rPr>
        <w:t>С) та/або діти, батьки яких відмовились від даного дослідження</w:t>
      </w:r>
      <w:r>
        <w:rPr>
          <w:sz w:val="28"/>
          <w:szCs w:val="28"/>
        </w:rPr>
        <w:t>,</w:t>
      </w:r>
      <w:r w:rsidRPr="00BD1BFD">
        <w:rPr>
          <w:sz w:val="28"/>
          <w:szCs w:val="28"/>
        </w:rPr>
        <w:t xml:space="preserve"> та діти віку менш ніж 3 років 11 місяців життя.</w:t>
      </w:r>
      <w:bookmarkStart w:id="2" w:name="81404"/>
      <w:r w:rsidRPr="00BD1BFD">
        <w:rPr>
          <w:sz w:val="28"/>
          <w:szCs w:val="28"/>
        </w:rPr>
        <w:t xml:space="preserve"> Інтерпретацію результатів</w:t>
      </w:r>
      <w:bookmarkEnd w:id="2"/>
      <w:r w:rsidRPr="00BD1BFD">
        <w:rPr>
          <w:sz w:val="28"/>
          <w:szCs w:val="28"/>
        </w:rPr>
        <w:t xml:space="preserve"> проводили згідно з рекомендаціями ВООЗ «Керівництво по пульсоксіметрії», (2009 р), а саме: в нормі SpO</w:t>
      </w:r>
      <w:r w:rsidRPr="00BD1BFD">
        <w:rPr>
          <w:rStyle w:val="ebooks-subscript"/>
          <w:rFonts w:eastAsia="Calibri"/>
          <w:vertAlign w:val="subscript"/>
        </w:rPr>
        <w:t>2</w:t>
      </w:r>
      <w:r w:rsidRPr="00BD1BFD">
        <w:rPr>
          <w:sz w:val="28"/>
          <w:szCs w:val="28"/>
        </w:rPr>
        <w:t xml:space="preserve"> становить 95-98 %. У </w:t>
      </w:r>
      <w:r w:rsidR="00FC4BE1">
        <w:rPr>
          <w:sz w:val="28"/>
          <w:szCs w:val="28"/>
        </w:rPr>
        <w:t xml:space="preserve"> </w:t>
      </w:r>
      <w:r>
        <w:rPr>
          <w:sz w:val="28"/>
          <w:szCs w:val="28"/>
        </w:rPr>
        <w:t>разі</w:t>
      </w:r>
      <w:r w:rsidRPr="00BD1BFD">
        <w:rPr>
          <w:sz w:val="28"/>
          <w:szCs w:val="28"/>
        </w:rPr>
        <w:t xml:space="preserve"> </w:t>
      </w:r>
      <w:r w:rsidR="00FC4BE1">
        <w:rPr>
          <w:sz w:val="28"/>
          <w:szCs w:val="28"/>
        </w:rPr>
        <w:t xml:space="preserve"> </w:t>
      </w:r>
      <w:r>
        <w:rPr>
          <w:sz w:val="28"/>
          <w:szCs w:val="28"/>
        </w:rPr>
        <w:t>з</w:t>
      </w:r>
      <w:r w:rsidRPr="00BD1BFD">
        <w:rPr>
          <w:sz w:val="28"/>
          <w:szCs w:val="28"/>
        </w:rPr>
        <w:t>ниженого</w:t>
      </w:r>
      <w:r w:rsidR="00FC4BE1">
        <w:rPr>
          <w:sz w:val="28"/>
          <w:szCs w:val="28"/>
        </w:rPr>
        <w:t xml:space="preserve"> </w:t>
      </w:r>
      <w:r w:rsidRPr="00BD1BFD">
        <w:rPr>
          <w:sz w:val="28"/>
          <w:szCs w:val="28"/>
        </w:rPr>
        <w:t xml:space="preserve"> рівня</w:t>
      </w:r>
      <w:r w:rsidR="00FC4BE1">
        <w:rPr>
          <w:sz w:val="28"/>
          <w:szCs w:val="28"/>
        </w:rPr>
        <w:t xml:space="preserve"> </w:t>
      </w:r>
      <w:r w:rsidRPr="00BD1BFD">
        <w:rPr>
          <w:sz w:val="28"/>
          <w:szCs w:val="28"/>
        </w:rPr>
        <w:t xml:space="preserve"> SpO</w:t>
      </w:r>
      <w:r w:rsidRPr="00BD1BFD">
        <w:rPr>
          <w:rStyle w:val="ebooks-subscript"/>
          <w:rFonts w:eastAsia="Calibri"/>
          <w:vertAlign w:val="subscript"/>
        </w:rPr>
        <w:t>2</w:t>
      </w:r>
      <w:r w:rsidR="00FC4BE1">
        <w:rPr>
          <w:rStyle w:val="ebooks-subscript"/>
          <w:rFonts w:eastAsia="Calibri"/>
          <w:vertAlign w:val="subscript"/>
        </w:rPr>
        <w:t xml:space="preserve"> </w:t>
      </w:r>
      <w:r w:rsidRPr="00BD1BFD">
        <w:rPr>
          <w:sz w:val="28"/>
          <w:szCs w:val="28"/>
        </w:rPr>
        <w:t>&lt;</w:t>
      </w:r>
      <w:r w:rsidR="00FC4BE1">
        <w:rPr>
          <w:sz w:val="28"/>
          <w:szCs w:val="28"/>
        </w:rPr>
        <w:t xml:space="preserve"> </w:t>
      </w:r>
      <w:r w:rsidRPr="00BD1BFD">
        <w:rPr>
          <w:sz w:val="28"/>
          <w:szCs w:val="28"/>
        </w:rPr>
        <w:t xml:space="preserve">92 %, </w:t>
      </w:r>
      <w:r w:rsidR="00FC4BE1">
        <w:rPr>
          <w:sz w:val="28"/>
          <w:szCs w:val="28"/>
        </w:rPr>
        <w:t xml:space="preserve"> </w:t>
      </w:r>
      <w:r w:rsidRPr="00BD1BFD">
        <w:rPr>
          <w:sz w:val="28"/>
          <w:szCs w:val="28"/>
        </w:rPr>
        <w:t>відповідно</w:t>
      </w:r>
      <w:r w:rsidR="00FC4BE1">
        <w:rPr>
          <w:sz w:val="28"/>
          <w:szCs w:val="28"/>
        </w:rPr>
        <w:t xml:space="preserve"> </w:t>
      </w:r>
      <w:r w:rsidRPr="00BD1BFD">
        <w:rPr>
          <w:sz w:val="28"/>
          <w:szCs w:val="28"/>
        </w:rPr>
        <w:t xml:space="preserve"> PaO</w:t>
      </w:r>
      <w:r w:rsidRPr="00BD1BFD">
        <w:rPr>
          <w:rStyle w:val="ebooks-subscript"/>
          <w:rFonts w:eastAsia="Calibri"/>
          <w:vertAlign w:val="subscript"/>
        </w:rPr>
        <w:t>2</w:t>
      </w:r>
      <w:r w:rsidRPr="00BD1BFD">
        <w:rPr>
          <w:sz w:val="28"/>
          <w:szCs w:val="28"/>
        </w:rPr>
        <w:t xml:space="preserve"> </w:t>
      </w:r>
      <w:r w:rsidR="00FC4BE1">
        <w:rPr>
          <w:sz w:val="28"/>
          <w:szCs w:val="28"/>
        </w:rPr>
        <w:t xml:space="preserve"> </w:t>
      </w:r>
      <w:r w:rsidRPr="00BD1BFD">
        <w:rPr>
          <w:sz w:val="28"/>
          <w:szCs w:val="28"/>
        </w:rPr>
        <w:t xml:space="preserve">становить </w:t>
      </w:r>
      <w:r w:rsidR="00FC4BE1">
        <w:rPr>
          <w:sz w:val="28"/>
          <w:szCs w:val="28"/>
        </w:rPr>
        <w:t xml:space="preserve"> </w:t>
      </w:r>
      <w:r w:rsidRPr="00BD1BFD">
        <w:rPr>
          <w:sz w:val="28"/>
          <w:szCs w:val="28"/>
        </w:rPr>
        <w:t>&lt;</w:t>
      </w:r>
      <w:r w:rsidR="00FC4BE1">
        <w:rPr>
          <w:sz w:val="28"/>
          <w:szCs w:val="28"/>
        </w:rPr>
        <w:t xml:space="preserve"> </w:t>
      </w:r>
      <w:r w:rsidRPr="00BD1BFD">
        <w:rPr>
          <w:sz w:val="28"/>
          <w:szCs w:val="28"/>
        </w:rPr>
        <w:t>60 мм рт. ст. та частота дихання &gt;70 за хв (у</w:t>
      </w:r>
      <w:r w:rsidR="00FC4BE1">
        <w:rPr>
          <w:sz w:val="28"/>
          <w:szCs w:val="28"/>
        </w:rPr>
        <w:t xml:space="preserve"> </w:t>
      </w:r>
      <w:r w:rsidRPr="00BD1BFD">
        <w:rPr>
          <w:sz w:val="28"/>
          <w:szCs w:val="28"/>
        </w:rPr>
        <w:t xml:space="preserve"> дітей </w:t>
      </w:r>
      <w:r w:rsidR="00FC4BE1">
        <w:rPr>
          <w:sz w:val="28"/>
          <w:szCs w:val="28"/>
        </w:rPr>
        <w:t xml:space="preserve"> </w:t>
      </w:r>
      <w:r w:rsidRPr="00BD1BFD">
        <w:rPr>
          <w:sz w:val="28"/>
          <w:szCs w:val="28"/>
        </w:rPr>
        <w:t xml:space="preserve">раннього </w:t>
      </w:r>
      <w:r w:rsidR="00FC4BE1">
        <w:rPr>
          <w:sz w:val="28"/>
          <w:szCs w:val="28"/>
        </w:rPr>
        <w:t xml:space="preserve"> </w:t>
      </w:r>
      <w:r w:rsidRPr="00BD1BFD">
        <w:rPr>
          <w:sz w:val="28"/>
          <w:szCs w:val="28"/>
        </w:rPr>
        <w:t xml:space="preserve">(4-5років віку) </w:t>
      </w:r>
      <w:r w:rsidR="00FC4BE1">
        <w:rPr>
          <w:sz w:val="28"/>
          <w:szCs w:val="28"/>
        </w:rPr>
        <w:t xml:space="preserve"> </w:t>
      </w:r>
      <w:r w:rsidRPr="00BD1BFD">
        <w:rPr>
          <w:sz w:val="28"/>
          <w:szCs w:val="28"/>
        </w:rPr>
        <w:t>та</w:t>
      </w:r>
      <w:r w:rsidR="00FC4BE1">
        <w:rPr>
          <w:sz w:val="28"/>
          <w:szCs w:val="28"/>
        </w:rPr>
        <w:t xml:space="preserve"> </w:t>
      </w:r>
      <w:r w:rsidRPr="00BD1BFD">
        <w:rPr>
          <w:sz w:val="28"/>
          <w:szCs w:val="28"/>
        </w:rPr>
        <w:t xml:space="preserve"> частота дихання </w:t>
      </w:r>
      <w:r w:rsidR="00FC4BE1">
        <w:rPr>
          <w:sz w:val="28"/>
          <w:szCs w:val="28"/>
        </w:rPr>
        <w:t xml:space="preserve"> </w:t>
      </w:r>
      <w:r w:rsidRPr="00BD1BFD">
        <w:rPr>
          <w:sz w:val="28"/>
          <w:szCs w:val="28"/>
        </w:rPr>
        <w:t>&gt;</w:t>
      </w:r>
      <w:r w:rsidR="00FC4BE1">
        <w:rPr>
          <w:sz w:val="28"/>
          <w:szCs w:val="28"/>
        </w:rPr>
        <w:t xml:space="preserve"> </w:t>
      </w:r>
      <w:r w:rsidRPr="00BD1BFD">
        <w:rPr>
          <w:sz w:val="28"/>
          <w:szCs w:val="28"/>
        </w:rPr>
        <w:t>50 за хв (у</w:t>
      </w:r>
      <w:r w:rsidR="00FC4BE1">
        <w:rPr>
          <w:sz w:val="28"/>
          <w:szCs w:val="28"/>
        </w:rPr>
        <w:t xml:space="preserve"> </w:t>
      </w:r>
      <w:r w:rsidRPr="00BD1BFD">
        <w:rPr>
          <w:sz w:val="28"/>
          <w:szCs w:val="28"/>
        </w:rPr>
        <w:t xml:space="preserve"> дітей</w:t>
      </w:r>
      <w:r w:rsidR="00FC4BE1">
        <w:rPr>
          <w:sz w:val="28"/>
          <w:szCs w:val="28"/>
        </w:rPr>
        <w:t xml:space="preserve"> </w:t>
      </w:r>
      <w:r w:rsidRPr="00BD1BFD">
        <w:rPr>
          <w:sz w:val="28"/>
          <w:szCs w:val="28"/>
        </w:rPr>
        <w:t xml:space="preserve"> 6</w:t>
      </w:r>
      <w:r w:rsidR="00FC4BE1">
        <w:rPr>
          <w:sz w:val="28"/>
          <w:szCs w:val="28"/>
        </w:rPr>
        <w:t xml:space="preserve"> </w:t>
      </w:r>
      <w:r w:rsidRPr="00BD1BFD">
        <w:rPr>
          <w:sz w:val="28"/>
          <w:szCs w:val="28"/>
        </w:rPr>
        <w:t xml:space="preserve">-14 років) </w:t>
      </w:r>
      <w:r w:rsidR="00FC4BE1">
        <w:rPr>
          <w:sz w:val="28"/>
          <w:szCs w:val="28"/>
        </w:rPr>
        <w:t xml:space="preserve"> </w:t>
      </w:r>
      <w:r w:rsidRPr="00BD1BFD">
        <w:rPr>
          <w:sz w:val="28"/>
          <w:szCs w:val="28"/>
        </w:rPr>
        <w:t>була</w:t>
      </w:r>
      <w:r w:rsidR="00FC4BE1">
        <w:rPr>
          <w:sz w:val="28"/>
          <w:szCs w:val="28"/>
        </w:rPr>
        <w:t xml:space="preserve"> </w:t>
      </w:r>
      <w:r w:rsidRPr="00BD1BFD">
        <w:rPr>
          <w:sz w:val="28"/>
          <w:szCs w:val="28"/>
        </w:rPr>
        <w:t xml:space="preserve"> показана госпіталізація хворої дитини до стаціонару [</w:t>
      </w:r>
      <w:r w:rsidR="00FC4BE1" w:rsidRPr="00BD1BFD">
        <w:rPr>
          <w:sz w:val="28"/>
          <w:szCs w:val="28"/>
        </w:rPr>
        <w:t>75</w:t>
      </w:r>
      <w:r w:rsidR="00FC4BE1">
        <w:rPr>
          <w:sz w:val="28"/>
          <w:szCs w:val="28"/>
        </w:rPr>
        <w:t>, 263</w:t>
      </w:r>
      <w:r w:rsidRPr="00BD1BFD">
        <w:rPr>
          <w:sz w:val="28"/>
          <w:szCs w:val="28"/>
        </w:rPr>
        <w:t>].</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Дітям, хворим на</w:t>
      </w:r>
      <w:r w:rsidR="00FC4BE1">
        <w:rPr>
          <w:sz w:val="28"/>
          <w:szCs w:val="28"/>
        </w:rPr>
        <w:t xml:space="preserve"> </w:t>
      </w:r>
      <w:r w:rsidRPr="00BD1BFD">
        <w:rPr>
          <w:sz w:val="28"/>
          <w:szCs w:val="28"/>
        </w:rPr>
        <w:t xml:space="preserve"> ННП</w:t>
      </w:r>
      <w:r w:rsidR="00FC4BE1">
        <w:rPr>
          <w:sz w:val="28"/>
          <w:szCs w:val="28"/>
        </w:rPr>
        <w:t xml:space="preserve"> </w:t>
      </w:r>
      <w:r w:rsidRPr="00BD1BFD">
        <w:rPr>
          <w:sz w:val="28"/>
          <w:szCs w:val="28"/>
        </w:rPr>
        <w:t xml:space="preserve"> показанням проводили ЕКГ з використанням апарату “</w:t>
      </w:r>
      <w:r>
        <w:rPr>
          <w:sz w:val="28"/>
          <w:szCs w:val="28"/>
        </w:rPr>
        <w:t xml:space="preserve"> </w:t>
      </w:r>
      <w:r w:rsidRPr="00BD1BFD">
        <w:rPr>
          <w:sz w:val="28"/>
          <w:szCs w:val="28"/>
          <w:lang w:val="en-US"/>
        </w:rPr>
        <w:t>Cardiomax</w:t>
      </w:r>
      <w:r>
        <w:rPr>
          <w:sz w:val="28"/>
          <w:szCs w:val="28"/>
        </w:rPr>
        <w:t xml:space="preserve"> </w:t>
      </w:r>
      <w:r w:rsidRPr="00BD1BFD">
        <w:rPr>
          <w:sz w:val="28"/>
          <w:szCs w:val="28"/>
        </w:rPr>
        <w:t>-</w:t>
      </w:r>
      <w:r>
        <w:rPr>
          <w:sz w:val="28"/>
          <w:szCs w:val="28"/>
        </w:rPr>
        <w:t xml:space="preserve"> </w:t>
      </w:r>
      <w:r w:rsidRPr="00BD1BFD">
        <w:rPr>
          <w:sz w:val="28"/>
          <w:szCs w:val="28"/>
          <w:lang w:val="en-US"/>
        </w:rPr>
        <w:t>FX</w:t>
      </w:r>
      <w:r w:rsidRPr="00C92AF2">
        <w:rPr>
          <w:sz w:val="28"/>
          <w:szCs w:val="28"/>
        </w:rPr>
        <w:t xml:space="preserve"> </w:t>
      </w:r>
      <w:r>
        <w:rPr>
          <w:sz w:val="28"/>
          <w:szCs w:val="28"/>
        </w:rPr>
        <w:t>–</w:t>
      </w:r>
      <w:r w:rsidRPr="00BD1BFD">
        <w:rPr>
          <w:sz w:val="28"/>
          <w:szCs w:val="28"/>
        </w:rPr>
        <w:t xml:space="preserve"> 326</w:t>
      </w:r>
      <w:r>
        <w:rPr>
          <w:sz w:val="28"/>
          <w:szCs w:val="28"/>
        </w:rPr>
        <w:t xml:space="preserve"> </w:t>
      </w:r>
      <w:r w:rsidRPr="00BD1BFD">
        <w:rPr>
          <w:sz w:val="28"/>
          <w:szCs w:val="28"/>
          <w:lang w:val="en-US"/>
        </w:rPr>
        <w:t>U</w:t>
      </w:r>
      <w:r>
        <w:rPr>
          <w:sz w:val="28"/>
          <w:szCs w:val="28"/>
        </w:rPr>
        <w:t xml:space="preserve"> </w:t>
      </w:r>
      <w:r w:rsidRPr="00BD1BFD">
        <w:rPr>
          <w:sz w:val="28"/>
          <w:szCs w:val="28"/>
        </w:rPr>
        <w:t>” (</w:t>
      </w:r>
      <w:r w:rsidRPr="00BD1BFD">
        <w:rPr>
          <w:sz w:val="28"/>
          <w:szCs w:val="28"/>
          <w:lang w:val="en-US"/>
        </w:rPr>
        <w:t>Fucuda</w:t>
      </w:r>
      <w:r w:rsidRPr="00BD1BFD">
        <w:rPr>
          <w:sz w:val="28"/>
          <w:szCs w:val="28"/>
        </w:rPr>
        <w:t xml:space="preserve"> </w:t>
      </w:r>
      <w:r w:rsidRPr="00BD1BFD">
        <w:rPr>
          <w:sz w:val="28"/>
          <w:szCs w:val="28"/>
          <w:lang w:val="en-US"/>
        </w:rPr>
        <w:t>Denshi</w:t>
      </w:r>
      <w:r w:rsidRPr="00BD1BFD">
        <w:rPr>
          <w:sz w:val="28"/>
          <w:szCs w:val="28"/>
        </w:rPr>
        <w:t>, Японія) та комплексу діагностичного автоматизованого “</w:t>
      </w:r>
      <w:r>
        <w:rPr>
          <w:sz w:val="28"/>
          <w:szCs w:val="28"/>
        </w:rPr>
        <w:t xml:space="preserve"> </w:t>
      </w:r>
      <w:r w:rsidRPr="00BD1BFD">
        <w:rPr>
          <w:sz w:val="28"/>
          <w:szCs w:val="28"/>
        </w:rPr>
        <w:t>Кардіо</w:t>
      </w:r>
      <w:r>
        <w:rPr>
          <w:sz w:val="28"/>
          <w:szCs w:val="28"/>
        </w:rPr>
        <w:t xml:space="preserve"> </w:t>
      </w:r>
      <w:r w:rsidRPr="00BD1BFD">
        <w:rPr>
          <w:sz w:val="28"/>
          <w:szCs w:val="28"/>
        </w:rPr>
        <w:t>+</w:t>
      </w:r>
      <w:r>
        <w:rPr>
          <w:sz w:val="28"/>
          <w:szCs w:val="28"/>
        </w:rPr>
        <w:t xml:space="preserve"> </w:t>
      </w:r>
      <w:r w:rsidRPr="00BD1BFD">
        <w:rPr>
          <w:sz w:val="28"/>
          <w:szCs w:val="28"/>
        </w:rPr>
        <w:t>” (НВП “Метекол” м. Ніжин) з визначенням ритму і провідності серця, процесів реполяризації та ознак гіпоксії міокард</w:t>
      </w:r>
      <w:r>
        <w:rPr>
          <w:sz w:val="28"/>
          <w:szCs w:val="28"/>
        </w:rPr>
        <w:t>а</w:t>
      </w:r>
      <w:r w:rsidRPr="00BD1BFD">
        <w:rPr>
          <w:sz w:val="28"/>
          <w:szCs w:val="28"/>
        </w:rPr>
        <w:t>.</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 xml:space="preserve">Для визначення частоти серцевих скорочень (ЧСС) та артеріального тиску (АТ) використовували напівавтоматичний апарат «Omron S1» (Китай, 2011 р.в.) з малою (17-22см) та великою (32-42см) манжетами. </w:t>
      </w:r>
    </w:p>
    <w:p w:rsidR="00C92AF2" w:rsidRPr="00357DD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Оцінк</w:t>
      </w:r>
      <w:r>
        <w:rPr>
          <w:sz w:val="28"/>
          <w:szCs w:val="28"/>
        </w:rPr>
        <w:t>у</w:t>
      </w:r>
      <w:r w:rsidRPr="00BD1BFD">
        <w:rPr>
          <w:sz w:val="28"/>
          <w:szCs w:val="28"/>
        </w:rPr>
        <w:t xml:space="preserve"> ЧСС пров</w:t>
      </w:r>
      <w:r>
        <w:rPr>
          <w:sz w:val="28"/>
          <w:szCs w:val="28"/>
        </w:rPr>
        <w:t>одили</w:t>
      </w:r>
      <w:r w:rsidRPr="00BD1BFD">
        <w:rPr>
          <w:sz w:val="28"/>
          <w:szCs w:val="28"/>
        </w:rPr>
        <w:t xml:space="preserve"> з урахуванням можливої максимальної ЧСС у дітей та підлітків, яка може коливатися залежно від віку дитини: 3-5 років до 100 уд. в хв., 6-10 років – до 85 уд. в хв., 11-12 років 80 уд. в хв., більш 12 років 70-75 уд в хв.</w:t>
      </w:r>
      <w:r w:rsidRPr="00BD1BFD">
        <w:rPr>
          <w:color w:val="00B050"/>
          <w:sz w:val="28"/>
          <w:szCs w:val="28"/>
        </w:rPr>
        <w:t xml:space="preserve"> </w:t>
      </w:r>
      <w:r w:rsidRPr="00BD1BFD">
        <w:rPr>
          <w:sz w:val="28"/>
          <w:szCs w:val="28"/>
        </w:rPr>
        <w:t>(Bradley J.S. et al., 2011</w:t>
      </w:r>
      <w:r>
        <w:rPr>
          <w:sz w:val="28"/>
          <w:szCs w:val="28"/>
        </w:rPr>
        <w:t xml:space="preserve"> </w:t>
      </w:r>
      <w:r w:rsidRPr="00BD1BFD">
        <w:rPr>
          <w:sz w:val="28"/>
          <w:szCs w:val="28"/>
          <w:shd w:val="clear" w:color="auto" w:fill="FFFFFF"/>
        </w:rPr>
        <w:t>[263]</w:t>
      </w:r>
      <w:r w:rsidRPr="00BD1BFD">
        <w:rPr>
          <w:sz w:val="28"/>
          <w:szCs w:val="28"/>
        </w:rPr>
        <w:t xml:space="preserve">; </w:t>
      </w:r>
      <w:r w:rsidRPr="00BD1BFD">
        <w:rPr>
          <w:sz w:val="28"/>
          <w:szCs w:val="28"/>
          <w:shd w:val="clear" w:color="auto" w:fill="FFFFFF"/>
        </w:rPr>
        <w:t>Л</w:t>
      </w:r>
      <w:r>
        <w:rPr>
          <w:sz w:val="28"/>
          <w:szCs w:val="28"/>
          <w:shd w:val="clear" w:color="auto" w:fill="FFFFFF"/>
        </w:rPr>
        <w:t>и</w:t>
      </w:r>
      <w:r w:rsidRPr="00BD1BFD">
        <w:rPr>
          <w:sz w:val="28"/>
          <w:szCs w:val="28"/>
          <w:shd w:val="clear" w:color="auto" w:fill="FFFFFF"/>
        </w:rPr>
        <w:t>сенко И. М., 2014 [273, с.119-135]</w:t>
      </w:r>
      <w:r w:rsidRPr="00BD1BFD">
        <w:rPr>
          <w:sz w:val="28"/>
          <w:szCs w:val="28"/>
        </w:rPr>
        <w:t xml:space="preserve">). Оцінку проводили з урахуванням оптимальних умов навколишнього середовища </w:t>
      </w:r>
      <w:r>
        <w:rPr>
          <w:sz w:val="28"/>
          <w:szCs w:val="28"/>
        </w:rPr>
        <w:t>у</w:t>
      </w:r>
      <w:r w:rsidRPr="00BD1BFD">
        <w:rPr>
          <w:sz w:val="28"/>
          <w:szCs w:val="28"/>
        </w:rPr>
        <w:t xml:space="preserve"> палаті (t =23-24ºС, відносна вологість 50-60%) при спокійному стані дитини.  Інтерпретацію результатів проводили відносно показників пульсу здорової дитини у стані спокою </w:t>
      </w:r>
      <w:r>
        <w:rPr>
          <w:sz w:val="28"/>
          <w:szCs w:val="28"/>
        </w:rPr>
        <w:t xml:space="preserve">( </w:t>
      </w:r>
      <w:r w:rsidRPr="00BD1BFD">
        <w:rPr>
          <w:sz w:val="28"/>
          <w:szCs w:val="28"/>
        </w:rPr>
        <w:t>64</w:t>
      </w:r>
      <w:r w:rsidRPr="00357DDD">
        <w:rPr>
          <w:sz w:val="28"/>
          <w:szCs w:val="28"/>
        </w:rPr>
        <w:t xml:space="preserve"> </w:t>
      </w:r>
      <w:r w:rsidRPr="00BD1BFD">
        <w:rPr>
          <w:sz w:val="28"/>
          <w:szCs w:val="28"/>
        </w:rPr>
        <w:t>-</w:t>
      </w:r>
      <w:r w:rsidRPr="00357DDD">
        <w:rPr>
          <w:sz w:val="28"/>
          <w:szCs w:val="28"/>
        </w:rPr>
        <w:t xml:space="preserve"> </w:t>
      </w:r>
      <w:r w:rsidRPr="00BD1BFD">
        <w:rPr>
          <w:sz w:val="28"/>
          <w:szCs w:val="28"/>
        </w:rPr>
        <w:t>72 удар</w:t>
      </w:r>
      <w:r>
        <w:rPr>
          <w:sz w:val="28"/>
          <w:szCs w:val="28"/>
        </w:rPr>
        <w:t>и</w:t>
      </w:r>
      <w:r w:rsidRPr="00BD1BFD">
        <w:rPr>
          <w:sz w:val="28"/>
          <w:szCs w:val="28"/>
        </w:rPr>
        <w:t xml:space="preserve"> за хвилину</w:t>
      </w:r>
      <w:r>
        <w:rPr>
          <w:sz w:val="28"/>
          <w:szCs w:val="28"/>
        </w:rPr>
        <w:t>)</w:t>
      </w:r>
      <w:r w:rsidRPr="00BD1BFD">
        <w:rPr>
          <w:sz w:val="28"/>
          <w:szCs w:val="28"/>
        </w:rPr>
        <w:t xml:space="preserve"> у дітей віком 3-7 років</w:t>
      </w:r>
      <w:r w:rsidRPr="00357DDD">
        <w:rPr>
          <w:sz w:val="28"/>
          <w:szCs w:val="28"/>
        </w:rPr>
        <w:t>;</w:t>
      </w:r>
      <w:r w:rsidRPr="00BD1BFD">
        <w:rPr>
          <w:sz w:val="28"/>
          <w:szCs w:val="28"/>
        </w:rPr>
        <w:t xml:space="preserve"> </w:t>
      </w:r>
      <w:r w:rsidRPr="00357DDD">
        <w:rPr>
          <w:sz w:val="28"/>
          <w:szCs w:val="28"/>
        </w:rPr>
        <w:t>(</w:t>
      </w:r>
      <w:r w:rsidRPr="00BD1BFD">
        <w:rPr>
          <w:sz w:val="28"/>
          <w:szCs w:val="28"/>
        </w:rPr>
        <w:t>85</w:t>
      </w:r>
      <w:r w:rsidRPr="00357DDD">
        <w:rPr>
          <w:sz w:val="28"/>
          <w:szCs w:val="28"/>
        </w:rPr>
        <w:t xml:space="preserve"> </w:t>
      </w:r>
      <w:r w:rsidRPr="00BD1BFD">
        <w:rPr>
          <w:sz w:val="28"/>
          <w:szCs w:val="28"/>
        </w:rPr>
        <w:t>-</w:t>
      </w:r>
      <w:r w:rsidRPr="00357DDD">
        <w:rPr>
          <w:sz w:val="28"/>
          <w:szCs w:val="28"/>
        </w:rPr>
        <w:t xml:space="preserve"> </w:t>
      </w:r>
      <w:r w:rsidRPr="00BD1BFD">
        <w:rPr>
          <w:sz w:val="28"/>
          <w:szCs w:val="28"/>
        </w:rPr>
        <w:t>90 удар</w:t>
      </w:r>
      <w:r>
        <w:rPr>
          <w:sz w:val="28"/>
          <w:szCs w:val="28"/>
        </w:rPr>
        <w:t>и</w:t>
      </w:r>
      <w:r w:rsidRPr="00BD1BFD">
        <w:rPr>
          <w:sz w:val="28"/>
          <w:szCs w:val="28"/>
        </w:rPr>
        <w:t xml:space="preserve"> за хвилину</w:t>
      </w:r>
      <w:r w:rsidRPr="00357DDD">
        <w:rPr>
          <w:sz w:val="28"/>
          <w:szCs w:val="28"/>
        </w:rPr>
        <w:t>)</w:t>
      </w:r>
      <w:r w:rsidRPr="00BD1BFD">
        <w:rPr>
          <w:sz w:val="28"/>
          <w:szCs w:val="28"/>
        </w:rPr>
        <w:t xml:space="preserve"> у дітей віком 8-14 років життя.</w:t>
      </w:r>
    </w:p>
    <w:p w:rsidR="00C92AF2" w:rsidRPr="00FB7231" w:rsidRDefault="00C92AF2" w:rsidP="00A91168">
      <w:pPr>
        <w:pStyle w:val="a5"/>
        <w:suppressAutoHyphens/>
        <w:spacing w:before="0" w:beforeAutospacing="0" w:after="0" w:afterAutospacing="0" w:line="360" w:lineRule="auto"/>
        <w:ind w:firstLine="720"/>
        <w:jc w:val="both"/>
        <w:rPr>
          <w:color w:val="00B050"/>
          <w:sz w:val="28"/>
          <w:szCs w:val="28"/>
        </w:rPr>
      </w:pPr>
      <w:r>
        <w:rPr>
          <w:sz w:val="28"/>
          <w:szCs w:val="28"/>
        </w:rPr>
        <w:t xml:space="preserve">В разі вислуховування шумів в ділянці серця </w:t>
      </w:r>
      <w:r w:rsidRPr="00BD1BFD">
        <w:rPr>
          <w:sz w:val="28"/>
          <w:szCs w:val="28"/>
        </w:rPr>
        <w:t>проводили</w:t>
      </w:r>
      <w:r>
        <w:rPr>
          <w:sz w:val="28"/>
          <w:szCs w:val="28"/>
        </w:rPr>
        <w:t xml:space="preserve"> у</w:t>
      </w:r>
      <w:r w:rsidRPr="00BD1BFD">
        <w:rPr>
          <w:sz w:val="28"/>
          <w:szCs w:val="28"/>
        </w:rPr>
        <w:t>льтразвукове дослідження</w:t>
      </w:r>
      <w:r w:rsidRPr="00357DDD">
        <w:rPr>
          <w:sz w:val="28"/>
          <w:szCs w:val="28"/>
        </w:rPr>
        <w:t xml:space="preserve"> </w:t>
      </w:r>
      <w:r>
        <w:rPr>
          <w:sz w:val="28"/>
          <w:szCs w:val="28"/>
        </w:rPr>
        <w:t>на</w:t>
      </w:r>
      <w:r w:rsidRPr="00357DDD">
        <w:rPr>
          <w:sz w:val="28"/>
          <w:szCs w:val="28"/>
        </w:rPr>
        <w:t xml:space="preserve"> </w:t>
      </w:r>
      <w:r w:rsidRPr="00BD1BFD">
        <w:rPr>
          <w:sz w:val="28"/>
          <w:szCs w:val="28"/>
        </w:rPr>
        <w:t>апа</w:t>
      </w:r>
      <w:r>
        <w:rPr>
          <w:sz w:val="28"/>
          <w:szCs w:val="28"/>
        </w:rPr>
        <w:t>раті</w:t>
      </w:r>
      <w:r w:rsidRPr="00BD1BFD">
        <w:rPr>
          <w:sz w:val="28"/>
          <w:szCs w:val="28"/>
        </w:rPr>
        <w:t xml:space="preserve"> </w:t>
      </w:r>
      <w:r w:rsidRPr="00357DDD">
        <w:rPr>
          <w:sz w:val="28"/>
          <w:szCs w:val="28"/>
        </w:rPr>
        <w:t>«</w:t>
      </w:r>
      <w:r w:rsidRPr="00BD1BFD">
        <w:rPr>
          <w:sz w:val="28"/>
          <w:szCs w:val="28"/>
          <w:lang w:val="en-US"/>
        </w:rPr>
        <w:t>Tos</w:t>
      </w:r>
      <w:r>
        <w:rPr>
          <w:sz w:val="28"/>
          <w:szCs w:val="28"/>
          <w:lang w:val="en-US"/>
        </w:rPr>
        <w:t>h</w:t>
      </w:r>
      <w:r w:rsidRPr="00BD1BFD">
        <w:rPr>
          <w:sz w:val="28"/>
          <w:szCs w:val="28"/>
          <w:lang w:val="en-US"/>
        </w:rPr>
        <w:t>iba</w:t>
      </w:r>
      <w:r w:rsidRPr="00357DDD">
        <w:rPr>
          <w:sz w:val="28"/>
          <w:szCs w:val="28"/>
        </w:rPr>
        <w:t xml:space="preserve"> - </w:t>
      </w:r>
      <w:r w:rsidRPr="00BD1BFD">
        <w:rPr>
          <w:sz w:val="28"/>
          <w:szCs w:val="28"/>
          <w:lang w:val="en-US"/>
        </w:rPr>
        <w:t>Nemio</w:t>
      </w:r>
      <w:r w:rsidRPr="00357DDD">
        <w:rPr>
          <w:sz w:val="28"/>
          <w:szCs w:val="28"/>
        </w:rPr>
        <w:t xml:space="preserve"> 5500»</w:t>
      </w:r>
      <w:r>
        <w:rPr>
          <w:sz w:val="28"/>
          <w:szCs w:val="28"/>
        </w:rPr>
        <w:t xml:space="preserve"> за стандартним методом. </w:t>
      </w:r>
      <w:r w:rsidRPr="00357DDD">
        <w:rPr>
          <w:sz w:val="28"/>
          <w:szCs w:val="28"/>
        </w:rPr>
        <w:t xml:space="preserve"> </w:t>
      </w:r>
      <w:r w:rsidRPr="00FB7231">
        <w:rPr>
          <w:sz w:val="28"/>
          <w:szCs w:val="28"/>
        </w:rPr>
        <w:t xml:space="preserve">Оцінку даних Ехо-КГ проводили шляхом визначення показників: товщини задньої стінки лівого шлуночка (ТЗСЛШ, мм), товщини міжшлуночкової  перегородки (ТМШП, мм), ударного об’єму (УО, мл), фракції викиду (ФВ, %) кінцевосистолічний (КСР, </w:t>
      </w:r>
      <w:r w:rsidRPr="00BD1BFD">
        <w:rPr>
          <w:sz w:val="28"/>
          <w:szCs w:val="28"/>
          <w:lang w:val="en-US"/>
        </w:rPr>
        <w:t>c</w:t>
      </w:r>
      <w:r w:rsidRPr="00FB7231">
        <w:rPr>
          <w:sz w:val="28"/>
          <w:szCs w:val="28"/>
        </w:rPr>
        <w:t xml:space="preserve">м) та кінцеводіастолічний розміри лівого шлуночка (КДР, </w:t>
      </w:r>
      <w:r w:rsidRPr="00BD1BFD">
        <w:rPr>
          <w:sz w:val="28"/>
          <w:szCs w:val="28"/>
          <w:lang w:val="en-US"/>
        </w:rPr>
        <w:t>c</w:t>
      </w:r>
      <w:r w:rsidRPr="00FB7231">
        <w:rPr>
          <w:sz w:val="28"/>
          <w:szCs w:val="28"/>
        </w:rPr>
        <w:t>м), кінцевосистолічний (КСО, мл) та кінцеводіастолічний (КДО, мл) об’єми лівого шлуночка та їх відповідні індекси в перерахунку на площу поверхні тіла [274, 275].</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 xml:space="preserve">Артеріальний тиск (АТ) вимірювали </w:t>
      </w:r>
      <w:r>
        <w:rPr>
          <w:sz w:val="28"/>
          <w:szCs w:val="28"/>
        </w:rPr>
        <w:t>у</w:t>
      </w:r>
      <w:r w:rsidRPr="00BD1BFD">
        <w:rPr>
          <w:sz w:val="28"/>
          <w:szCs w:val="28"/>
        </w:rPr>
        <w:t xml:space="preserve"> стандартних умовах: у першій половині дня, після 5 хвилинного відпочинку, в положенні «сидячи», тричі на правій руці в ділянці передньо-ліктьової ямки</w:t>
      </w:r>
      <w:r>
        <w:rPr>
          <w:sz w:val="28"/>
          <w:szCs w:val="28"/>
        </w:rPr>
        <w:t xml:space="preserve"> </w:t>
      </w:r>
      <w:r w:rsidRPr="006646CF">
        <w:rPr>
          <w:sz w:val="28"/>
          <w:szCs w:val="28"/>
        </w:rPr>
        <w:t>(</w:t>
      </w:r>
      <w:r w:rsidRPr="006646CF">
        <w:rPr>
          <w:sz w:val="28"/>
          <w:szCs w:val="28"/>
          <w:shd w:val="clear" w:color="auto" w:fill="FFFFFF"/>
        </w:rPr>
        <w:t xml:space="preserve">Лисенко </w:t>
      </w:r>
      <w:r>
        <w:rPr>
          <w:sz w:val="28"/>
          <w:szCs w:val="28"/>
          <w:shd w:val="clear" w:color="auto" w:fill="FFFFFF"/>
        </w:rPr>
        <w:t>І</w:t>
      </w:r>
      <w:r w:rsidRPr="006646CF">
        <w:rPr>
          <w:sz w:val="28"/>
          <w:szCs w:val="28"/>
          <w:shd w:val="clear" w:color="auto" w:fill="FFFFFF"/>
        </w:rPr>
        <w:t>. М., 2014)</w:t>
      </w:r>
      <w:r w:rsidRPr="006646CF">
        <w:rPr>
          <w:sz w:val="28"/>
          <w:szCs w:val="28"/>
        </w:rPr>
        <w:t>.</w:t>
      </w:r>
      <w:r w:rsidRPr="00BD1BFD">
        <w:rPr>
          <w:sz w:val="28"/>
          <w:szCs w:val="28"/>
        </w:rPr>
        <w:t xml:space="preserve"> Систолічний та діастолічний АТ оцінювали з урахуванням нормального артеріального тиску для здорових дітей: для систолічного – 70–116 мм рт.ст., для діастолічного – 40–64 мм рт.ст. за допомогою формул</w:t>
      </w:r>
      <w:r>
        <w:rPr>
          <w:sz w:val="28"/>
          <w:szCs w:val="28"/>
        </w:rPr>
        <w:t>и</w:t>
      </w:r>
      <w:r w:rsidRPr="00BD1BFD">
        <w:rPr>
          <w:sz w:val="28"/>
          <w:szCs w:val="28"/>
        </w:rPr>
        <w:t xml:space="preserve">: систолічний тиск = 90 + 2n, діастолічний тиск = 60 + n, де n - вік </w:t>
      </w:r>
      <w:r w:rsidRPr="00FB7231">
        <w:rPr>
          <w:sz w:val="28"/>
          <w:szCs w:val="28"/>
        </w:rPr>
        <w:t xml:space="preserve">дитини </w:t>
      </w:r>
      <w:r w:rsidRPr="00FB7231">
        <w:rPr>
          <w:sz w:val="28"/>
          <w:szCs w:val="28"/>
          <w:shd w:val="clear" w:color="auto" w:fill="FFFFFF"/>
        </w:rPr>
        <w:t>[273].</w:t>
      </w:r>
    </w:p>
    <w:p w:rsidR="00C92AF2" w:rsidRPr="00482FEA" w:rsidRDefault="00C92AF2" w:rsidP="00A91168">
      <w:pPr>
        <w:pStyle w:val="a5"/>
        <w:suppressAutoHyphens/>
        <w:spacing w:before="0" w:beforeAutospacing="0" w:after="0" w:afterAutospacing="0" w:line="360" w:lineRule="auto"/>
        <w:ind w:firstLine="720"/>
        <w:jc w:val="both"/>
        <w:rPr>
          <w:color w:val="2E74B5"/>
          <w:sz w:val="28"/>
          <w:szCs w:val="28"/>
        </w:rPr>
      </w:pPr>
      <w:r>
        <w:rPr>
          <w:sz w:val="28"/>
          <w:szCs w:val="28"/>
        </w:rPr>
        <w:t>Х</w:t>
      </w:r>
      <w:r w:rsidRPr="00BD1BFD">
        <w:rPr>
          <w:sz w:val="28"/>
          <w:szCs w:val="28"/>
        </w:rPr>
        <w:t>ворим на</w:t>
      </w:r>
      <w:r>
        <w:rPr>
          <w:sz w:val="28"/>
          <w:szCs w:val="28"/>
        </w:rPr>
        <w:t xml:space="preserve"> ННП поряд із загальноприйнятим</w:t>
      </w:r>
      <w:r w:rsidRPr="00BD1BFD">
        <w:rPr>
          <w:sz w:val="28"/>
          <w:szCs w:val="28"/>
        </w:rPr>
        <w:t xml:space="preserve"> </w:t>
      </w:r>
      <w:r>
        <w:rPr>
          <w:sz w:val="28"/>
          <w:szCs w:val="28"/>
        </w:rPr>
        <w:t>обстеженням</w:t>
      </w:r>
      <w:r w:rsidRPr="00BD1BFD">
        <w:rPr>
          <w:sz w:val="28"/>
          <w:szCs w:val="28"/>
        </w:rPr>
        <w:t xml:space="preserve"> проведено дослідження мокротиння, отримане під час кашлю до початку антибактеріальної терапії</w:t>
      </w:r>
      <w:r>
        <w:rPr>
          <w:sz w:val="28"/>
          <w:szCs w:val="28"/>
        </w:rPr>
        <w:t xml:space="preserve"> (</w:t>
      </w:r>
      <w:r w:rsidRPr="00BD1BFD">
        <w:rPr>
          <w:sz w:val="28"/>
          <w:szCs w:val="28"/>
        </w:rPr>
        <w:t>посів на флору</w:t>
      </w:r>
      <w:r>
        <w:rPr>
          <w:sz w:val="28"/>
          <w:szCs w:val="28"/>
        </w:rPr>
        <w:t xml:space="preserve">) </w:t>
      </w:r>
      <w:r w:rsidRPr="00BD1BFD">
        <w:rPr>
          <w:sz w:val="28"/>
          <w:szCs w:val="28"/>
        </w:rPr>
        <w:t>т</w:t>
      </w:r>
      <w:r>
        <w:rPr>
          <w:sz w:val="28"/>
          <w:szCs w:val="28"/>
        </w:rPr>
        <w:t>а визначення</w:t>
      </w:r>
      <w:r w:rsidRPr="003B3501">
        <w:rPr>
          <w:sz w:val="28"/>
          <w:szCs w:val="28"/>
        </w:rPr>
        <w:t xml:space="preserve"> збудників пневмонії в сироватці крові </w:t>
      </w:r>
      <w:r w:rsidRPr="003B3501">
        <w:rPr>
          <w:rStyle w:val="translation"/>
          <w:sz w:val="28"/>
        </w:rPr>
        <w:t xml:space="preserve">за методом </w:t>
      </w:r>
      <w:r w:rsidRPr="003B3501">
        <w:rPr>
          <w:sz w:val="28"/>
          <w:szCs w:val="28"/>
        </w:rPr>
        <w:t>імуноферментного аналізу (ІФА) [93, 263 , 276, 277].</w:t>
      </w:r>
      <w:r w:rsidRPr="003B6F54">
        <w:rPr>
          <w:sz w:val="28"/>
          <w:szCs w:val="28"/>
        </w:rPr>
        <w:t xml:space="preserve"> Бактеріологічне дослідження не було проведене деяким хворим у зв’язку з відмовою батьків від обстеження, за відсутності продуктивного кашлю та неможливістю відхаркування. Результати бактеріологічного дослідження мокротиння у дітей, хворих на ННП вважали діагностично значущими у разі виявлення патогену в титрі не нижче 10</w:t>
      </w:r>
      <w:r w:rsidRPr="003B6F54">
        <w:rPr>
          <w:sz w:val="28"/>
          <w:szCs w:val="28"/>
          <w:vertAlign w:val="superscript"/>
        </w:rPr>
        <w:t xml:space="preserve">6 </w:t>
      </w:r>
      <w:r w:rsidRPr="003B6F54">
        <w:rPr>
          <w:sz w:val="28"/>
          <w:szCs w:val="28"/>
        </w:rPr>
        <w:t xml:space="preserve">колоній утворюючих одиниць в 1 мл (С.В. Навашин та співавт., 1998). </w:t>
      </w:r>
    </w:p>
    <w:p w:rsidR="00C92AF2" w:rsidRPr="00BD1BFD" w:rsidRDefault="00C92AF2" w:rsidP="00A91168">
      <w:pPr>
        <w:spacing w:after="0" w:line="360" w:lineRule="auto"/>
        <w:ind w:firstLine="709"/>
        <w:jc w:val="both"/>
        <w:rPr>
          <w:lang w:val="uk-UA"/>
        </w:rPr>
      </w:pPr>
      <w:r w:rsidRPr="00BD1BFD">
        <w:rPr>
          <w:lang w:val="uk-UA"/>
        </w:rPr>
        <w:t>Серологічне дослідження рівня антитіл (</w:t>
      </w:r>
      <w:r w:rsidRPr="00BD1BFD">
        <w:rPr>
          <w:i/>
          <w:lang w:val="uk-UA"/>
        </w:rPr>
        <w:t>IgM, IgG</w:t>
      </w:r>
      <w:r w:rsidRPr="00BD1BFD">
        <w:rPr>
          <w:lang w:val="uk-UA"/>
        </w:rPr>
        <w:t xml:space="preserve">) у сироватці крові до типових та атипових збудників пневмонії здійснювали методом імуноферментного аналізу </w:t>
      </w:r>
      <w:r w:rsidRPr="00BD1BFD">
        <w:rPr>
          <w:rStyle w:val="translation"/>
          <w:lang w:val="uk-UA"/>
        </w:rPr>
        <w:t>(</w:t>
      </w:r>
      <w:r w:rsidRPr="00BD1BFD">
        <w:rPr>
          <w:lang w:val="uk-UA"/>
        </w:rPr>
        <w:t xml:space="preserve">ІФА) </w:t>
      </w:r>
      <w:r w:rsidRPr="00BD1BFD">
        <w:rPr>
          <w:rStyle w:val="translation"/>
          <w:lang w:val="uk-UA"/>
        </w:rPr>
        <w:t xml:space="preserve">з використанням </w:t>
      </w:r>
      <w:r w:rsidRPr="00BD1BFD">
        <w:rPr>
          <w:lang w:val="uk-UA"/>
        </w:rPr>
        <w:t xml:space="preserve">тест-систем ( “Savyon”, Ізраїль; «Бест», Росія) для кількісного та напівкількісного аналізу [278]. Результат вважався позитивним за наявності діагностичного титру </w:t>
      </w:r>
      <w:r w:rsidRPr="00BD1BFD">
        <w:rPr>
          <w:i/>
          <w:lang w:val="uk-UA"/>
        </w:rPr>
        <w:t>IgM</w:t>
      </w:r>
      <w:r w:rsidRPr="00BD1BFD">
        <w:rPr>
          <w:lang w:val="uk-UA"/>
        </w:rPr>
        <w:t xml:space="preserve"> та вірогідного зросту титрів </w:t>
      </w:r>
      <w:r w:rsidRPr="00BD1BFD">
        <w:rPr>
          <w:i/>
          <w:lang w:val="uk-UA"/>
        </w:rPr>
        <w:t>IgG</w:t>
      </w:r>
      <w:r w:rsidRPr="00BD1BFD">
        <w:rPr>
          <w:lang w:val="uk-UA"/>
        </w:rPr>
        <w:t xml:space="preserve"> у парних зразках сироваток.</w:t>
      </w:r>
    </w:p>
    <w:p w:rsidR="00C92AF2" w:rsidRPr="00BD1BFD" w:rsidRDefault="00C92AF2" w:rsidP="00A91168">
      <w:pPr>
        <w:spacing w:after="0" w:line="360" w:lineRule="auto"/>
        <w:ind w:firstLine="709"/>
        <w:jc w:val="both"/>
        <w:rPr>
          <w:bCs/>
          <w:sz w:val="20"/>
          <w:szCs w:val="20"/>
          <w:lang w:val="uk-UA"/>
        </w:rPr>
      </w:pPr>
      <w:r w:rsidRPr="00BD1BFD">
        <w:rPr>
          <w:lang w:val="uk-UA"/>
        </w:rPr>
        <w:t>П</w:t>
      </w:r>
      <w:r>
        <w:rPr>
          <w:lang w:val="uk-UA"/>
        </w:rPr>
        <w:t>ід час</w:t>
      </w:r>
      <w:r w:rsidRPr="00BD1BFD">
        <w:rPr>
          <w:lang w:val="uk-UA"/>
        </w:rPr>
        <w:t xml:space="preserve"> вивченн</w:t>
      </w:r>
      <w:r>
        <w:rPr>
          <w:lang w:val="uk-UA"/>
        </w:rPr>
        <w:t>я</w:t>
      </w:r>
      <w:r w:rsidRPr="00BD1BFD">
        <w:rPr>
          <w:lang w:val="uk-UA"/>
        </w:rPr>
        <w:t xml:space="preserve"> біохімічних показників визначали </w:t>
      </w:r>
      <w:r>
        <w:rPr>
          <w:lang w:val="uk-UA"/>
        </w:rPr>
        <w:t xml:space="preserve">вміст </w:t>
      </w:r>
      <w:r>
        <w:rPr>
          <w:shd w:val="clear" w:color="auto" w:fill="FFFFFF"/>
          <w:lang w:val="uk-UA"/>
        </w:rPr>
        <w:t>маркера</w:t>
      </w:r>
      <w:r w:rsidRPr="00BD1BFD">
        <w:rPr>
          <w:shd w:val="clear" w:color="auto" w:fill="FFFFFF"/>
          <w:lang w:val="uk-UA"/>
        </w:rPr>
        <w:t xml:space="preserve"> гострої фази запалення </w:t>
      </w:r>
      <w:r w:rsidRPr="00BD1BFD">
        <w:rPr>
          <w:bCs/>
          <w:lang w:val="uk-UA"/>
        </w:rPr>
        <w:t xml:space="preserve">С–реактивного білку (СРБ) проводили </w:t>
      </w:r>
      <w:r w:rsidRPr="00BD1BFD">
        <w:rPr>
          <w:shd w:val="clear" w:color="auto" w:fill="FFFFFF"/>
          <w:lang w:val="uk-UA"/>
        </w:rPr>
        <w:t xml:space="preserve">за допомогою набору реагентів </w:t>
      </w:r>
      <w:r w:rsidRPr="00BD1BFD">
        <w:rPr>
          <w:i/>
          <w:shd w:val="clear" w:color="auto" w:fill="FFFFFF"/>
          <w:lang w:val="uk-UA"/>
        </w:rPr>
        <w:t>іn vitro</w:t>
      </w:r>
      <w:r w:rsidRPr="00BD1BFD">
        <w:rPr>
          <w:shd w:val="clear" w:color="auto" w:fill="FFFFFF"/>
          <w:lang w:val="uk-UA"/>
        </w:rPr>
        <w:t xml:space="preserve"> для імунологічних досліджень (</w:t>
      </w:r>
      <w:r w:rsidRPr="00BD1BFD">
        <w:rPr>
          <w:i/>
          <w:shd w:val="clear" w:color="auto" w:fill="FFFFFF"/>
          <w:lang w:val="uk-UA"/>
        </w:rPr>
        <w:t>hsCPR</w:t>
      </w:r>
      <w:r w:rsidRPr="00BD1BFD">
        <w:rPr>
          <w:shd w:val="clear" w:color="auto" w:fill="FFFFFF"/>
          <w:lang w:val="uk-UA"/>
        </w:rPr>
        <w:t xml:space="preserve"> «ELISA»). Дослідження проводили імунотурбідіметричним методом вранці до 10-ї години натщесерце після 8-12 годин періоду голодування. </w:t>
      </w:r>
      <w:r w:rsidRPr="00BD1BFD">
        <w:rPr>
          <w:lang w:val="uk-UA"/>
        </w:rPr>
        <w:t xml:space="preserve">Інтерпретацію результатів проводили згідно з інструкцією для діагностичного набору методом ІФА </w:t>
      </w:r>
      <w:r w:rsidRPr="00BD1BFD">
        <w:rPr>
          <w:rFonts w:eastAsia="Times New Roman"/>
          <w:shd w:val="clear" w:color="auto" w:fill="FFFFFF"/>
          <w:lang w:val="uk-UA"/>
        </w:rPr>
        <w:t>(</w:t>
      </w:r>
      <w:hyperlink r:id="rId11" w:history="1">
        <w:r w:rsidRPr="00BD1BFD">
          <w:rPr>
            <w:rFonts w:eastAsia="Times New Roman"/>
            <w:shd w:val="clear" w:color="auto" w:fill="FFFFFF"/>
            <w:lang w:val="uk-UA"/>
          </w:rPr>
          <w:t>№ ФСЗ 2009/04987 від 25.06.2012</w:t>
        </w:r>
      </w:hyperlink>
      <w:r w:rsidRPr="00BD1BFD">
        <w:rPr>
          <w:rFonts w:eastAsia="Times New Roman"/>
          <w:shd w:val="clear" w:color="auto" w:fill="FFFFFF"/>
          <w:lang w:val="uk-UA"/>
        </w:rPr>
        <w:t>), а саме враховуючи за норму показники СРБ &lt; 10 мг/л.</w:t>
      </w:r>
    </w:p>
    <w:p w:rsidR="00C92AF2" w:rsidRPr="00BD1BFD" w:rsidRDefault="00C92AF2" w:rsidP="00A91168">
      <w:pPr>
        <w:spacing w:after="0" w:line="360" w:lineRule="auto"/>
        <w:ind w:firstLine="709"/>
        <w:jc w:val="both"/>
        <w:rPr>
          <w:rFonts w:eastAsia="Times New Roman"/>
          <w:shd w:val="clear" w:color="auto" w:fill="FFFFFF"/>
          <w:lang w:val="uk-UA"/>
        </w:rPr>
      </w:pPr>
      <w:r w:rsidRPr="00BD1BFD">
        <w:rPr>
          <w:lang w:val="uk-UA"/>
        </w:rPr>
        <w:t xml:space="preserve">Комплекс </w:t>
      </w:r>
      <w:r w:rsidRPr="00BD1BFD">
        <w:rPr>
          <w:szCs w:val="24"/>
          <w:lang w:val="uk-UA"/>
        </w:rPr>
        <w:t xml:space="preserve">спеціальних </w:t>
      </w:r>
      <w:r w:rsidRPr="00BD1BFD">
        <w:rPr>
          <w:lang w:val="uk-UA"/>
        </w:rPr>
        <w:t xml:space="preserve">додаткових досліджень включав визначення рівнів ІЛ–1β, ІЛ–4 та ФНП–α в сироватці крові методом твердофазного імуноферментного аналізу за допомогою засобу BioTek Elx800 (виробництво США, 2012 р.) та стандартних тест-наборів реагентів : «ІФА-ТНФ-АЛЬФА»; «ІФА-ІЛ-4»; «ІФА - ІЛ-1β» ООО «Цитокін», м. Санкт-Петербург </w:t>
      </w:r>
      <w:r>
        <w:rPr>
          <w:lang w:val="uk-UA"/>
        </w:rPr>
        <w:t>за</w:t>
      </w:r>
      <w:r w:rsidRPr="00BD1BFD">
        <w:rPr>
          <w:lang w:val="uk-UA"/>
        </w:rPr>
        <w:t xml:space="preserve"> наявності інструкцій до даного реагенту (серія-121, 2015 р.), вміст вивчали на базі сертифікованого </w:t>
      </w:r>
      <w:r w:rsidRPr="00BD1BFD">
        <w:rPr>
          <w:shd w:val="clear" w:color="auto" w:fill="FFFFFF"/>
          <w:lang w:val="uk-UA"/>
        </w:rPr>
        <w:t xml:space="preserve">медичного центру «Екомед» (приватне підприємство «Екомед», </w:t>
      </w:r>
      <w:r w:rsidRPr="00BD1BFD">
        <w:rPr>
          <w:lang w:val="uk-UA"/>
        </w:rPr>
        <w:t>МОЗ України (ліцензія серія АВ №539111 від 07.05.14 р)</w:t>
      </w:r>
      <w:r w:rsidRPr="00BD1BFD">
        <w:rPr>
          <w:shd w:val="clear" w:color="auto" w:fill="FFFFFF"/>
          <w:lang w:val="uk-UA"/>
        </w:rPr>
        <w:t>.</w:t>
      </w:r>
    </w:p>
    <w:p w:rsidR="00C92AF2" w:rsidRPr="00BD1BFD" w:rsidRDefault="00C92AF2" w:rsidP="00A91168">
      <w:pPr>
        <w:pStyle w:val="a5"/>
        <w:suppressAutoHyphens/>
        <w:spacing w:before="0" w:beforeAutospacing="0" w:after="0" w:afterAutospacing="0" w:line="360" w:lineRule="auto"/>
        <w:ind w:firstLine="720"/>
        <w:jc w:val="both"/>
        <w:rPr>
          <w:sz w:val="28"/>
          <w:szCs w:val="28"/>
          <w:shd w:val="clear" w:color="auto" w:fill="FFFFFF"/>
        </w:rPr>
      </w:pPr>
      <w:r w:rsidRPr="00BD1BFD">
        <w:rPr>
          <w:sz w:val="28"/>
          <w:szCs w:val="28"/>
        </w:rPr>
        <w:t>Стандартний тест-набір реагентів: «ІФА-ТНФ-АЛЬФА»; «ІФА-ІЛ-4»; «ІФА - ІЛ-1β» ООО «Цитокін» складав:</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а) набір реактивів «ІФА-ТNF-альфа», призначений для кількісного визначення фактору некрозу пухлини людини в досліджуваних пробах методом твердофазного імуноферментного аналізу.</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Методика дослідження полягала в застосуванні двох моноклональних антитіл з різною епітопною специфічністю до ФНП-α. Одне з них іммобілізовано на твердій фазі (внутрішня поверхня луків), друге з'єднується з біотином. На першій стадії аналізу ФНП-α , що міститься в калібрувальних і досліджуваних пробах, зв'язується з антитілами, іммобілізованими на внутрішніх поверхнях лунок. На другому етапі аналізу іммобілізований ФНП-α взаємодіє з іншими антитілами, з білками біотин</w:t>
      </w:r>
      <w:r>
        <w:rPr>
          <w:sz w:val="28"/>
          <w:szCs w:val="28"/>
        </w:rPr>
        <w:t>у</w:t>
      </w:r>
      <w:r w:rsidRPr="00BD1BFD">
        <w:rPr>
          <w:sz w:val="28"/>
          <w:szCs w:val="28"/>
        </w:rPr>
        <w:t xml:space="preserve">. Кількість зв'язних кон'югатів </w:t>
      </w:r>
      <w:r>
        <w:rPr>
          <w:sz w:val="28"/>
          <w:szCs w:val="28"/>
        </w:rPr>
        <w:t xml:space="preserve">є прямо пропорційною </w:t>
      </w:r>
      <w:r w:rsidRPr="00BD1BFD">
        <w:rPr>
          <w:sz w:val="28"/>
          <w:szCs w:val="28"/>
        </w:rPr>
        <w:t>кількості ФНП-α в досліджуваному типі. На останній стадії в лунки вносили кон'югат стрептавін</w:t>
      </w:r>
      <w:r>
        <w:rPr>
          <w:sz w:val="28"/>
          <w:szCs w:val="28"/>
        </w:rPr>
        <w:t xml:space="preserve"> </w:t>
      </w:r>
      <w:r w:rsidRPr="00BD1BFD">
        <w:rPr>
          <w:sz w:val="28"/>
          <w:szCs w:val="28"/>
        </w:rPr>
        <w:t>-</w:t>
      </w:r>
      <w:r>
        <w:rPr>
          <w:sz w:val="28"/>
          <w:szCs w:val="28"/>
        </w:rPr>
        <w:t xml:space="preserve"> </w:t>
      </w:r>
      <w:r w:rsidRPr="00BD1BFD">
        <w:rPr>
          <w:sz w:val="28"/>
          <w:szCs w:val="28"/>
        </w:rPr>
        <w:t>пероксидаза.</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 xml:space="preserve">Під час інкубації з субстратною сумішю відбувається фарбування розчину в лунках. Ступінь </w:t>
      </w:r>
      <w:r>
        <w:rPr>
          <w:sz w:val="28"/>
          <w:szCs w:val="28"/>
        </w:rPr>
        <w:t>забарвлення є</w:t>
      </w:r>
      <w:r w:rsidRPr="00BD1BFD">
        <w:rPr>
          <w:sz w:val="28"/>
          <w:szCs w:val="28"/>
        </w:rPr>
        <w:t xml:space="preserve"> прямо пропорційн</w:t>
      </w:r>
      <w:r>
        <w:rPr>
          <w:sz w:val="28"/>
          <w:szCs w:val="28"/>
        </w:rPr>
        <w:t>им</w:t>
      </w:r>
      <w:r w:rsidRPr="00BD1BFD">
        <w:rPr>
          <w:sz w:val="28"/>
          <w:szCs w:val="28"/>
        </w:rPr>
        <w:t xml:space="preserve"> кількості пов'язаних з м</w:t>
      </w:r>
      <w:r>
        <w:rPr>
          <w:sz w:val="28"/>
          <w:szCs w:val="28"/>
        </w:rPr>
        <w:t>аркерами</w:t>
      </w:r>
      <w:r w:rsidRPr="00BD1BFD">
        <w:rPr>
          <w:sz w:val="28"/>
          <w:szCs w:val="28"/>
        </w:rPr>
        <w:t xml:space="preserve"> антитіл. Після вимірювання оптичної щільності розчину в лунках на підставі калібровочної кривої розрахо</w:t>
      </w:r>
      <w:r>
        <w:rPr>
          <w:sz w:val="28"/>
          <w:szCs w:val="28"/>
        </w:rPr>
        <w:t>вувалась</w:t>
      </w:r>
      <w:r w:rsidRPr="00BD1BFD">
        <w:rPr>
          <w:sz w:val="28"/>
          <w:szCs w:val="28"/>
        </w:rPr>
        <w:t xml:space="preserve"> концентрац</w:t>
      </w:r>
      <w:r>
        <w:rPr>
          <w:sz w:val="28"/>
          <w:szCs w:val="28"/>
        </w:rPr>
        <w:t>ія</w:t>
      </w:r>
      <w:r w:rsidRPr="00BD1BFD">
        <w:rPr>
          <w:sz w:val="28"/>
          <w:szCs w:val="28"/>
        </w:rPr>
        <w:t xml:space="preserve"> ФНП-α  </w:t>
      </w:r>
      <w:r>
        <w:rPr>
          <w:sz w:val="28"/>
          <w:szCs w:val="28"/>
        </w:rPr>
        <w:t>у</w:t>
      </w:r>
      <w:r w:rsidRPr="00BD1BFD">
        <w:rPr>
          <w:sz w:val="28"/>
          <w:szCs w:val="28"/>
        </w:rPr>
        <w:t xml:space="preserve"> визначених пробах.</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При підготовці реагентів для аналізу використову</w:t>
      </w:r>
      <w:r>
        <w:rPr>
          <w:sz w:val="28"/>
          <w:szCs w:val="28"/>
        </w:rPr>
        <w:t>валися</w:t>
      </w:r>
      <w:r w:rsidRPr="00BD1BFD">
        <w:rPr>
          <w:sz w:val="28"/>
          <w:szCs w:val="28"/>
        </w:rPr>
        <w:t>: калібровочні проби, стрипи, буфер А, антитіла анти- ФНП-α-біотин, кон'югат Е, субстратна суміш.</w:t>
      </w:r>
    </w:p>
    <w:p w:rsidR="00B94E92"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 xml:space="preserve">Проведення </w:t>
      </w:r>
      <w:r w:rsidR="009E4C46">
        <w:rPr>
          <w:sz w:val="28"/>
          <w:szCs w:val="28"/>
        </w:rPr>
        <w:t xml:space="preserve"> </w:t>
      </w:r>
      <w:r w:rsidRPr="00BD1BFD">
        <w:rPr>
          <w:sz w:val="28"/>
          <w:szCs w:val="28"/>
        </w:rPr>
        <w:t xml:space="preserve">аналізу проводили в залежності від кількості визначених зразків, </w:t>
      </w:r>
      <w:r w:rsidR="009E4C46">
        <w:rPr>
          <w:sz w:val="28"/>
          <w:szCs w:val="28"/>
        </w:rPr>
        <w:t xml:space="preserve"> </w:t>
      </w:r>
      <w:r w:rsidRPr="00BD1BFD">
        <w:rPr>
          <w:sz w:val="28"/>
          <w:szCs w:val="28"/>
        </w:rPr>
        <w:t>відповідної</w:t>
      </w:r>
      <w:r w:rsidR="009E4C46">
        <w:rPr>
          <w:sz w:val="28"/>
          <w:szCs w:val="28"/>
        </w:rPr>
        <w:t xml:space="preserve"> </w:t>
      </w:r>
      <w:r w:rsidRPr="00BD1BFD">
        <w:rPr>
          <w:sz w:val="28"/>
          <w:szCs w:val="28"/>
        </w:rPr>
        <w:t xml:space="preserve"> кількості </w:t>
      </w:r>
      <w:r w:rsidR="009E4C46">
        <w:rPr>
          <w:sz w:val="28"/>
          <w:szCs w:val="28"/>
        </w:rPr>
        <w:t xml:space="preserve"> </w:t>
      </w:r>
      <w:r w:rsidRPr="00BD1BFD">
        <w:rPr>
          <w:sz w:val="28"/>
          <w:szCs w:val="28"/>
        </w:rPr>
        <w:t xml:space="preserve">реагентів; </w:t>
      </w:r>
      <w:r w:rsidR="009E4C46">
        <w:rPr>
          <w:sz w:val="28"/>
          <w:szCs w:val="28"/>
        </w:rPr>
        <w:t xml:space="preserve"> </w:t>
      </w:r>
      <w:r w:rsidRPr="00BD1BFD">
        <w:rPr>
          <w:sz w:val="28"/>
          <w:szCs w:val="28"/>
        </w:rPr>
        <w:t xml:space="preserve">перед </w:t>
      </w:r>
      <w:r w:rsidR="009E4C46">
        <w:rPr>
          <w:sz w:val="28"/>
          <w:szCs w:val="28"/>
        </w:rPr>
        <w:t xml:space="preserve"> </w:t>
      </w:r>
      <w:r w:rsidRPr="00BD1BFD">
        <w:rPr>
          <w:sz w:val="28"/>
          <w:szCs w:val="28"/>
        </w:rPr>
        <w:t xml:space="preserve">проведенням аналізу перемішували </w:t>
      </w:r>
      <w:r w:rsidR="009E4C46">
        <w:rPr>
          <w:sz w:val="28"/>
          <w:szCs w:val="28"/>
        </w:rPr>
        <w:t xml:space="preserve"> </w:t>
      </w:r>
      <w:r w:rsidRPr="00BD1BFD">
        <w:rPr>
          <w:sz w:val="28"/>
          <w:szCs w:val="28"/>
        </w:rPr>
        <w:t xml:space="preserve">та </w:t>
      </w:r>
      <w:r w:rsidR="009E4C46">
        <w:rPr>
          <w:sz w:val="28"/>
          <w:szCs w:val="28"/>
        </w:rPr>
        <w:t xml:space="preserve"> </w:t>
      </w:r>
      <w:r w:rsidRPr="00BD1BFD">
        <w:rPr>
          <w:sz w:val="28"/>
          <w:szCs w:val="28"/>
        </w:rPr>
        <w:t>доводили</w:t>
      </w:r>
      <w:r w:rsidR="009E4C46">
        <w:rPr>
          <w:sz w:val="28"/>
          <w:szCs w:val="28"/>
        </w:rPr>
        <w:t xml:space="preserve"> </w:t>
      </w:r>
      <w:r w:rsidRPr="00BD1BFD">
        <w:rPr>
          <w:sz w:val="28"/>
          <w:szCs w:val="28"/>
        </w:rPr>
        <w:t xml:space="preserve"> до</w:t>
      </w:r>
      <w:r w:rsidR="009E4C46">
        <w:rPr>
          <w:sz w:val="28"/>
          <w:szCs w:val="28"/>
        </w:rPr>
        <w:t xml:space="preserve"> </w:t>
      </w:r>
      <w:r w:rsidRPr="00BD1BFD">
        <w:rPr>
          <w:sz w:val="28"/>
          <w:szCs w:val="28"/>
        </w:rPr>
        <w:t xml:space="preserve"> кімнатної</w:t>
      </w:r>
      <w:r w:rsidR="009E4C46">
        <w:rPr>
          <w:sz w:val="28"/>
          <w:szCs w:val="28"/>
        </w:rPr>
        <w:t xml:space="preserve"> </w:t>
      </w:r>
      <w:r w:rsidRPr="00BD1BFD">
        <w:rPr>
          <w:sz w:val="28"/>
          <w:szCs w:val="28"/>
        </w:rPr>
        <w:t xml:space="preserve"> температури</w:t>
      </w:r>
      <w:r>
        <w:rPr>
          <w:sz w:val="28"/>
          <w:szCs w:val="28"/>
        </w:rPr>
        <w:t xml:space="preserve">, </w:t>
      </w:r>
      <w:r w:rsidR="009E4C46">
        <w:rPr>
          <w:sz w:val="28"/>
          <w:szCs w:val="28"/>
        </w:rPr>
        <w:t xml:space="preserve"> </w:t>
      </w:r>
      <w:r>
        <w:rPr>
          <w:sz w:val="28"/>
          <w:szCs w:val="28"/>
        </w:rPr>
        <w:t>а</w:t>
      </w:r>
      <w:r w:rsidRPr="00BD1BFD">
        <w:rPr>
          <w:sz w:val="28"/>
          <w:szCs w:val="28"/>
        </w:rPr>
        <w:t xml:space="preserve"> потім </w:t>
      </w:r>
      <w:r w:rsidR="009E4C46">
        <w:rPr>
          <w:sz w:val="28"/>
          <w:szCs w:val="28"/>
        </w:rPr>
        <w:t xml:space="preserve"> </w:t>
      </w:r>
      <w:r w:rsidRPr="00BD1BFD">
        <w:rPr>
          <w:sz w:val="28"/>
          <w:szCs w:val="28"/>
        </w:rPr>
        <w:t>вносили</w:t>
      </w:r>
      <w:r w:rsidR="009E4C46">
        <w:rPr>
          <w:sz w:val="28"/>
          <w:szCs w:val="28"/>
        </w:rPr>
        <w:t xml:space="preserve"> </w:t>
      </w:r>
      <w:r w:rsidRPr="00BD1BFD">
        <w:rPr>
          <w:sz w:val="28"/>
          <w:szCs w:val="28"/>
        </w:rPr>
        <w:t xml:space="preserve"> в </w:t>
      </w:r>
      <w:r w:rsidR="009E4C46">
        <w:rPr>
          <w:sz w:val="28"/>
          <w:szCs w:val="28"/>
        </w:rPr>
        <w:t xml:space="preserve"> </w:t>
      </w:r>
      <w:r w:rsidRPr="00BD1BFD">
        <w:rPr>
          <w:sz w:val="28"/>
          <w:szCs w:val="28"/>
        </w:rPr>
        <w:t>усі лунки</w:t>
      </w:r>
      <w:r w:rsidR="00FD501E">
        <w:rPr>
          <w:sz w:val="28"/>
          <w:szCs w:val="28"/>
        </w:rPr>
        <w:t xml:space="preserve"> </w:t>
      </w:r>
      <w:r w:rsidRPr="00BD1BFD">
        <w:rPr>
          <w:sz w:val="28"/>
          <w:szCs w:val="28"/>
        </w:rPr>
        <w:t xml:space="preserve"> по </w:t>
      </w:r>
      <w:r w:rsidR="00FD501E">
        <w:rPr>
          <w:sz w:val="28"/>
          <w:szCs w:val="28"/>
        </w:rPr>
        <w:t xml:space="preserve"> </w:t>
      </w:r>
      <w:r w:rsidRPr="00BD1BFD">
        <w:rPr>
          <w:sz w:val="28"/>
          <w:szCs w:val="28"/>
        </w:rPr>
        <w:t>0,10 мл «</w:t>
      </w:r>
      <w:r w:rsidR="00FD501E">
        <w:rPr>
          <w:sz w:val="28"/>
          <w:szCs w:val="28"/>
        </w:rPr>
        <w:t xml:space="preserve"> </w:t>
      </w:r>
      <w:r w:rsidRPr="00BD1BFD">
        <w:rPr>
          <w:sz w:val="28"/>
          <w:szCs w:val="28"/>
        </w:rPr>
        <w:t>Буфер А</w:t>
      </w:r>
      <w:r w:rsidR="00FD501E">
        <w:rPr>
          <w:sz w:val="28"/>
          <w:szCs w:val="28"/>
        </w:rPr>
        <w:t xml:space="preserve"> </w:t>
      </w:r>
      <w:r w:rsidRPr="00BD1BFD">
        <w:rPr>
          <w:sz w:val="28"/>
          <w:szCs w:val="28"/>
        </w:rPr>
        <w:t xml:space="preserve">», </w:t>
      </w:r>
      <w:r w:rsidR="00FD501E">
        <w:rPr>
          <w:sz w:val="28"/>
          <w:szCs w:val="28"/>
        </w:rPr>
        <w:t xml:space="preserve"> </w:t>
      </w:r>
      <w:r w:rsidRPr="00BD1BFD">
        <w:rPr>
          <w:sz w:val="28"/>
          <w:szCs w:val="28"/>
        </w:rPr>
        <w:t xml:space="preserve">після </w:t>
      </w:r>
      <w:r w:rsidR="00FD501E">
        <w:rPr>
          <w:sz w:val="28"/>
          <w:szCs w:val="28"/>
        </w:rPr>
        <w:t xml:space="preserve"> </w:t>
      </w:r>
      <w:r w:rsidR="009E4C46">
        <w:rPr>
          <w:sz w:val="28"/>
          <w:szCs w:val="28"/>
        </w:rPr>
        <w:t xml:space="preserve"> </w:t>
      </w:r>
      <w:r w:rsidRPr="00BD1BFD">
        <w:rPr>
          <w:sz w:val="28"/>
          <w:szCs w:val="28"/>
        </w:rPr>
        <w:t>чого</w:t>
      </w:r>
      <w:r w:rsidR="009E4C46">
        <w:rPr>
          <w:sz w:val="28"/>
          <w:szCs w:val="28"/>
        </w:rPr>
        <w:t xml:space="preserve"> </w:t>
      </w:r>
      <w:r w:rsidRPr="00BD1BFD">
        <w:rPr>
          <w:sz w:val="28"/>
          <w:szCs w:val="28"/>
        </w:rPr>
        <w:t xml:space="preserve"> додавали</w:t>
      </w:r>
      <w:r w:rsidR="009E4C46">
        <w:rPr>
          <w:sz w:val="28"/>
          <w:szCs w:val="28"/>
        </w:rPr>
        <w:t xml:space="preserve"> </w:t>
      </w:r>
      <w:r w:rsidRPr="00BD1BFD">
        <w:rPr>
          <w:sz w:val="28"/>
          <w:szCs w:val="28"/>
        </w:rPr>
        <w:t xml:space="preserve"> у</w:t>
      </w:r>
      <w:r w:rsidR="009E4C46">
        <w:rPr>
          <w:sz w:val="28"/>
          <w:szCs w:val="28"/>
        </w:rPr>
        <w:t xml:space="preserve"> </w:t>
      </w:r>
      <w:r w:rsidRPr="00BD1BFD">
        <w:rPr>
          <w:sz w:val="28"/>
          <w:szCs w:val="28"/>
        </w:rPr>
        <w:t xml:space="preserve"> відповідні </w:t>
      </w:r>
      <w:r w:rsidR="009E4C46">
        <w:rPr>
          <w:sz w:val="28"/>
          <w:szCs w:val="28"/>
        </w:rPr>
        <w:t xml:space="preserve"> </w:t>
      </w:r>
      <w:r w:rsidRPr="00BD1BFD">
        <w:rPr>
          <w:sz w:val="28"/>
          <w:szCs w:val="28"/>
        </w:rPr>
        <w:t>лунки</w:t>
      </w:r>
      <w:r w:rsidR="009E4C46">
        <w:rPr>
          <w:sz w:val="28"/>
          <w:szCs w:val="28"/>
        </w:rPr>
        <w:t xml:space="preserve"> </w:t>
      </w:r>
      <w:r w:rsidRPr="00BD1BFD">
        <w:rPr>
          <w:sz w:val="28"/>
          <w:szCs w:val="28"/>
        </w:rPr>
        <w:t xml:space="preserve"> по</w:t>
      </w:r>
      <w:r w:rsidR="009E4C46">
        <w:rPr>
          <w:sz w:val="28"/>
          <w:szCs w:val="28"/>
        </w:rPr>
        <w:t xml:space="preserve"> </w:t>
      </w:r>
      <w:r w:rsidRPr="00BD1BFD">
        <w:rPr>
          <w:sz w:val="28"/>
          <w:szCs w:val="28"/>
        </w:rPr>
        <w:t xml:space="preserve"> 0,10</w:t>
      </w:r>
      <w:r w:rsidR="009E4C46">
        <w:rPr>
          <w:sz w:val="28"/>
          <w:szCs w:val="28"/>
        </w:rPr>
        <w:t xml:space="preserve"> </w:t>
      </w:r>
      <w:r w:rsidRPr="00BD1BFD">
        <w:rPr>
          <w:sz w:val="28"/>
          <w:szCs w:val="28"/>
        </w:rPr>
        <w:t xml:space="preserve"> мл калібровочних проб або досліджуваної сироватки в дублікатах, внесення</w:t>
      </w:r>
      <w:r w:rsidR="00FD501E">
        <w:rPr>
          <w:sz w:val="28"/>
          <w:szCs w:val="28"/>
        </w:rPr>
        <w:t xml:space="preserve">  </w:t>
      </w:r>
      <w:r w:rsidRPr="00BD1BFD">
        <w:rPr>
          <w:sz w:val="28"/>
          <w:szCs w:val="28"/>
        </w:rPr>
        <w:t xml:space="preserve"> зразків не займало більше 15 хв. Наступним етапом</w:t>
      </w:r>
      <w:r w:rsidR="00FD501E">
        <w:rPr>
          <w:sz w:val="28"/>
          <w:szCs w:val="28"/>
        </w:rPr>
        <w:t xml:space="preserve"> </w:t>
      </w:r>
      <w:r w:rsidRPr="00BD1BFD">
        <w:rPr>
          <w:sz w:val="28"/>
          <w:szCs w:val="28"/>
        </w:rPr>
        <w:t xml:space="preserve"> </w:t>
      </w:r>
      <w:r>
        <w:rPr>
          <w:sz w:val="28"/>
          <w:szCs w:val="28"/>
        </w:rPr>
        <w:t>була</w:t>
      </w:r>
      <w:r w:rsidR="00FD501E">
        <w:rPr>
          <w:sz w:val="28"/>
          <w:szCs w:val="28"/>
        </w:rPr>
        <w:t xml:space="preserve"> </w:t>
      </w:r>
      <w:r>
        <w:rPr>
          <w:sz w:val="28"/>
          <w:szCs w:val="28"/>
        </w:rPr>
        <w:t xml:space="preserve"> </w:t>
      </w:r>
      <w:r w:rsidRPr="00BD1BFD">
        <w:rPr>
          <w:sz w:val="28"/>
          <w:szCs w:val="28"/>
        </w:rPr>
        <w:t>інкуб</w:t>
      </w:r>
      <w:r>
        <w:rPr>
          <w:sz w:val="28"/>
          <w:szCs w:val="28"/>
        </w:rPr>
        <w:t>ація</w:t>
      </w:r>
      <w:r w:rsidRPr="00BD1BFD">
        <w:rPr>
          <w:sz w:val="28"/>
          <w:szCs w:val="28"/>
        </w:rPr>
        <w:t xml:space="preserve"> стріп</w:t>
      </w:r>
      <w:r>
        <w:rPr>
          <w:sz w:val="28"/>
          <w:szCs w:val="28"/>
        </w:rPr>
        <w:t>ів</w:t>
      </w:r>
      <w:r w:rsidRPr="00BD1BFD">
        <w:rPr>
          <w:sz w:val="28"/>
          <w:szCs w:val="28"/>
        </w:rPr>
        <w:t xml:space="preserve"> при температурі </w:t>
      </w:r>
      <w:r w:rsidR="00FD501E">
        <w:rPr>
          <w:sz w:val="28"/>
          <w:szCs w:val="28"/>
        </w:rPr>
        <w:t xml:space="preserve"> </w:t>
      </w:r>
      <w:r w:rsidRPr="00BD1BFD">
        <w:rPr>
          <w:sz w:val="28"/>
          <w:szCs w:val="28"/>
        </w:rPr>
        <w:t>37</w:t>
      </w:r>
      <w:r w:rsidRPr="00BD1BFD">
        <w:rPr>
          <w:sz w:val="28"/>
          <w:szCs w:val="28"/>
          <w:vertAlign w:val="superscript"/>
        </w:rPr>
        <w:t>о</w:t>
      </w:r>
      <w:r w:rsidR="00FD501E">
        <w:rPr>
          <w:sz w:val="28"/>
          <w:szCs w:val="28"/>
          <w:vertAlign w:val="superscript"/>
        </w:rPr>
        <w:t xml:space="preserve"> </w:t>
      </w:r>
      <w:r w:rsidRPr="00BD1BFD">
        <w:rPr>
          <w:sz w:val="28"/>
          <w:szCs w:val="28"/>
        </w:rPr>
        <w:t xml:space="preserve">С </w:t>
      </w:r>
      <w:r w:rsidR="00FD501E">
        <w:rPr>
          <w:sz w:val="28"/>
          <w:szCs w:val="28"/>
        </w:rPr>
        <w:t xml:space="preserve"> </w:t>
      </w:r>
      <w:r w:rsidRPr="00BD1BFD">
        <w:rPr>
          <w:sz w:val="28"/>
          <w:szCs w:val="28"/>
        </w:rPr>
        <w:t>протягом 2</w:t>
      </w:r>
      <w:r w:rsidR="00FD501E">
        <w:rPr>
          <w:sz w:val="28"/>
          <w:szCs w:val="28"/>
        </w:rPr>
        <w:t xml:space="preserve"> </w:t>
      </w:r>
      <w:r w:rsidRPr="00BD1BFD">
        <w:rPr>
          <w:sz w:val="28"/>
          <w:szCs w:val="28"/>
        </w:rPr>
        <w:t xml:space="preserve"> годин з розтягуванням. По закінченні видалили вміст лунок шляхом </w:t>
      </w:r>
      <w:r w:rsidR="00FD501E">
        <w:rPr>
          <w:sz w:val="28"/>
          <w:szCs w:val="28"/>
        </w:rPr>
        <w:t xml:space="preserve"> </w:t>
      </w:r>
      <w:r w:rsidRPr="00BD1BFD">
        <w:rPr>
          <w:sz w:val="28"/>
          <w:szCs w:val="28"/>
        </w:rPr>
        <w:t xml:space="preserve">декантировання </w:t>
      </w:r>
      <w:r w:rsidR="00FD501E">
        <w:rPr>
          <w:sz w:val="28"/>
          <w:szCs w:val="28"/>
        </w:rPr>
        <w:t xml:space="preserve"> </w:t>
      </w:r>
      <w:r w:rsidRPr="00BD1BFD">
        <w:rPr>
          <w:sz w:val="28"/>
          <w:szCs w:val="28"/>
        </w:rPr>
        <w:t>і</w:t>
      </w:r>
      <w:r w:rsidR="00FD501E">
        <w:rPr>
          <w:sz w:val="28"/>
          <w:szCs w:val="28"/>
        </w:rPr>
        <w:t xml:space="preserve"> </w:t>
      </w:r>
      <w:r w:rsidRPr="00BD1BFD">
        <w:rPr>
          <w:sz w:val="28"/>
          <w:szCs w:val="28"/>
        </w:rPr>
        <w:t xml:space="preserve"> </w:t>
      </w:r>
      <w:r>
        <w:rPr>
          <w:sz w:val="28"/>
          <w:szCs w:val="28"/>
        </w:rPr>
        <w:t>триразової</w:t>
      </w:r>
      <w:r w:rsidR="00FD501E">
        <w:rPr>
          <w:sz w:val="28"/>
          <w:szCs w:val="28"/>
        </w:rPr>
        <w:t xml:space="preserve"> </w:t>
      </w:r>
      <w:r>
        <w:rPr>
          <w:sz w:val="28"/>
          <w:szCs w:val="28"/>
        </w:rPr>
        <w:t xml:space="preserve"> </w:t>
      </w:r>
      <w:r w:rsidRPr="00BD1BFD">
        <w:rPr>
          <w:sz w:val="28"/>
          <w:szCs w:val="28"/>
        </w:rPr>
        <w:t>проми</w:t>
      </w:r>
      <w:r>
        <w:rPr>
          <w:sz w:val="28"/>
          <w:szCs w:val="28"/>
        </w:rPr>
        <w:t>вки</w:t>
      </w:r>
      <w:r w:rsidRPr="00BD1BFD">
        <w:rPr>
          <w:sz w:val="28"/>
          <w:szCs w:val="28"/>
        </w:rPr>
        <w:t>. При кожній промивці</w:t>
      </w:r>
      <w:r w:rsidR="00FD501E">
        <w:rPr>
          <w:sz w:val="28"/>
          <w:szCs w:val="28"/>
        </w:rPr>
        <w:t xml:space="preserve"> </w:t>
      </w:r>
      <w:r w:rsidRPr="00BD1BFD">
        <w:rPr>
          <w:sz w:val="28"/>
          <w:szCs w:val="28"/>
        </w:rPr>
        <w:t xml:space="preserve"> в</w:t>
      </w:r>
      <w:r w:rsidR="00FD501E">
        <w:rPr>
          <w:sz w:val="28"/>
          <w:szCs w:val="28"/>
        </w:rPr>
        <w:t xml:space="preserve"> </w:t>
      </w:r>
      <w:r w:rsidRPr="00BD1BFD">
        <w:rPr>
          <w:sz w:val="28"/>
          <w:szCs w:val="28"/>
        </w:rPr>
        <w:t xml:space="preserve"> усі </w:t>
      </w:r>
      <w:r w:rsidR="00FD501E">
        <w:rPr>
          <w:sz w:val="28"/>
          <w:szCs w:val="28"/>
        </w:rPr>
        <w:t xml:space="preserve"> </w:t>
      </w:r>
      <w:r w:rsidRPr="00BD1BFD">
        <w:rPr>
          <w:sz w:val="28"/>
          <w:szCs w:val="28"/>
        </w:rPr>
        <w:t xml:space="preserve">лунки додавали по 0,3 мл </w:t>
      </w:r>
      <w:r w:rsidR="00FD501E">
        <w:rPr>
          <w:sz w:val="28"/>
          <w:szCs w:val="28"/>
        </w:rPr>
        <w:t xml:space="preserve"> </w:t>
      </w:r>
      <w:r w:rsidRPr="00BD1BFD">
        <w:rPr>
          <w:sz w:val="28"/>
          <w:szCs w:val="28"/>
        </w:rPr>
        <w:t>промивального</w:t>
      </w:r>
      <w:r w:rsidR="00FD501E">
        <w:rPr>
          <w:sz w:val="28"/>
          <w:szCs w:val="28"/>
        </w:rPr>
        <w:t xml:space="preserve"> </w:t>
      </w:r>
      <w:r w:rsidRPr="00BD1BFD">
        <w:rPr>
          <w:sz w:val="28"/>
          <w:szCs w:val="28"/>
        </w:rPr>
        <w:t xml:space="preserve"> буфера,</w:t>
      </w:r>
      <w:r w:rsidR="00FD501E">
        <w:rPr>
          <w:sz w:val="28"/>
          <w:szCs w:val="28"/>
        </w:rPr>
        <w:t xml:space="preserve"> </w:t>
      </w:r>
      <w:r w:rsidRPr="00BD1BFD">
        <w:rPr>
          <w:sz w:val="28"/>
          <w:szCs w:val="28"/>
        </w:rPr>
        <w:t xml:space="preserve"> врізані рамкою </w:t>
      </w:r>
      <w:r w:rsidR="00FD501E">
        <w:rPr>
          <w:sz w:val="28"/>
          <w:szCs w:val="28"/>
        </w:rPr>
        <w:t xml:space="preserve"> </w:t>
      </w:r>
      <w:r w:rsidRPr="00BD1BFD">
        <w:rPr>
          <w:sz w:val="28"/>
          <w:szCs w:val="28"/>
        </w:rPr>
        <w:t xml:space="preserve">на </w:t>
      </w:r>
      <w:r w:rsidR="00FD501E">
        <w:rPr>
          <w:sz w:val="28"/>
          <w:szCs w:val="28"/>
        </w:rPr>
        <w:t xml:space="preserve"> </w:t>
      </w:r>
      <w:r w:rsidRPr="00BD1BFD">
        <w:rPr>
          <w:sz w:val="28"/>
          <w:szCs w:val="28"/>
        </w:rPr>
        <w:t xml:space="preserve">шейкер протягом 5-10 сек з </w:t>
      </w:r>
      <w:r w:rsidR="00FD501E">
        <w:rPr>
          <w:sz w:val="28"/>
          <w:szCs w:val="28"/>
        </w:rPr>
        <w:t xml:space="preserve"> </w:t>
      </w:r>
      <w:r w:rsidRPr="00BD1BFD">
        <w:rPr>
          <w:sz w:val="28"/>
          <w:szCs w:val="28"/>
        </w:rPr>
        <w:t xml:space="preserve">подальшим декантуванням. </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При кожній процедурі уважно видаляли залишки рідини з лунок, натискаючи рамки зі стрипами в перевернутому положенні по фільтровальному паперу. П</w:t>
      </w:r>
      <w:r>
        <w:rPr>
          <w:sz w:val="28"/>
          <w:szCs w:val="28"/>
        </w:rPr>
        <w:t>отім</w:t>
      </w:r>
      <w:r w:rsidRPr="00BD1BFD">
        <w:rPr>
          <w:sz w:val="28"/>
          <w:szCs w:val="28"/>
        </w:rPr>
        <w:t xml:space="preserve"> вносили до всіх лунок по 0,1 мл розчину антитіла. Інкубували стрипи при температурі 37°С протягом 1 години при врізанні, після закінчення дан</w:t>
      </w:r>
      <w:r>
        <w:rPr>
          <w:sz w:val="28"/>
          <w:szCs w:val="28"/>
        </w:rPr>
        <w:t>ої дії</w:t>
      </w:r>
      <w:r w:rsidRPr="00BD1BFD">
        <w:rPr>
          <w:sz w:val="28"/>
          <w:szCs w:val="28"/>
        </w:rPr>
        <w:t xml:space="preserve"> лунки промивали. Після введення </w:t>
      </w:r>
      <w:r>
        <w:rPr>
          <w:sz w:val="28"/>
          <w:szCs w:val="28"/>
        </w:rPr>
        <w:t xml:space="preserve">у всі </w:t>
      </w:r>
      <w:r w:rsidRPr="00BD1BFD">
        <w:rPr>
          <w:sz w:val="28"/>
          <w:szCs w:val="28"/>
        </w:rPr>
        <w:t>лун</w:t>
      </w:r>
      <w:r>
        <w:rPr>
          <w:sz w:val="28"/>
          <w:szCs w:val="28"/>
        </w:rPr>
        <w:t>ки</w:t>
      </w:r>
      <w:r w:rsidRPr="00BD1BFD">
        <w:rPr>
          <w:sz w:val="28"/>
          <w:szCs w:val="28"/>
        </w:rPr>
        <w:t xml:space="preserve"> по 0,1 мл розчину кон'югату Е інкубували стрипи при температурі 37</w:t>
      </w:r>
      <w:r w:rsidRPr="00BD1BFD">
        <w:rPr>
          <w:sz w:val="28"/>
          <w:szCs w:val="28"/>
          <w:vertAlign w:val="superscript"/>
        </w:rPr>
        <w:t xml:space="preserve"> о</w:t>
      </w:r>
      <w:r w:rsidR="0010054E">
        <w:rPr>
          <w:sz w:val="28"/>
          <w:szCs w:val="28"/>
          <w:vertAlign w:val="superscript"/>
        </w:rPr>
        <w:t xml:space="preserve"> </w:t>
      </w:r>
      <w:r w:rsidRPr="00BD1BFD">
        <w:rPr>
          <w:sz w:val="28"/>
          <w:szCs w:val="28"/>
        </w:rPr>
        <w:t xml:space="preserve">С протягом 30 хв, </w:t>
      </w:r>
      <w:r>
        <w:rPr>
          <w:sz w:val="28"/>
          <w:szCs w:val="28"/>
        </w:rPr>
        <w:t xml:space="preserve">шляхом </w:t>
      </w:r>
      <w:r w:rsidRPr="00BD1BFD">
        <w:rPr>
          <w:sz w:val="28"/>
          <w:szCs w:val="28"/>
        </w:rPr>
        <w:t>струшуван</w:t>
      </w:r>
      <w:r>
        <w:rPr>
          <w:sz w:val="28"/>
          <w:szCs w:val="28"/>
        </w:rPr>
        <w:t>ня</w:t>
      </w:r>
      <w:r w:rsidRPr="00BD1BFD">
        <w:rPr>
          <w:sz w:val="28"/>
          <w:szCs w:val="28"/>
        </w:rPr>
        <w:t>.</w:t>
      </w:r>
    </w:p>
    <w:p w:rsidR="00C92AF2" w:rsidRPr="00BD1BFD"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 xml:space="preserve">За 5 хвилин до закінчення інкубації, приготовані </w:t>
      </w:r>
      <w:r>
        <w:rPr>
          <w:sz w:val="28"/>
          <w:szCs w:val="28"/>
        </w:rPr>
        <w:t xml:space="preserve">у </w:t>
      </w:r>
      <w:r w:rsidRPr="00BD1BFD">
        <w:rPr>
          <w:sz w:val="28"/>
          <w:szCs w:val="28"/>
        </w:rPr>
        <w:t>необхідн</w:t>
      </w:r>
      <w:r>
        <w:rPr>
          <w:sz w:val="28"/>
          <w:szCs w:val="28"/>
        </w:rPr>
        <w:t>ій</w:t>
      </w:r>
      <w:r w:rsidRPr="00BD1BFD">
        <w:rPr>
          <w:sz w:val="28"/>
          <w:szCs w:val="28"/>
        </w:rPr>
        <w:t xml:space="preserve"> кількості субстратної суміші </w:t>
      </w:r>
      <w:r>
        <w:rPr>
          <w:sz w:val="28"/>
          <w:szCs w:val="28"/>
        </w:rPr>
        <w:t>у</w:t>
      </w:r>
      <w:r w:rsidRPr="00BD1BFD">
        <w:rPr>
          <w:sz w:val="28"/>
          <w:szCs w:val="28"/>
        </w:rPr>
        <w:t xml:space="preserve"> склянці, що містить субстратний буфер</w:t>
      </w:r>
      <w:r>
        <w:rPr>
          <w:sz w:val="28"/>
          <w:szCs w:val="28"/>
        </w:rPr>
        <w:t>,</w:t>
      </w:r>
      <w:r w:rsidRPr="00BD1BFD">
        <w:rPr>
          <w:sz w:val="28"/>
          <w:szCs w:val="28"/>
        </w:rPr>
        <w:t xml:space="preserve"> із флакону з маркуванням "Буфер С" додавали необхідний об'єм розчину тетраметілбензидину з флакона з маркуванням "ТМБ". Ретельно змішували та становили в темне місце до </w:t>
      </w:r>
      <w:r>
        <w:rPr>
          <w:sz w:val="28"/>
          <w:szCs w:val="28"/>
        </w:rPr>
        <w:t xml:space="preserve">моменту </w:t>
      </w:r>
      <w:r w:rsidRPr="00BD1BFD">
        <w:rPr>
          <w:sz w:val="28"/>
          <w:szCs w:val="28"/>
        </w:rPr>
        <w:t>використання. Вносили до всіх лунок по 0,1 мл субстратної суміші та інкубували стрипи у темряві протягом 15-20 хвилин залежно від ступеня розвитку фарби. Наступним етапом додавали в усі лунки з тією ж швидкістю та в тій самій послідовності, як і субстратну суміш по 0,05 мл «Стоп-реагента» для зупинки ферментної реакції, обережно струшували у шейкерах</w:t>
      </w:r>
      <w:r>
        <w:rPr>
          <w:sz w:val="28"/>
          <w:szCs w:val="28"/>
        </w:rPr>
        <w:t xml:space="preserve"> протягом</w:t>
      </w:r>
      <w:r w:rsidRPr="00BD1BFD">
        <w:rPr>
          <w:sz w:val="28"/>
          <w:szCs w:val="28"/>
        </w:rPr>
        <w:t xml:space="preserve"> 5-10 хв.</w:t>
      </w:r>
    </w:p>
    <w:p w:rsidR="00C92AF2" w:rsidRDefault="00C92AF2" w:rsidP="00A91168">
      <w:pPr>
        <w:pStyle w:val="a5"/>
        <w:suppressAutoHyphens/>
        <w:spacing w:before="0" w:beforeAutospacing="0" w:after="0" w:afterAutospacing="0" w:line="360" w:lineRule="auto"/>
        <w:ind w:firstLine="720"/>
        <w:jc w:val="both"/>
        <w:rPr>
          <w:sz w:val="28"/>
          <w:szCs w:val="28"/>
        </w:rPr>
      </w:pPr>
      <w:r w:rsidRPr="00BD1BFD">
        <w:rPr>
          <w:sz w:val="28"/>
          <w:szCs w:val="28"/>
        </w:rPr>
        <w:t>Вимірювальна оптична щільність в лунках при</w:t>
      </w:r>
      <w:r>
        <w:rPr>
          <w:sz w:val="28"/>
          <w:szCs w:val="28"/>
        </w:rPr>
        <w:t xml:space="preserve"> довжині хвилі 450 нм </w:t>
      </w:r>
      <w:r w:rsidRPr="00BD1BFD">
        <w:rPr>
          <w:sz w:val="28"/>
          <w:szCs w:val="28"/>
        </w:rPr>
        <w:t>розраховувалась для кожної каліброваної або досліджуваної проби величини В -В</w:t>
      </w:r>
      <w:r w:rsidRPr="00A359F5">
        <w:rPr>
          <w:sz w:val="28"/>
          <w:szCs w:val="28"/>
          <w:vertAlign w:val="superscript"/>
        </w:rPr>
        <w:t>0</w:t>
      </w:r>
      <w:r w:rsidRPr="00BD1BFD">
        <w:rPr>
          <w:sz w:val="28"/>
          <w:szCs w:val="28"/>
        </w:rPr>
        <w:t>, де В – середнє значення оптичної щільності в лунках, що містять калібровочні або досліджувані проби, В</w:t>
      </w:r>
      <w:r w:rsidRPr="00BD1BFD">
        <w:rPr>
          <w:sz w:val="28"/>
          <w:szCs w:val="28"/>
          <w:vertAlign w:val="superscript"/>
        </w:rPr>
        <w:t>0</w:t>
      </w:r>
      <w:r w:rsidRPr="00BD1BFD">
        <w:rPr>
          <w:sz w:val="28"/>
          <w:szCs w:val="28"/>
        </w:rPr>
        <w:t xml:space="preserve"> - середнє значення оптичної щільності в лунках, що містять калібровану пробу «0 </w:t>
      </w:r>
      <w:r>
        <w:rPr>
          <w:sz w:val="28"/>
          <w:szCs w:val="28"/>
        </w:rPr>
        <w:t>пг</w:t>
      </w:r>
      <w:r w:rsidR="0010054E">
        <w:rPr>
          <w:sz w:val="28"/>
          <w:szCs w:val="28"/>
        </w:rPr>
        <w:t xml:space="preserve"> </w:t>
      </w:r>
      <w:r w:rsidRPr="00BD1BFD">
        <w:rPr>
          <w:sz w:val="28"/>
          <w:szCs w:val="28"/>
        </w:rPr>
        <w:t>/</w:t>
      </w:r>
      <w:r w:rsidR="0010054E">
        <w:rPr>
          <w:sz w:val="28"/>
          <w:szCs w:val="28"/>
        </w:rPr>
        <w:t xml:space="preserve"> </w:t>
      </w:r>
      <w:r w:rsidRPr="00BD1BFD">
        <w:rPr>
          <w:sz w:val="28"/>
          <w:szCs w:val="28"/>
        </w:rPr>
        <w:t xml:space="preserve">мл». </w:t>
      </w:r>
      <w:r>
        <w:rPr>
          <w:sz w:val="28"/>
          <w:szCs w:val="28"/>
        </w:rPr>
        <w:t>Після чого</w:t>
      </w:r>
      <w:r w:rsidRPr="00BD1BFD">
        <w:rPr>
          <w:sz w:val="28"/>
          <w:szCs w:val="28"/>
        </w:rPr>
        <w:t xml:space="preserve"> в лінійних координатах на масштабному папері побудовано для калібровочних проб графік залежності оптичної щільності в одиницях оптичної щільності (ОП) від концентрації ФНП–α в </w:t>
      </w:r>
      <w:r>
        <w:rPr>
          <w:sz w:val="28"/>
          <w:szCs w:val="28"/>
        </w:rPr>
        <w:t>пг</w:t>
      </w:r>
      <w:r w:rsidRPr="00BD1BFD">
        <w:rPr>
          <w:sz w:val="28"/>
          <w:szCs w:val="28"/>
        </w:rPr>
        <w:t xml:space="preserve">/мл. Визначено вміст ФНП-α </w:t>
      </w:r>
      <w:r>
        <w:rPr>
          <w:sz w:val="28"/>
          <w:szCs w:val="28"/>
        </w:rPr>
        <w:t>у</w:t>
      </w:r>
      <w:r w:rsidRPr="00BD1BFD">
        <w:rPr>
          <w:sz w:val="28"/>
          <w:szCs w:val="28"/>
        </w:rPr>
        <w:t xml:space="preserve"> пробах по калібровочному графіку. Характерний вид графік</w:t>
      </w:r>
      <w:r>
        <w:rPr>
          <w:sz w:val="28"/>
          <w:szCs w:val="28"/>
        </w:rPr>
        <w:t>а</w:t>
      </w:r>
      <w:r w:rsidRPr="00BD1BFD">
        <w:rPr>
          <w:sz w:val="28"/>
          <w:szCs w:val="28"/>
        </w:rPr>
        <w:t xml:space="preserve"> представлен</w:t>
      </w:r>
      <w:r>
        <w:rPr>
          <w:sz w:val="28"/>
          <w:szCs w:val="28"/>
        </w:rPr>
        <w:t>о</w:t>
      </w:r>
      <w:r w:rsidRPr="00BD1BFD">
        <w:rPr>
          <w:sz w:val="28"/>
          <w:szCs w:val="28"/>
        </w:rPr>
        <w:t xml:space="preserve"> на рис.</w:t>
      </w:r>
      <w:r>
        <w:rPr>
          <w:sz w:val="28"/>
          <w:szCs w:val="28"/>
        </w:rPr>
        <w:t>2.3</w:t>
      </w:r>
      <w:r w:rsidRPr="00BD1BFD">
        <w:rPr>
          <w:sz w:val="28"/>
          <w:szCs w:val="28"/>
        </w:rPr>
        <w:t>.</w:t>
      </w:r>
    </w:p>
    <w:p w:rsidR="00C92AF2" w:rsidRPr="00FD501E" w:rsidRDefault="00C92AF2" w:rsidP="00A91168">
      <w:pPr>
        <w:pStyle w:val="a5"/>
        <w:suppressAutoHyphens/>
        <w:spacing w:before="0" w:beforeAutospacing="0" w:after="0" w:afterAutospacing="0" w:line="360" w:lineRule="auto"/>
        <w:ind w:firstLine="720"/>
        <w:jc w:val="both"/>
        <w:rPr>
          <w:sz w:val="28"/>
          <w:szCs w:val="28"/>
        </w:rPr>
      </w:pPr>
      <w:r w:rsidRPr="00FD501E">
        <w:rPr>
          <w:sz w:val="28"/>
          <w:szCs w:val="28"/>
        </w:rPr>
        <w:t>Для отримання валідних результатів під час дослідження дотримувалися інструкції щодо проведення аналізу.</w:t>
      </w:r>
    </w:p>
    <w:p w:rsidR="00FD501E" w:rsidRPr="00F4177F" w:rsidRDefault="00C92AF2" w:rsidP="00F4177F">
      <w:pPr>
        <w:pStyle w:val="a5"/>
        <w:suppressAutoHyphens/>
        <w:spacing w:before="0" w:beforeAutospacing="0" w:after="0" w:afterAutospacing="0" w:line="360" w:lineRule="auto"/>
        <w:ind w:firstLine="709"/>
        <w:jc w:val="both"/>
        <w:rPr>
          <w:sz w:val="28"/>
          <w:szCs w:val="28"/>
        </w:rPr>
      </w:pPr>
      <w:r w:rsidRPr="00FD501E">
        <w:rPr>
          <w:sz w:val="28"/>
          <w:szCs w:val="28"/>
        </w:rPr>
        <w:t xml:space="preserve">б) Використання набору реактивів «ІФА–IL–4», призначений </w:t>
      </w:r>
      <w:r w:rsidR="00FD501E" w:rsidRPr="00FD501E">
        <w:rPr>
          <w:sz w:val="28"/>
          <w:szCs w:val="28"/>
        </w:rPr>
        <w:t xml:space="preserve"> </w:t>
      </w:r>
      <w:r w:rsidRPr="00FD501E">
        <w:rPr>
          <w:sz w:val="28"/>
          <w:szCs w:val="28"/>
        </w:rPr>
        <w:t>для</w:t>
      </w:r>
      <w:r w:rsidR="00FD501E" w:rsidRPr="00FD501E">
        <w:rPr>
          <w:sz w:val="28"/>
          <w:szCs w:val="28"/>
        </w:rPr>
        <w:t xml:space="preserve"> </w:t>
      </w:r>
      <w:r w:rsidRPr="00FD501E">
        <w:rPr>
          <w:sz w:val="28"/>
          <w:szCs w:val="28"/>
        </w:rPr>
        <w:t xml:space="preserve"> кількісного</w:t>
      </w:r>
      <w:r w:rsidR="00FD501E" w:rsidRPr="00FD501E">
        <w:rPr>
          <w:sz w:val="28"/>
          <w:szCs w:val="28"/>
        </w:rPr>
        <w:t xml:space="preserve"> </w:t>
      </w:r>
      <w:r w:rsidRPr="00FD501E">
        <w:rPr>
          <w:sz w:val="28"/>
          <w:szCs w:val="28"/>
        </w:rPr>
        <w:t xml:space="preserve"> визначення</w:t>
      </w:r>
      <w:r w:rsidR="00FD501E" w:rsidRPr="00FD501E">
        <w:rPr>
          <w:sz w:val="28"/>
          <w:szCs w:val="28"/>
        </w:rPr>
        <w:t xml:space="preserve"> </w:t>
      </w:r>
      <w:r w:rsidRPr="00FD501E">
        <w:rPr>
          <w:sz w:val="28"/>
          <w:szCs w:val="28"/>
        </w:rPr>
        <w:t xml:space="preserve"> інтерлейкіну</w:t>
      </w:r>
      <w:r w:rsidR="00FD501E" w:rsidRPr="00FD501E">
        <w:rPr>
          <w:sz w:val="28"/>
          <w:szCs w:val="28"/>
        </w:rPr>
        <w:t xml:space="preserve"> </w:t>
      </w:r>
      <w:r w:rsidRPr="00FD501E">
        <w:rPr>
          <w:sz w:val="28"/>
          <w:szCs w:val="28"/>
        </w:rPr>
        <w:t>–</w:t>
      </w:r>
      <w:r w:rsidR="00FD501E" w:rsidRPr="00FD501E">
        <w:rPr>
          <w:sz w:val="28"/>
          <w:szCs w:val="28"/>
        </w:rPr>
        <w:t xml:space="preserve"> </w:t>
      </w:r>
      <w:r w:rsidRPr="00FD501E">
        <w:rPr>
          <w:sz w:val="28"/>
          <w:szCs w:val="28"/>
        </w:rPr>
        <w:t>4 людини</w:t>
      </w:r>
      <w:r w:rsidR="00FD501E" w:rsidRPr="00FD501E">
        <w:rPr>
          <w:sz w:val="28"/>
          <w:szCs w:val="28"/>
        </w:rPr>
        <w:t xml:space="preserve"> </w:t>
      </w:r>
      <w:r w:rsidRPr="00FD501E">
        <w:rPr>
          <w:sz w:val="28"/>
          <w:szCs w:val="28"/>
        </w:rPr>
        <w:t xml:space="preserve"> в досліджуваних зразках методом твердофазного імуноферментного аналізу. ІЛ–4 продукується Т–лімфоцитами,</w:t>
      </w:r>
      <w:r w:rsidR="008D0483" w:rsidRPr="00FD501E">
        <w:rPr>
          <w:sz w:val="28"/>
          <w:szCs w:val="28"/>
        </w:rPr>
        <w:t xml:space="preserve"> стимульований</w:t>
      </w:r>
      <w:r w:rsidR="00FD501E" w:rsidRPr="00FD501E">
        <w:rPr>
          <w:sz w:val="28"/>
          <w:szCs w:val="28"/>
        </w:rPr>
        <w:t xml:space="preserve"> </w:t>
      </w:r>
      <w:r w:rsidR="008D0483" w:rsidRPr="00FD501E">
        <w:rPr>
          <w:sz w:val="28"/>
          <w:szCs w:val="28"/>
        </w:rPr>
        <w:t xml:space="preserve"> лектинами</w:t>
      </w:r>
      <w:r w:rsidR="00FD501E" w:rsidRPr="00FD501E">
        <w:rPr>
          <w:sz w:val="28"/>
          <w:szCs w:val="28"/>
        </w:rPr>
        <w:t xml:space="preserve"> </w:t>
      </w:r>
      <w:r w:rsidR="008D0483" w:rsidRPr="00FD501E">
        <w:rPr>
          <w:sz w:val="28"/>
          <w:szCs w:val="28"/>
        </w:rPr>
        <w:t xml:space="preserve"> або </w:t>
      </w:r>
      <w:r w:rsidR="00FD501E" w:rsidRPr="00FD501E">
        <w:rPr>
          <w:sz w:val="28"/>
          <w:szCs w:val="28"/>
        </w:rPr>
        <w:t xml:space="preserve"> </w:t>
      </w:r>
      <w:r w:rsidR="008D0483" w:rsidRPr="00FD501E">
        <w:rPr>
          <w:sz w:val="28"/>
          <w:szCs w:val="28"/>
        </w:rPr>
        <w:t xml:space="preserve">ФМА. ІЛ–4 має </w:t>
      </w:r>
      <w:r w:rsidR="00FD501E" w:rsidRPr="00FD501E">
        <w:rPr>
          <w:sz w:val="28"/>
          <w:szCs w:val="28"/>
        </w:rPr>
        <w:t xml:space="preserve"> </w:t>
      </w:r>
      <w:r w:rsidR="008D0483" w:rsidRPr="00FD501E">
        <w:rPr>
          <w:sz w:val="28"/>
          <w:szCs w:val="28"/>
        </w:rPr>
        <w:t xml:space="preserve">молекулярну </w:t>
      </w:r>
      <w:r w:rsidR="00FD501E" w:rsidRPr="00FD501E">
        <w:rPr>
          <w:sz w:val="28"/>
          <w:szCs w:val="28"/>
        </w:rPr>
        <w:t xml:space="preserve"> </w:t>
      </w:r>
      <w:r w:rsidR="008D0483" w:rsidRPr="00FD501E">
        <w:rPr>
          <w:sz w:val="28"/>
          <w:szCs w:val="28"/>
        </w:rPr>
        <w:t xml:space="preserve">масу </w:t>
      </w:r>
      <w:r w:rsidR="00FD501E" w:rsidRPr="00FD501E">
        <w:rPr>
          <w:sz w:val="28"/>
          <w:szCs w:val="28"/>
        </w:rPr>
        <w:t xml:space="preserve"> </w:t>
      </w:r>
      <w:r w:rsidR="008D0483" w:rsidRPr="00FD501E">
        <w:rPr>
          <w:sz w:val="28"/>
          <w:szCs w:val="28"/>
        </w:rPr>
        <w:t xml:space="preserve">20000Д. </w:t>
      </w:r>
      <w:r w:rsidR="00FD501E" w:rsidRPr="00FD501E">
        <w:rPr>
          <w:sz w:val="28"/>
          <w:szCs w:val="28"/>
        </w:rPr>
        <w:t xml:space="preserve">  </w:t>
      </w:r>
      <w:r w:rsidR="008D0483" w:rsidRPr="00FD501E">
        <w:rPr>
          <w:sz w:val="28"/>
          <w:szCs w:val="28"/>
        </w:rPr>
        <w:t xml:space="preserve">ІЛ–4 стимулює проліферацію В–лімфоцитів, кістковомозкових клітин-попередників і стовбурових клітин. ІЛ–4 спричиняє експресію низки поверхневих антигенів і індукує продукцію окремих ізотипів Ig. Використовували набір у такий спосіб: </w:t>
      </w:r>
      <w:r w:rsidR="00FD501E" w:rsidRPr="00FD501E">
        <w:rPr>
          <w:sz w:val="28"/>
          <w:szCs w:val="28"/>
        </w:rPr>
        <w:t>комплект з дванадцяти вісьмилуночних стрипів з рамкою з іммобілізованими на внутрішній поверхні лунок моноклональними антитілами до ІЛ–4, маркований «Стрипи з моноклональними антитілами»; 7 калібрувальних проб, що містять відомі кількості ІЛ–4 – 0; 5, 10; 20; 50; 100 і 200 пг/мл; концентрований розчин коньюгата анти–ІЛ–4–пероксидаза, маркований «коньюгата Е», 1 флакон; концентрований буферний розчин для промивок лунок, маркований «Буфер Р», 1 флакон; субстратної буфер, маркований «Буфер С», 1 флакон; 10% кислота, маркована «Стоп-реагент», 1 флакон; розчин тетраметілбензидину, маркований "ТМБ".</w:t>
      </w:r>
    </w:p>
    <w:p w:rsidR="008D0483" w:rsidRDefault="008D0483" w:rsidP="008D0483">
      <w:pPr>
        <w:spacing w:after="0" w:line="360" w:lineRule="auto"/>
        <w:jc w:val="both"/>
        <w:rPr>
          <w:lang w:val="uk-UA"/>
        </w:rPr>
      </w:pPr>
      <w:r w:rsidRPr="000449DE">
        <w:rPr>
          <w:noProof/>
          <w:lang w:val="en-US"/>
        </w:rPr>
        <w:drawing>
          <wp:inline distT="0" distB="0" distL="0" distR="0">
            <wp:extent cx="4348480" cy="2626360"/>
            <wp:effectExtent l="0" t="0" r="0" b="254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2">
                      <a:extLst>
                        <a:ext uri="{28A0092B-C50C-407E-A947-70E740481C1C}">
                          <a14:useLocalDpi xmlns:a14="http://schemas.microsoft.com/office/drawing/2010/main" val="0"/>
                        </a:ext>
                      </a:extLst>
                    </a:blip>
                    <a:srcRect l="-1447" t="-2075" r="-1047" b="-368"/>
                    <a:stretch>
                      <a:fillRect/>
                    </a:stretch>
                  </pic:blipFill>
                  <pic:spPr bwMode="auto">
                    <a:xfrm>
                      <a:off x="0" y="0"/>
                      <a:ext cx="4348480" cy="2626360"/>
                    </a:xfrm>
                    <a:prstGeom prst="rect">
                      <a:avLst/>
                    </a:prstGeom>
                    <a:noFill/>
                    <a:ln>
                      <a:noFill/>
                    </a:ln>
                  </pic:spPr>
                </pic:pic>
              </a:graphicData>
            </a:graphic>
          </wp:inline>
        </w:drawing>
      </w:r>
    </w:p>
    <w:p w:rsidR="00BA6FE9" w:rsidRDefault="00975E79" w:rsidP="00975E79">
      <w:pPr>
        <w:pStyle w:val="a5"/>
        <w:suppressAutoHyphens/>
        <w:spacing w:before="0" w:beforeAutospacing="0" w:after="0" w:afterAutospacing="0" w:line="360" w:lineRule="auto"/>
        <w:ind w:firstLine="709"/>
        <w:jc w:val="both"/>
        <w:rPr>
          <w:sz w:val="28"/>
          <w:szCs w:val="28"/>
        </w:rPr>
      </w:pPr>
      <w:r>
        <w:rPr>
          <w:sz w:val="28"/>
          <w:szCs w:val="28"/>
        </w:rPr>
        <w:t xml:space="preserve">Рис. </w:t>
      </w:r>
      <w:r w:rsidR="00BA6FE9">
        <w:rPr>
          <w:sz w:val="28"/>
          <w:szCs w:val="28"/>
        </w:rPr>
        <w:t xml:space="preserve"> 2.3</w:t>
      </w:r>
      <w:r w:rsidR="00BA6FE9" w:rsidRPr="00BD1BFD">
        <w:rPr>
          <w:sz w:val="28"/>
          <w:szCs w:val="28"/>
        </w:rPr>
        <w:t xml:space="preserve">. Графік калібровочних проб </w:t>
      </w:r>
      <w:r w:rsidR="00BA6FE9">
        <w:rPr>
          <w:sz w:val="28"/>
          <w:szCs w:val="28"/>
        </w:rPr>
        <w:t xml:space="preserve">в </w:t>
      </w:r>
      <w:r w:rsidR="00BA6FE9" w:rsidRPr="00BD1BFD">
        <w:rPr>
          <w:sz w:val="28"/>
          <w:szCs w:val="28"/>
        </w:rPr>
        <w:t>залежності оптичної щільності від концентрації ФНП-α</w:t>
      </w:r>
    </w:p>
    <w:p w:rsidR="007A6125" w:rsidRDefault="007A6125" w:rsidP="00DD68FB">
      <w:pPr>
        <w:pStyle w:val="a5"/>
        <w:suppressAutoHyphens/>
        <w:spacing w:before="0" w:beforeAutospacing="0" w:after="0" w:afterAutospacing="0" w:line="360" w:lineRule="auto"/>
        <w:rPr>
          <w:sz w:val="28"/>
          <w:szCs w:val="28"/>
        </w:rPr>
      </w:pPr>
    </w:p>
    <w:p w:rsidR="007A6125" w:rsidRPr="00BD1BFD" w:rsidRDefault="00975E79" w:rsidP="007A6125">
      <w:pPr>
        <w:spacing w:after="0" w:line="360" w:lineRule="auto"/>
        <w:ind w:firstLine="709"/>
        <w:jc w:val="both"/>
        <w:rPr>
          <w:lang w:val="uk-UA"/>
        </w:rPr>
      </w:pPr>
      <w:r>
        <w:rPr>
          <w:lang w:val="uk-UA"/>
        </w:rPr>
        <w:t>У</w:t>
      </w:r>
      <w:r w:rsidR="007A6125" w:rsidRPr="00BD1BFD">
        <w:rPr>
          <w:lang w:val="uk-UA"/>
        </w:rPr>
        <w:t xml:space="preserve"> залежності від кількості визначених зразків підготовували відповідну кількість реагентів, які перед проведенням аналізу ретельно перемішували та доводили до кімнатної температури (відповідно до таблиць витрати реагентів в залежності від кількості використовуваних стрипів). Потім вносили в усі лунки по 0,10 мл «Буфер А» і по 0,10 мл калібрувальних проб або досліджуваної сироватки в дублікатах. Проводили інкубування стрипів при температурі 37</w:t>
      </w:r>
      <w:r w:rsidR="007A6125" w:rsidRPr="00BD1BFD">
        <w:rPr>
          <w:vertAlign w:val="superscript"/>
          <w:lang w:val="uk-UA"/>
        </w:rPr>
        <w:t>о</w:t>
      </w:r>
      <w:r w:rsidR="007A6125" w:rsidRPr="00BD1BFD">
        <w:rPr>
          <w:lang w:val="uk-UA"/>
        </w:rPr>
        <w:t xml:space="preserve">С протягом 2 годин зі струсом після чого видаляли вміст лунок. Промивали лунки п'ять разів </w:t>
      </w:r>
      <w:r w:rsidR="007A6125">
        <w:rPr>
          <w:lang w:val="uk-UA"/>
        </w:rPr>
        <w:t>і</w:t>
      </w:r>
      <w:r w:rsidR="007A6125" w:rsidRPr="00BD1BFD">
        <w:rPr>
          <w:lang w:val="uk-UA"/>
        </w:rPr>
        <w:t xml:space="preserve">з додаванням по 0,3 мл промивного буферу, струснувши рамку на шейкері протягом 5-10 секунд та видаляли залишки рідини з лунок. Після проведеного етапу вносили в усі лунки по 0,1 мл розчину коньюгата Е і інкубували стрипи </w:t>
      </w:r>
      <w:r w:rsidR="007A6125">
        <w:rPr>
          <w:lang w:val="uk-UA"/>
        </w:rPr>
        <w:t xml:space="preserve"> </w:t>
      </w:r>
      <w:r w:rsidR="007A6125" w:rsidRPr="00BD1BFD">
        <w:rPr>
          <w:lang w:val="uk-UA"/>
        </w:rPr>
        <w:t xml:space="preserve">при </w:t>
      </w:r>
      <w:r w:rsidR="007A6125">
        <w:rPr>
          <w:lang w:val="uk-UA"/>
        </w:rPr>
        <w:t xml:space="preserve"> </w:t>
      </w:r>
      <w:r w:rsidR="007A6125" w:rsidRPr="00BD1BFD">
        <w:rPr>
          <w:lang w:val="uk-UA"/>
        </w:rPr>
        <w:t>температурі</w:t>
      </w:r>
      <w:r w:rsidR="007A6125">
        <w:rPr>
          <w:lang w:val="uk-UA"/>
        </w:rPr>
        <w:t xml:space="preserve"> </w:t>
      </w:r>
      <w:r w:rsidR="007A6125" w:rsidRPr="00BD1BFD">
        <w:rPr>
          <w:lang w:val="uk-UA"/>
        </w:rPr>
        <w:t xml:space="preserve"> 37</w:t>
      </w:r>
      <w:r w:rsidR="007A6125">
        <w:rPr>
          <w:lang w:val="uk-UA"/>
        </w:rPr>
        <w:t xml:space="preserve"> </w:t>
      </w:r>
      <w:r w:rsidR="007A6125" w:rsidRPr="00BD1BFD">
        <w:rPr>
          <w:vertAlign w:val="superscript"/>
          <w:lang w:val="uk-UA"/>
        </w:rPr>
        <w:t>о</w:t>
      </w:r>
      <w:r w:rsidR="007A6125">
        <w:rPr>
          <w:vertAlign w:val="superscript"/>
          <w:lang w:val="uk-UA"/>
        </w:rPr>
        <w:t xml:space="preserve"> </w:t>
      </w:r>
      <w:r w:rsidR="007A6125" w:rsidRPr="00BD1BFD">
        <w:rPr>
          <w:lang w:val="uk-UA"/>
        </w:rPr>
        <w:t xml:space="preserve">С протягом 60 хв. зі струсом. За 5 хвилин до закінчення інкубації готували необхідну кількість субстратной суміші: </w:t>
      </w:r>
      <w:r w:rsidR="007A6125">
        <w:rPr>
          <w:lang w:val="uk-UA"/>
        </w:rPr>
        <w:t>у</w:t>
      </w:r>
      <w:r w:rsidR="007A6125" w:rsidRPr="00BD1BFD">
        <w:rPr>
          <w:lang w:val="uk-UA"/>
        </w:rPr>
        <w:t xml:space="preserve"> склянці з розрахунку на 1 стрип - 1 мл субстратного буферу з флакона з маркуванням «Буфер С» і додавали 0,2 мл розчину тетраметілбензидину</w:t>
      </w:r>
      <w:r w:rsidR="007A6125">
        <w:rPr>
          <w:lang w:val="uk-UA"/>
        </w:rPr>
        <w:t xml:space="preserve"> </w:t>
      </w:r>
      <w:r w:rsidR="007A6125" w:rsidRPr="00BD1BFD">
        <w:rPr>
          <w:lang w:val="uk-UA"/>
        </w:rPr>
        <w:t xml:space="preserve"> </w:t>
      </w:r>
      <w:r w:rsidR="007A6125">
        <w:rPr>
          <w:lang w:val="uk-UA"/>
        </w:rPr>
        <w:t>і</w:t>
      </w:r>
      <w:r w:rsidR="007A6125" w:rsidRPr="00BD1BFD">
        <w:rPr>
          <w:lang w:val="uk-UA"/>
        </w:rPr>
        <w:t xml:space="preserve">з флакона з маркуванням "ТМБ". Ретельно перемішували, ставили в темне місце до </w:t>
      </w:r>
      <w:r w:rsidR="007A6125">
        <w:rPr>
          <w:lang w:val="uk-UA"/>
        </w:rPr>
        <w:t xml:space="preserve">моменту </w:t>
      </w:r>
      <w:r w:rsidR="007A6125" w:rsidRPr="00BD1BFD">
        <w:rPr>
          <w:lang w:val="uk-UA"/>
        </w:rPr>
        <w:t xml:space="preserve">використання. Потім вносили в усі лунки по 0,1 мл субстратної суміші та інкубували стрипи в темряві протягом 15–20 хв залежно від ступеня розвитку забарвлення, після чого додавали в усі лунки по 0,05 мл </w:t>
      </w:r>
      <w:r w:rsidR="007A6125">
        <w:rPr>
          <w:lang w:val="uk-UA"/>
        </w:rPr>
        <w:t xml:space="preserve"> </w:t>
      </w:r>
      <w:r w:rsidR="007A6125" w:rsidRPr="00BD1BFD">
        <w:rPr>
          <w:lang w:val="uk-UA"/>
        </w:rPr>
        <w:t>«Стоп</w:t>
      </w:r>
      <w:r w:rsidR="007A6125">
        <w:rPr>
          <w:lang w:val="uk-UA"/>
        </w:rPr>
        <w:t xml:space="preserve"> </w:t>
      </w:r>
      <w:r w:rsidR="007A6125" w:rsidRPr="00BD1BFD">
        <w:rPr>
          <w:lang w:val="uk-UA"/>
        </w:rPr>
        <w:t>-</w:t>
      </w:r>
      <w:r w:rsidR="007A6125">
        <w:rPr>
          <w:lang w:val="uk-UA"/>
        </w:rPr>
        <w:t xml:space="preserve"> </w:t>
      </w:r>
      <w:r w:rsidR="007A6125" w:rsidRPr="00BD1BFD">
        <w:rPr>
          <w:lang w:val="uk-UA"/>
        </w:rPr>
        <w:t xml:space="preserve">реагенту" для зупинки </w:t>
      </w:r>
      <w:r w:rsidR="007A6125">
        <w:rPr>
          <w:lang w:val="uk-UA"/>
        </w:rPr>
        <w:t xml:space="preserve"> </w:t>
      </w:r>
      <w:r w:rsidR="007A6125" w:rsidRPr="00BD1BFD">
        <w:rPr>
          <w:lang w:val="uk-UA"/>
        </w:rPr>
        <w:t>ферментної</w:t>
      </w:r>
      <w:r w:rsidR="007A6125">
        <w:rPr>
          <w:lang w:val="uk-UA"/>
        </w:rPr>
        <w:t xml:space="preserve"> </w:t>
      </w:r>
      <w:r w:rsidR="007A6125" w:rsidRPr="00BD1BFD">
        <w:rPr>
          <w:lang w:val="uk-UA"/>
        </w:rPr>
        <w:t xml:space="preserve"> реакції, струшуючи</w:t>
      </w:r>
      <w:r w:rsidR="007A6125">
        <w:rPr>
          <w:lang w:val="uk-UA"/>
        </w:rPr>
        <w:t xml:space="preserve"> </w:t>
      </w:r>
      <w:r w:rsidR="007A6125" w:rsidRPr="00BD1BFD">
        <w:rPr>
          <w:lang w:val="uk-UA"/>
        </w:rPr>
        <w:t xml:space="preserve"> на </w:t>
      </w:r>
      <w:r w:rsidR="007A6125">
        <w:rPr>
          <w:lang w:val="uk-UA"/>
        </w:rPr>
        <w:t xml:space="preserve"> </w:t>
      </w:r>
      <w:r w:rsidR="007A6125" w:rsidRPr="00BD1BFD">
        <w:rPr>
          <w:lang w:val="uk-UA"/>
        </w:rPr>
        <w:t xml:space="preserve">шейкері </w:t>
      </w:r>
      <w:r w:rsidR="007A6125">
        <w:rPr>
          <w:lang w:val="uk-UA"/>
        </w:rPr>
        <w:t xml:space="preserve"> </w:t>
      </w:r>
      <w:r w:rsidR="007A6125" w:rsidRPr="00BD1BFD">
        <w:rPr>
          <w:lang w:val="uk-UA"/>
        </w:rPr>
        <w:t>5</w:t>
      </w:r>
      <w:r w:rsidR="007A6125">
        <w:rPr>
          <w:lang w:val="uk-UA"/>
        </w:rPr>
        <w:t xml:space="preserve"> </w:t>
      </w:r>
      <w:r w:rsidR="007A6125" w:rsidRPr="00BD1BFD">
        <w:rPr>
          <w:lang w:val="uk-UA"/>
        </w:rPr>
        <w:t>–</w:t>
      </w:r>
      <w:r w:rsidR="007A6125">
        <w:rPr>
          <w:lang w:val="uk-UA"/>
        </w:rPr>
        <w:t xml:space="preserve"> </w:t>
      </w:r>
      <w:r w:rsidR="007A6125" w:rsidRPr="00BD1BFD">
        <w:rPr>
          <w:lang w:val="uk-UA"/>
        </w:rPr>
        <w:t>10 хв.</w:t>
      </w:r>
    </w:p>
    <w:p w:rsidR="007A6125" w:rsidRPr="00BD1BFD" w:rsidRDefault="007A6125" w:rsidP="007A6125">
      <w:pPr>
        <w:spacing w:after="0" w:line="360" w:lineRule="auto"/>
        <w:ind w:firstLine="709"/>
        <w:jc w:val="both"/>
        <w:rPr>
          <w:lang w:val="uk-UA"/>
        </w:rPr>
      </w:pPr>
      <w:r w:rsidRPr="00BD1BFD">
        <w:rPr>
          <w:lang w:val="uk-UA"/>
        </w:rPr>
        <w:t>Вимір</w:t>
      </w:r>
      <w:r>
        <w:rPr>
          <w:lang w:val="uk-UA"/>
        </w:rPr>
        <w:t>ювали</w:t>
      </w:r>
      <w:r w:rsidRPr="00BD1BFD">
        <w:rPr>
          <w:lang w:val="uk-UA"/>
        </w:rPr>
        <w:t xml:space="preserve"> оптичну густину в лунках (аналогічно визначенню вмісту ФНП-α), при довжині хвилі 450 нм, розрах</w:t>
      </w:r>
      <w:r>
        <w:rPr>
          <w:lang w:val="uk-UA"/>
        </w:rPr>
        <w:t xml:space="preserve">овували для кожної каліброваної </w:t>
      </w:r>
      <w:r w:rsidRPr="00BD1BFD">
        <w:rPr>
          <w:lang w:val="uk-UA"/>
        </w:rPr>
        <w:t>або досліджуваної проби величину В–В</w:t>
      </w:r>
      <w:r w:rsidRPr="00BD1BFD">
        <w:rPr>
          <w:vertAlign w:val="superscript"/>
          <w:lang w:val="uk-UA"/>
        </w:rPr>
        <w:t>0</w:t>
      </w:r>
      <w:r w:rsidRPr="00BD1BFD">
        <w:rPr>
          <w:lang w:val="uk-UA"/>
        </w:rPr>
        <w:t xml:space="preserve">, де В – середнє значення оптичної щільності в лунках, що містять калібрувальні або досліджувані проби, </w:t>
      </w:r>
      <w:r>
        <w:rPr>
          <w:lang w:val="uk-UA"/>
        </w:rPr>
        <w:t xml:space="preserve"> </w:t>
      </w:r>
      <w:r w:rsidRPr="00BD1BFD">
        <w:rPr>
          <w:lang w:val="uk-UA"/>
        </w:rPr>
        <w:t>В</w:t>
      </w:r>
      <w:r w:rsidRPr="00BD1BFD">
        <w:rPr>
          <w:vertAlign w:val="superscript"/>
          <w:lang w:val="uk-UA"/>
        </w:rPr>
        <w:t>0</w:t>
      </w:r>
      <w:r w:rsidRPr="00BD1BFD">
        <w:rPr>
          <w:lang w:val="uk-UA"/>
        </w:rPr>
        <w:t xml:space="preserve"> – середнє значення оптичної щільності в лунках, що містять калібровану пробу «0 пг/мл».</w:t>
      </w:r>
    </w:p>
    <w:p w:rsidR="007A6125" w:rsidRDefault="007A6125" w:rsidP="007A6125">
      <w:pPr>
        <w:spacing w:after="0" w:line="360" w:lineRule="auto"/>
        <w:ind w:firstLine="709"/>
        <w:jc w:val="both"/>
        <w:rPr>
          <w:lang w:val="uk-UA"/>
        </w:rPr>
      </w:pPr>
      <w:r w:rsidRPr="00BD1BFD">
        <w:rPr>
          <w:lang w:val="uk-UA"/>
        </w:rPr>
        <w:t>Після чого, в лінійних координатах на масштабному папері будували для калібрувальних проб графік залежност</w:t>
      </w:r>
      <w:r>
        <w:rPr>
          <w:lang w:val="uk-UA"/>
        </w:rPr>
        <w:t xml:space="preserve">і оптичної щільності в одиницях  </w:t>
      </w:r>
      <w:r w:rsidRPr="00BD1BFD">
        <w:rPr>
          <w:lang w:val="uk-UA"/>
        </w:rPr>
        <w:t>оптичної густини (ОГ) від концентрації ІЛ-4 в пг/мл. Вміст ІЛ-4 в пробах п</w:t>
      </w:r>
      <w:r>
        <w:rPr>
          <w:lang w:val="uk-UA"/>
        </w:rPr>
        <w:t xml:space="preserve">редставлено у графіку </w:t>
      </w:r>
      <w:r w:rsidRPr="00BD1BFD">
        <w:rPr>
          <w:lang w:val="uk-UA"/>
        </w:rPr>
        <w:t>(рис. 2</w:t>
      </w:r>
      <w:r>
        <w:rPr>
          <w:lang w:val="uk-UA"/>
        </w:rPr>
        <w:t>.4</w:t>
      </w:r>
      <w:r w:rsidRPr="00BD1BFD">
        <w:rPr>
          <w:lang w:val="uk-UA"/>
        </w:rPr>
        <w:t>).</w:t>
      </w:r>
    </w:p>
    <w:p w:rsidR="00F4177F" w:rsidRDefault="00F4177F" w:rsidP="007A6125">
      <w:pPr>
        <w:spacing w:after="0" w:line="360" w:lineRule="auto"/>
        <w:ind w:firstLine="709"/>
        <w:jc w:val="both"/>
        <w:rPr>
          <w:lang w:val="uk-UA"/>
        </w:rPr>
      </w:pPr>
      <w:r w:rsidRPr="00AE5532">
        <w:rPr>
          <w:noProof/>
          <w:lang w:val="en-US"/>
        </w:rPr>
        <w:drawing>
          <wp:inline distT="0" distB="0" distL="0" distR="0" wp14:anchorId="535F2649" wp14:editId="044C9118">
            <wp:extent cx="5603240" cy="2870835"/>
            <wp:effectExtent l="0" t="0" r="0" b="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4177F" w:rsidRPr="00BD1BFD" w:rsidRDefault="00F4177F" w:rsidP="00F4177F">
      <w:pPr>
        <w:spacing w:after="0" w:line="360" w:lineRule="auto"/>
        <w:rPr>
          <w:lang w:val="uk-UA"/>
        </w:rPr>
      </w:pPr>
      <w:r>
        <w:rPr>
          <w:lang w:val="uk-UA" w:eastAsia="ru-RU"/>
        </w:rPr>
        <w:t>Рис.2.4</w:t>
      </w:r>
      <w:r w:rsidRPr="00BD1BFD">
        <w:rPr>
          <w:lang w:val="uk-UA" w:eastAsia="ru-RU"/>
        </w:rPr>
        <w:t>. Графік калібрувальних проб залежності оптичної щільності</w:t>
      </w:r>
      <w:r w:rsidRPr="0051641B">
        <w:t xml:space="preserve"> </w:t>
      </w:r>
      <w:r w:rsidRPr="00BD1BFD">
        <w:rPr>
          <w:lang w:val="uk-UA" w:eastAsia="ru-RU"/>
        </w:rPr>
        <w:t>від концентрації ІЛ-4</w:t>
      </w:r>
    </w:p>
    <w:p w:rsidR="00F4177F" w:rsidRDefault="00F4177F" w:rsidP="007A6125">
      <w:pPr>
        <w:spacing w:after="0" w:line="360" w:lineRule="auto"/>
        <w:ind w:firstLine="709"/>
        <w:jc w:val="both"/>
        <w:rPr>
          <w:lang w:val="uk-UA"/>
        </w:rPr>
      </w:pPr>
    </w:p>
    <w:p w:rsidR="002C4C49" w:rsidRPr="00BD1BFD" w:rsidRDefault="007A6125" w:rsidP="002C4C49">
      <w:pPr>
        <w:spacing w:after="0" w:line="360" w:lineRule="auto"/>
        <w:ind w:firstLine="709"/>
        <w:jc w:val="both"/>
        <w:rPr>
          <w:lang w:val="uk-UA" w:eastAsia="ru-RU"/>
        </w:rPr>
      </w:pPr>
      <w:r w:rsidRPr="00BD1BFD">
        <w:rPr>
          <w:lang w:val="uk-UA" w:eastAsia="ru-RU"/>
        </w:rPr>
        <w:t>Для отримання валідних результатів у ході даного дослідження також дотримувалися інструкці</w:t>
      </w:r>
      <w:r>
        <w:rPr>
          <w:lang w:val="uk-UA" w:eastAsia="ru-RU"/>
        </w:rPr>
        <w:t>ї</w:t>
      </w:r>
      <w:r w:rsidRPr="00BD1BFD">
        <w:rPr>
          <w:lang w:val="uk-UA" w:eastAsia="ru-RU"/>
        </w:rPr>
        <w:t xml:space="preserve"> </w:t>
      </w:r>
      <w:r>
        <w:rPr>
          <w:lang w:val="uk-UA" w:eastAsia="ru-RU"/>
        </w:rPr>
        <w:t>щодо</w:t>
      </w:r>
      <w:r w:rsidRPr="00BD1BFD">
        <w:rPr>
          <w:lang w:val="uk-UA" w:eastAsia="ru-RU"/>
        </w:rPr>
        <w:t xml:space="preserve"> проведення аналізу.</w:t>
      </w:r>
    </w:p>
    <w:p w:rsidR="00BA6FE9" w:rsidRDefault="007A6125" w:rsidP="002C4C49">
      <w:pPr>
        <w:spacing w:after="0" w:line="360" w:lineRule="auto"/>
        <w:ind w:firstLine="709"/>
        <w:jc w:val="both"/>
        <w:rPr>
          <w:lang w:val="uk-UA" w:eastAsia="ru-RU"/>
        </w:rPr>
      </w:pPr>
      <w:r w:rsidRPr="00BD1BFD">
        <w:rPr>
          <w:lang w:val="uk-UA" w:eastAsia="ru-RU"/>
        </w:rPr>
        <w:t>в) Імуноферментний набір для визначення людського ІЛ</w:t>
      </w:r>
      <w:r>
        <w:rPr>
          <w:lang w:val="uk-UA" w:eastAsia="ru-RU"/>
        </w:rPr>
        <w:t xml:space="preserve"> </w:t>
      </w:r>
      <w:r w:rsidRPr="00BD1BFD">
        <w:rPr>
          <w:lang w:val="uk-UA" w:eastAsia="ru-RU"/>
        </w:rPr>
        <w:t>-</w:t>
      </w:r>
      <w:r>
        <w:rPr>
          <w:lang w:val="uk-UA" w:eastAsia="ru-RU"/>
        </w:rPr>
        <w:t xml:space="preserve"> </w:t>
      </w:r>
      <w:r w:rsidRPr="00BD1BFD">
        <w:rPr>
          <w:lang w:val="uk-UA" w:eastAsia="ru-RU"/>
        </w:rPr>
        <w:t>1</w:t>
      </w:r>
      <w:r w:rsidRPr="00BD1BFD">
        <w:rPr>
          <w:lang w:val="uk-UA"/>
        </w:rPr>
        <w:sym w:font="Symbol" w:char="F062"/>
      </w:r>
      <w:r w:rsidRPr="00BD1BFD">
        <w:rPr>
          <w:lang w:val="uk-UA" w:eastAsia="ru-RU"/>
        </w:rPr>
        <w:t>, призначений для кількісного визначення інтерлейкіну</w:t>
      </w:r>
      <w:r>
        <w:rPr>
          <w:lang w:val="uk-UA" w:eastAsia="ru-RU"/>
        </w:rPr>
        <w:t xml:space="preserve"> </w:t>
      </w:r>
      <w:r w:rsidRPr="00BD1BFD">
        <w:rPr>
          <w:lang w:val="uk-UA" w:eastAsia="ru-RU"/>
        </w:rPr>
        <w:t>–</w:t>
      </w:r>
      <w:r>
        <w:rPr>
          <w:lang w:val="uk-UA" w:eastAsia="ru-RU"/>
        </w:rPr>
        <w:t xml:space="preserve"> </w:t>
      </w:r>
      <w:r w:rsidRPr="00BD1BFD">
        <w:rPr>
          <w:lang w:val="uk-UA" w:eastAsia="ru-RU"/>
        </w:rPr>
        <w:t>1</w:t>
      </w:r>
      <w:r w:rsidRPr="00BD1BFD">
        <w:rPr>
          <w:lang w:val="uk-UA"/>
        </w:rPr>
        <w:sym w:font="Symbol" w:char="F062"/>
      </w:r>
      <w:r w:rsidRPr="00BD1BFD">
        <w:rPr>
          <w:lang w:val="uk-UA" w:eastAsia="ru-RU"/>
        </w:rPr>
        <w:t xml:space="preserve"> (ІЛ</w:t>
      </w:r>
      <w:r>
        <w:rPr>
          <w:lang w:val="uk-UA" w:eastAsia="ru-RU"/>
        </w:rPr>
        <w:t xml:space="preserve"> </w:t>
      </w:r>
      <w:r w:rsidRPr="00BD1BFD">
        <w:rPr>
          <w:lang w:val="uk-UA" w:eastAsia="ru-RU"/>
        </w:rPr>
        <w:t>-</w:t>
      </w:r>
      <w:r>
        <w:rPr>
          <w:lang w:val="uk-UA" w:eastAsia="ru-RU"/>
        </w:rPr>
        <w:t xml:space="preserve"> </w:t>
      </w:r>
      <w:r w:rsidRPr="00BD1BFD">
        <w:rPr>
          <w:lang w:val="uk-UA" w:eastAsia="ru-RU"/>
        </w:rPr>
        <w:t>1</w:t>
      </w:r>
      <w:r w:rsidRPr="00BD1BFD">
        <w:rPr>
          <w:lang w:val="uk-UA"/>
        </w:rPr>
        <w:sym w:font="Symbol" w:char="F062"/>
      </w:r>
      <w:r w:rsidRPr="00BD1BFD">
        <w:rPr>
          <w:lang w:val="uk-UA" w:eastAsia="ru-RU"/>
        </w:rPr>
        <w:t>) людини в зразках сироватки (плазми) крові та</w:t>
      </w:r>
      <w:r>
        <w:rPr>
          <w:lang w:val="uk-UA" w:eastAsia="ru-RU"/>
        </w:rPr>
        <w:t xml:space="preserve"> </w:t>
      </w:r>
      <w:r w:rsidRPr="00BD1BFD">
        <w:rPr>
          <w:lang w:val="uk-UA" w:eastAsia="ru-RU"/>
        </w:rPr>
        <w:t xml:space="preserve"> культуральних </w:t>
      </w:r>
      <w:r>
        <w:rPr>
          <w:lang w:val="uk-UA" w:eastAsia="ru-RU"/>
        </w:rPr>
        <w:t xml:space="preserve"> </w:t>
      </w:r>
      <w:r w:rsidRPr="00BD1BFD">
        <w:rPr>
          <w:lang w:val="uk-UA" w:eastAsia="ru-RU"/>
        </w:rPr>
        <w:t xml:space="preserve">рідинах </w:t>
      </w:r>
      <w:r>
        <w:rPr>
          <w:lang w:val="uk-UA" w:eastAsia="ru-RU"/>
        </w:rPr>
        <w:t xml:space="preserve"> </w:t>
      </w:r>
      <w:r w:rsidRPr="00BD1BFD">
        <w:rPr>
          <w:lang w:val="uk-UA" w:eastAsia="ru-RU"/>
        </w:rPr>
        <w:t>аналогічним</w:t>
      </w:r>
      <w:r>
        <w:rPr>
          <w:lang w:val="uk-UA" w:eastAsia="ru-RU"/>
        </w:rPr>
        <w:t xml:space="preserve"> </w:t>
      </w:r>
      <w:r w:rsidRPr="00BD1BFD">
        <w:rPr>
          <w:lang w:val="uk-UA" w:eastAsia="ru-RU"/>
        </w:rPr>
        <w:t xml:space="preserve"> методом.</w:t>
      </w:r>
    </w:p>
    <w:p w:rsidR="002C4C49" w:rsidRPr="00BD1BFD" w:rsidRDefault="003A6D9C" w:rsidP="00F4177F">
      <w:pPr>
        <w:spacing w:after="0" w:line="360" w:lineRule="auto"/>
        <w:ind w:firstLine="709"/>
        <w:jc w:val="both"/>
        <w:rPr>
          <w:lang w:val="uk-UA" w:eastAsia="ru-RU"/>
        </w:rPr>
      </w:pPr>
      <w:r w:rsidRPr="00BD1BFD">
        <w:rPr>
          <w:lang w:val="uk-UA" w:eastAsia="ru-RU"/>
        </w:rPr>
        <w:t>До складу набору входили: 96–ямкова полістирольна мікроплата з іммобілізованими антитілами до людського ІЛ-1</w:t>
      </w:r>
      <w:r w:rsidRPr="00BD1BFD">
        <w:rPr>
          <w:lang w:val="uk-UA"/>
        </w:rPr>
        <w:sym w:font="Symbol" w:char="F062"/>
      </w:r>
      <w:r w:rsidRPr="00BD1BFD">
        <w:rPr>
          <w:lang w:val="uk-UA" w:eastAsia="ru-RU"/>
        </w:rPr>
        <w:t>; буфер Р для промивання плат - 21 мл 20–кратного концентрату буфера з детергентом; стандарт ІЛ-1</w:t>
      </w:r>
      <w:r w:rsidRPr="00BD1BFD">
        <w:rPr>
          <w:lang w:val="uk-UA"/>
        </w:rPr>
        <w:sym w:font="Symbol" w:char="F062"/>
      </w:r>
      <w:r w:rsidRPr="00BD1BFD">
        <w:rPr>
          <w:lang w:val="uk-UA" w:eastAsia="ru-RU"/>
        </w:rPr>
        <w:t xml:space="preserve"> - ліофілізований рекомбінантний ІЛ -1</w:t>
      </w:r>
      <w:r w:rsidRPr="00BD1BFD">
        <w:rPr>
          <w:lang w:val="uk-UA"/>
        </w:rPr>
        <w:sym w:font="Symbol" w:char="F062"/>
      </w:r>
      <w:r w:rsidRPr="00BD1BFD">
        <w:rPr>
          <w:lang w:val="uk-UA" w:eastAsia="ru-RU"/>
        </w:rPr>
        <w:t xml:space="preserve"> із стабілізуючими добавками; буфер С для приготування стандартів – 5 м, буфер Про для зразків – 5 мл; поліклональні</w:t>
      </w:r>
      <w:r w:rsidRPr="003A6D9C">
        <w:rPr>
          <w:lang w:val="uk-UA" w:eastAsia="ru-RU"/>
        </w:rPr>
        <w:t xml:space="preserve"> </w:t>
      </w:r>
      <w:r w:rsidRPr="00BD1BFD">
        <w:rPr>
          <w:lang w:val="uk-UA" w:eastAsia="ru-RU"/>
        </w:rPr>
        <w:t>антитіла - кролячі поліклональні антитіла до ІЛ-1</w:t>
      </w:r>
      <w:r w:rsidRPr="00BD1BFD">
        <w:rPr>
          <w:lang w:val="uk-UA"/>
        </w:rPr>
        <w:sym w:font="Symbol" w:char="F062"/>
      </w:r>
      <w:r w:rsidRPr="00BD1BFD">
        <w:rPr>
          <w:lang w:val="uk-UA" w:eastAsia="ru-RU"/>
        </w:rPr>
        <w:t xml:space="preserve"> </w:t>
      </w:r>
      <w:r>
        <w:rPr>
          <w:lang w:val="uk-UA" w:eastAsia="ru-RU"/>
        </w:rPr>
        <w:t>у</w:t>
      </w:r>
      <w:r w:rsidRPr="00BD1BFD">
        <w:rPr>
          <w:lang w:val="uk-UA" w:eastAsia="ru-RU"/>
        </w:rPr>
        <w:t xml:space="preserve"> буфері з консервантом, 100 мкл; кон'югат - поліклональні антитіла до імуноглобулінів кролика, кон'юговані з</w:t>
      </w:r>
    </w:p>
    <w:p w:rsidR="003A6D9C" w:rsidRPr="00BD1BFD" w:rsidRDefault="003A6D9C" w:rsidP="00F4177F">
      <w:pPr>
        <w:spacing w:after="0" w:line="360" w:lineRule="auto"/>
        <w:jc w:val="both"/>
        <w:rPr>
          <w:lang w:val="uk-UA" w:eastAsia="ru-RU"/>
        </w:rPr>
      </w:pPr>
      <w:r w:rsidRPr="00BD1BFD">
        <w:rPr>
          <w:lang w:val="uk-UA" w:eastAsia="ru-RU"/>
        </w:rPr>
        <w:t>пероксидазою хрону, в буфері з консервантом і стабілізатором– 100 мкл; буфер До для кон'югату - 0,8 мл концентрату; реагент – розчин ТМБ, 2,5 мл; субстрат - стабілізований розчин перекису водню, 12,5 мл; стоп–реагент – 0,5 М розчин сірчаної кислоти.</w:t>
      </w:r>
    </w:p>
    <w:p w:rsidR="003A6D9C" w:rsidRDefault="003A6D9C" w:rsidP="003A6D9C">
      <w:pPr>
        <w:spacing w:after="0" w:line="360" w:lineRule="auto"/>
        <w:ind w:firstLine="709"/>
        <w:jc w:val="both"/>
        <w:rPr>
          <w:lang w:val="uk-UA" w:eastAsia="ru-RU"/>
        </w:rPr>
      </w:pPr>
      <w:r w:rsidRPr="00BD1BFD">
        <w:rPr>
          <w:lang w:val="uk-UA" w:eastAsia="ru-RU"/>
        </w:rPr>
        <w:t xml:space="preserve">Для проведення аналізу були ретельно змішані і доведені до </w:t>
      </w:r>
      <w:r>
        <w:rPr>
          <w:lang w:val="uk-UA" w:eastAsia="ru-RU"/>
        </w:rPr>
        <w:t xml:space="preserve">стану </w:t>
      </w:r>
      <w:r w:rsidRPr="00BD1BFD">
        <w:rPr>
          <w:lang w:val="uk-UA" w:eastAsia="ru-RU"/>
        </w:rPr>
        <w:t xml:space="preserve">кімнатної температури всі реагенти. Підготовлену плату </w:t>
      </w:r>
      <w:r>
        <w:rPr>
          <w:lang w:val="uk-UA" w:eastAsia="ru-RU"/>
        </w:rPr>
        <w:t>наповнювали</w:t>
      </w:r>
      <w:r w:rsidRPr="00BD1BFD">
        <w:rPr>
          <w:lang w:val="uk-UA" w:eastAsia="ru-RU"/>
        </w:rPr>
        <w:t xml:space="preserve"> буфером, вносячи в кожну лунку 300 мкл</w:t>
      </w:r>
      <w:r>
        <w:rPr>
          <w:lang w:val="uk-UA" w:eastAsia="ru-RU"/>
        </w:rPr>
        <w:t>,</w:t>
      </w:r>
      <w:r w:rsidRPr="00BD1BFD">
        <w:rPr>
          <w:lang w:val="uk-UA" w:eastAsia="ru-RU"/>
        </w:rPr>
        <w:t xml:space="preserve"> і залишали </w:t>
      </w:r>
      <w:r>
        <w:rPr>
          <w:lang w:val="uk-UA" w:eastAsia="ru-RU"/>
        </w:rPr>
        <w:t xml:space="preserve">протягом </w:t>
      </w:r>
      <w:r w:rsidRPr="00BD1BFD">
        <w:rPr>
          <w:lang w:val="uk-UA" w:eastAsia="ru-RU"/>
        </w:rPr>
        <w:t>5-10 хвилин. П</w:t>
      </w:r>
      <w:r>
        <w:rPr>
          <w:lang w:val="uk-UA" w:eastAsia="ru-RU"/>
        </w:rPr>
        <w:t>отім</w:t>
      </w:r>
      <w:r w:rsidRPr="00BD1BFD">
        <w:rPr>
          <w:lang w:val="uk-UA" w:eastAsia="ru-RU"/>
        </w:rPr>
        <w:t xml:space="preserve"> видаляли вміст лунок, промивали їх 2 рази, при кожній промивці в усі лунки додавали по 0,3 мл промивного буферу, струшуючи плату на шейкері протягом 5–10 секунд</w:t>
      </w:r>
      <w:r>
        <w:rPr>
          <w:lang w:val="uk-UA" w:eastAsia="ru-RU"/>
        </w:rPr>
        <w:t>,</w:t>
      </w:r>
      <w:r w:rsidRPr="00BD1BFD">
        <w:rPr>
          <w:lang w:val="uk-UA" w:eastAsia="ru-RU"/>
        </w:rPr>
        <w:t xml:space="preserve"> і видаляли буфер. При аналізі вмісту ІЛ-1</w:t>
      </w:r>
      <w:r w:rsidRPr="00BD1BFD">
        <w:rPr>
          <w:lang w:val="uk-UA"/>
        </w:rPr>
        <w:sym w:font="Symbol" w:char="F062"/>
      </w:r>
      <w:r w:rsidRPr="00BD1BFD">
        <w:rPr>
          <w:lang w:val="uk-UA" w:eastAsia="ru-RU"/>
        </w:rPr>
        <w:t xml:space="preserve"> в сироватці внесли в усі лунки по 50 мкл буферу Про для зразків. Вносили в лунки по 200 мкл розчину стандартів, зразків сироватки або культуральної рідини. Інкубували протягом 1 години при кімнатній температурі на шейкері, після чого залишили на ніч у холодильнику. Відмивали плату тричі, вносили в лунки по 100 мкл розчину поліклональних антитіл до ІЛ-1</w:t>
      </w:r>
      <w:r w:rsidRPr="00BD1BFD">
        <w:rPr>
          <w:lang w:val="uk-UA"/>
        </w:rPr>
        <w:sym w:font="Symbol" w:char="F062"/>
      </w:r>
      <w:r w:rsidRPr="00BD1BFD">
        <w:rPr>
          <w:lang w:val="uk-UA" w:eastAsia="ru-RU"/>
        </w:rPr>
        <w:t xml:space="preserve"> після чого інкубували на шейкері 1 годину при кімнатній температурі. П</w:t>
      </w:r>
      <w:r>
        <w:rPr>
          <w:lang w:val="uk-UA" w:eastAsia="ru-RU"/>
        </w:rPr>
        <w:t>отім</w:t>
      </w:r>
      <w:r w:rsidRPr="00BD1BFD">
        <w:rPr>
          <w:lang w:val="uk-UA" w:eastAsia="ru-RU"/>
        </w:rPr>
        <w:t xml:space="preserve"> 3-х кратного відмивання вносили в лунки по 100 мкл розчину кон'югату, приготованого </w:t>
      </w:r>
      <w:r w:rsidR="001A17A8">
        <w:rPr>
          <w:lang w:val="uk-UA" w:eastAsia="ru-RU"/>
        </w:rPr>
        <w:t xml:space="preserve"> </w:t>
      </w:r>
      <w:r w:rsidRPr="00BD1BFD">
        <w:rPr>
          <w:lang w:val="uk-UA" w:eastAsia="ru-RU"/>
        </w:rPr>
        <w:t>згідно</w:t>
      </w:r>
      <w:r w:rsidR="001A17A8">
        <w:rPr>
          <w:lang w:val="uk-UA" w:eastAsia="ru-RU"/>
        </w:rPr>
        <w:t xml:space="preserve"> </w:t>
      </w:r>
      <w:r w:rsidRPr="00BD1BFD">
        <w:rPr>
          <w:lang w:val="uk-UA" w:eastAsia="ru-RU"/>
        </w:rPr>
        <w:t xml:space="preserve"> з</w:t>
      </w:r>
      <w:r w:rsidR="001A17A8">
        <w:rPr>
          <w:lang w:val="uk-UA" w:eastAsia="ru-RU"/>
        </w:rPr>
        <w:t xml:space="preserve"> </w:t>
      </w:r>
      <w:r w:rsidRPr="00BD1BFD">
        <w:rPr>
          <w:lang w:val="uk-UA" w:eastAsia="ru-RU"/>
        </w:rPr>
        <w:t xml:space="preserve"> інструкцією, інкубували</w:t>
      </w:r>
      <w:r w:rsidR="001A17A8">
        <w:rPr>
          <w:lang w:val="uk-UA" w:eastAsia="ru-RU"/>
        </w:rPr>
        <w:t xml:space="preserve"> </w:t>
      </w:r>
      <w:r w:rsidRPr="00BD1BFD">
        <w:rPr>
          <w:lang w:val="uk-UA" w:eastAsia="ru-RU"/>
        </w:rPr>
        <w:t xml:space="preserve"> на </w:t>
      </w:r>
      <w:r w:rsidR="001A17A8">
        <w:rPr>
          <w:lang w:val="uk-UA" w:eastAsia="ru-RU"/>
        </w:rPr>
        <w:t xml:space="preserve"> </w:t>
      </w:r>
      <w:r w:rsidRPr="00BD1BFD">
        <w:rPr>
          <w:lang w:val="uk-UA" w:eastAsia="ru-RU"/>
        </w:rPr>
        <w:t>шейкері</w:t>
      </w:r>
      <w:r w:rsidR="001A17A8">
        <w:rPr>
          <w:lang w:val="uk-UA" w:eastAsia="ru-RU"/>
        </w:rPr>
        <w:t xml:space="preserve"> </w:t>
      </w:r>
      <w:r w:rsidRPr="00BD1BFD">
        <w:rPr>
          <w:lang w:val="uk-UA" w:eastAsia="ru-RU"/>
        </w:rPr>
        <w:t xml:space="preserve"> 25</w:t>
      </w:r>
      <w:r w:rsidR="001A17A8">
        <w:rPr>
          <w:lang w:val="uk-UA" w:eastAsia="ru-RU"/>
        </w:rPr>
        <w:t xml:space="preserve"> </w:t>
      </w:r>
      <w:r w:rsidRPr="00BD1BFD">
        <w:rPr>
          <w:lang w:val="uk-UA" w:eastAsia="ru-RU"/>
        </w:rPr>
        <w:t>–</w:t>
      </w:r>
      <w:r w:rsidR="001A17A8">
        <w:rPr>
          <w:lang w:val="uk-UA" w:eastAsia="ru-RU"/>
        </w:rPr>
        <w:t xml:space="preserve"> </w:t>
      </w:r>
      <w:r w:rsidRPr="00BD1BFD">
        <w:rPr>
          <w:lang w:val="uk-UA" w:eastAsia="ru-RU"/>
        </w:rPr>
        <w:t xml:space="preserve">30 </w:t>
      </w:r>
      <w:r w:rsidR="001A17A8">
        <w:rPr>
          <w:lang w:val="uk-UA" w:eastAsia="ru-RU"/>
        </w:rPr>
        <w:t xml:space="preserve"> </w:t>
      </w:r>
      <w:r w:rsidRPr="00BD1BFD">
        <w:rPr>
          <w:lang w:val="uk-UA" w:eastAsia="ru-RU"/>
        </w:rPr>
        <w:t>хвилин.</w:t>
      </w:r>
      <w:r w:rsidR="001A17A8">
        <w:rPr>
          <w:lang w:val="uk-UA" w:eastAsia="ru-RU"/>
        </w:rPr>
        <w:t xml:space="preserve"> </w:t>
      </w:r>
      <w:r w:rsidRPr="00BD1BFD">
        <w:rPr>
          <w:lang w:val="uk-UA" w:eastAsia="ru-RU"/>
        </w:rPr>
        <w:t xml:space="preserve"> За 5</w:t>
      </w:r>
      <w:r w:rsidR="001A17A8">
        <w:rPr>
          <w:lang w:val="uk-UA" w:eastAsia="ru-RU"/>
        </w:rPr>
        <w:t xml:space="preserve"> </w:t>
      </w:r>
      <w:r w:rsidRPr="00BD1BFD">
        <w:rPr>
          <w:lang w:val="uk-UA" w:eastAsia="ru-RU"/>
        </w:rPr>
        <w:t xml:space="preserve"> хвилин до</w:t>
      </w:r>
      <w:r w:rsidR="001A17A8">
        <w:rPr>
          <w:lang w:val="uk-UA" w:eastAsia="ru-RU"/>
        </w:rPr>
        <w:t xml:space="preserve"> </w:t>
      </w:r>
      <w:r w:rsidRPr="00BD1BFD">
        <w:rPr>
          <w:lang w:val="uk-UA" w:eastAsia="ru-RU"/>
        </w:rPr>
        <w:t xml:space="preserve"> закінчення інкубації</w:t>
      </w:r>
      <w:r w:rsidR="001A17A8">
        <w:rPr>
          <w:lang w:val="uk-UA" w:eastAsia="ru-RU"/>
        </w:rPr>
        <w:t xml:space="preserve"> </w:t>
      </w:r>
      <w:r w:rsidRPr="00BD1BFD">
        <w:rPr>
          <w:lang w:val="uk-UA" w:eastAsia="ru-RU"/>
        </w:rPr>
        <w:t xml:space="preserve"> приготували</w:t>
      </w:r>
      <w:r w:rsidR="001A17A8">
        <w:rPr>
          <w:lang w:val="uk-UA" w:eastAsia="ru-RU"/>
        </w:rPr>
        <w:t xml:space="preserve"> </w:t>
      </w:r>
      <w:r w:rsidRPr="00BD1BFD">
        <w:rPr>
          <w:lang w:val="uk-UA" w:eastAsia="ru-RU"/>
        </w:rPr>
        <w:t xml:space="preserve"> необхідну </w:t>
      </w:r>
      <w:r w:rsidR="001A17A8">
        <w:rPr>
          <w:lang w:val="uk-UA" w:eastAsia="ru-RU"/>
        </w:rPr>
        <w:t xml:space="preserve"> </w:t>
      </w:r>
      <w:r w:rsidRPr="00BD1BFD">
        <w:rPr>
          <w:lang w:val="uk-UA" w:eastAsia="ru-RU"/>
        </w:rPr>
        <w:t>кількість</w:t>
      </w:r>
      <w:r w:rsidR="001A17A8">
        <w:rPr>
          <w:lang w:val="uk-UA" w:eastAsia="ru-RU"/>
        </w:rPr>
        <w:t xml:space="preserve"> </w:t>
      </w:r>
      <w:r w:rsidRPr="00BD1BFD">
        <w:rPr>
          <w:lang w:val="uk-UA" w:eastAsia="ru-RU"/>
        </w:rPr>
        <w:t xml:space="preserve"> фарбувального розчину: змішали</w:t>
      </w:r>
      <w:r w:rsidR="001A17A8">
        <w:rPr>
          <w:lang w:val="uk-UA" w:eastAsia="ru-RU"/>
        </w:rPr>
        <w:t xml:space="preserve"> </w:t>
      </w:r>
      <w:r w:rsidRPr="00BD1BFD">
        <w:rPr>
          <w:lang w:val="uk-UA" w:eastAsia="ru-RU"/>
        </w:rPr>
        <w:t xml:space="preserve"> субстрат </w:t>
      </w:r>
      <w:r w:rsidR="001A17A8">
        <w:rPr>
          <w:lang w:val="uk-UA" w:eastAsia="ru-RU"/>
        </w:rPr>
        <w:t xml:space="preserve"> </w:t>
      </w:r>
      <w:r w:rsidRPr="00BD1BFD">
        <w:rPr>
          <w:lang w:val="uk-UA" w:eastAsia="ru-RU"/>
        </w:rPr>
        <w:t>і</w:t>
      </w:r>
      <w:r w:rsidR="001A17A8">
        <w:rPr>
          <w:lang w:val="uk-UA" w:eastAsia="ru-RU"/>
        </w:rPr>
        <w:t xml:space="preserve"> </w:t>
      </w:r>
      <w:r w:rsidRPr="00BD1BFD">
        <w:rPr>
          <w:lang w:val="uk-UA" w:eastAsia="ru-RU"/>
        </w:rPr>
        <w:t xml:space="preserve"> реагент </w:t>
      </w:r>
      <w:r w:rsidR="001A17A8">
        <w:rPr>
          <w:lang w:val="uk-UA" w:eastAsia="ru-RU"/>
        </w:rPr>
        <w:t xml:space="preserve"> </w:t>
      </w:r>
      <w:r w:rsidRPr="00BD1BFD">
        <w:rPr>
          <w:lang w:val="uk-UA" w:eastAsia="ru-RU"/>
        </w:rPr>
        <w:t xml:space="preserve">щодо 5: 1 </w:t>
      </w:r>
      <w:r w:rsidR="001A17A8">
        <w:rPr>
          <w:lang w:val="uk-UA" w:eastAsia="ru-RU"/>
        </w:rPr>
        <w:t xml:space="preserve"> </w:t>
      </w:r>
      <w:r w:rsidRPr="00BD1BFD">
        <w:rPr>
          <w:lang w:val="uk-UA" w:eastAsia="ru-RU"/>
        </w:rPr>
        <w:t xml:space="preserve">і </w:t>
      </w:r>
      <w:r w:rsidR="001A17A8">
        <w:rPr>
          <w:lang w:val="uk-UA" w:eastAsia="ru-RU"/>
        </w:rPr>
        <w:t xml:space="preserve"> </w:t>
      </w:r>
      <w:r w:rsidRPr="00BD1BFD">
        <w:rPr>
          <w:lang w:val="uk-UA" w:eastAsia="ru-RU"/>
        </w:rPr>
        <w:t>поставили</w:t>
      </w:r>
      <w:r w:rsidR="001A17A8">
        <w:rPr>
          <w:lang w:val="uk-UA" w:eastAsia="ru-RU"/>
        </w:rPr>
        <w:t xml:space="preserve"> </w:t>
      </w:r>
      <w:r w:rsidRPr="00BD1BFD">
        <w:rPr>
          <w:lang w:val="uk-UA" w:eastAsia="ru-RU"/>
        </w:rPr>
        <w:t xml:space="preserve"> в</w:t>
      </w:r>
      <w:r w:rsidR="001A17A8">
        <w:rPr>
          <w:lang w:val="uk-UA" w:eastAsia="ru-RU"/>
        </w:rPr>
        <w:t xml:space="preserve"> </w:t>
      </w:r>
      <w:r w:rsidRPr="00BD1BFD">
        <w:rPr>
          <w:lang w:val="uk-UA" w:eastAsia="ru-RU"/>
        </w:rPr>
        <w:t xml:space="preserve"> темне </w:t>
      </w:r>
      <w:r w:rsidR="001A17A8">
        <w:rPr>
          <w:lang w:val="uk-UA" w:eastAsia="ru-RU"/>
        </w:rPr>
        <w:t xml:space="preserve"> </w:t>
      </w:r>
      <w:r w:rsidRPr="00BD1BFD">
        <w:rPr>
          <w:lang w:val="uk-UA" w:eastAsia="ru-RU"/>
        </w:rPr>
        <w:t xml:space="preserve">місце. </w:t>
      </w:r>
      <w:r w:rsidR="001A17A8">
        <w:rPr>
          <w:lang w:val="uk-UA" w:eastAsia="ru-RU"/>
        </w:rPr>
        <w:t xml:space="preserve"> </w:t>
      </w:r>
      <w:r w:rsidRPr="00BD1BFD">
        <w:rPr>
          <w:lang w:val="uk-UA" w:eastAsia="ru-RU"/>
        </w:rPr>
        <w:t xml:space="preserve">Після, промивали плату під струменем дистильованої води 3 рази. Потім внесли забарвлений розчин </w:t>
      </w:r>
      <w:r w:rsidR="001A17A8">
        <w:rPr>
          <w:lang w:val="uk-UA" w:eastAsia="ru-RU"/>
        </w:rPr>
        <w:t xml:space="preserve"> </w:t>
      </w:r>
      <w:r w:rsidRPr="00BD1BFD">
        <w:rPr>
          <w:lang w:val="uk-UA" w:eastAsia="ru-RU"/>
        </w:rPr>
        <w:t xml:space="preserve">по </w:t>
      </w:r>
      <w:r w:rsidR="001A17A8">
        <w:rPr>
          <w:lang w:val="uk-UA" w:eastAsia="ru-RU"/>
        </w:rPr>
        <w:t xml:space="preserve"> </w:t>
      </w:r>
      <w:r w:rsidRPr="00BD1BFD">
        <w:rPr>
          <w:lang w:val="uk-UA" w:eastAsia="ru-RU"/>
        </w:rPr>
        <w:t>100 мкл в лунки. Спостереження за розвитком фарбування проводили протягом 10–20 хвилин при постійному перемішуванні плати на шейкері, зупинили</w:t>
      </w:r>
      <w:r w:rsidR="001A17A8">
        <w:rPr>
          <w:lang w:val="uk-UA" w:eastAsia="ru-RU"/>
        </w:rPr>
        <w:t xml:space="preserve"> </w:t>
      </w:r>
      <w:r w:rsidRPr="00BD1BFD">
        <w:rPr>
          <w:lang w:val="uk-UA" w:eastAsia="ru-RU"/>
        </w:rPr>
        <w:t xml:space="preserve"> реакцію</w:t>
      </w:r>
      <w:r w:rsidR="001A17A8">
        <w:rPr>
          <w:lang w:val="uk-UA" w:eastAsia="ru-RU"/>
        </w:rPr>
        <w:t xml:space="preserve"> </w:t>
      </w:r>
      <w:r w:rsidRPr="00BD1BFD">
        <w:rPr>
          <w:lang w:val="uk-UA" w:eastAsia="ru-RU"/>
        </w:rPr>
        <w:t xml:space="preserve"> додаванням</w:t>
      </w:r>
      <w:r w:rsidR="001A17A8">
        <w:rPr>
          <w:lang w:val="uk-UA" w:eastAsia="ru-RU"/>
        </w:rPr>
        <w:t xml:space="preserve">  </w:t>
      </w:r>
      <w:r w:rsidRPr="00BD1BFD">
        <w:rPr>
          <w:lang w:val="uk-UA" w:eastAsia="ru-RU"/>
        </w:rPr>
        <w:t xml:space="preserve"> стоп – реагенту (50</w:t>
      </w:r>
      <w:r w:rsidR="001A17A8">
        <w:rPr>
          <w:lang w:val="uk-UA" w:eastAsia="ru-RU"/>
        </w:rPr>
        <w:t xml:space="preserve"> </w:t>
      </w:r>
      <w:r w:rsidRPr="00BD1BFD">
        <w:rPr>
          <w:lang w:val="uk-UA" w:eastAsia="ru-RU"/>
        </w:rPr>
        <w:t>мкл</w:t>
      </w:r>
      <w:r w:rsidR="001A17A8">
        <w:rPr>
          <w:lang w:val="uk-UA" w:eastAsia="ru-RU"/>
        </w:rPr>
        <w:t xml:space="preserve"> </w:t>
      </w:r>
      <w:r w:rsidRPr="00BD1BFD">
        <w:rPr>
          <w:lang w:val="uk-UA" w:eastAsia="ru-RU"/>
        </w:rPr>
        <w:t>/</w:t>
      </w:r>
      <w:r w:rsidR="001A17A8">
        <w:rPr>
          <w:lang w:val="uk-UA" w:eastAsia="ru-RU"/>
        </w:rPr>
        <w:t xml:space="preserve"> </w:t>
      </w:r>
      <w:r w:rsidRPr="00BD1BFD">
        <w:rPr>
          <w:lang w:val="uk-UA" w:eastAsia="ru-RU"/>
        </w:rPr>
        <w:t>лунку),</w:t>
      </w:r>
      <w:r w:rsidR="001A17A8">
        <w:rPr>
          <w:lang w:val="uk-UA" w:eastAsia="ru-RU"/>
        </w:rPr>
        <w:t xml:space="preserve"> </w:t>
      </w:r>
      <w:r w:rsidRPr="00BD1BFD">
        <w:rPr>
          <w:lang w:val="uk-UA" w:eastAsia="ru-RU"/>
        </w:rPr>
        <w:t xml:space="preserve"> після чого продовжили перемішування </w:t>
      </w:r>
      <w:r>
        <w:rPr>
          <w:lang w:val="uk-UA" w:eastAsia="ru-RU"/>
        </w:rPr>
        <w:t xml:space="preserve">протягом </w:t>
      </w:r>
      <w:r w:rsidRPr="00BD1BFD">
        <w:rPr>
          <w:lang w:val="uk-UA" w:eastAsia="ru-RU"/>
        </w:rPr>
        <w:t>ще 1 хв з вимірюванням оптичної щільності при довжині хвилі 450Нм. Значення оптичної щільності в лунці з нульовим вмістом ІЛ-1</w:t>
      </w:r>
      <w:r w:rsidRPr="00BD1BFD">
        <w:rPr>
          <w:lang w:val="uk-UA"/>
        </w:rPr>
        <w:sym w:font="Symbol" w:char="F062"/>
      </w:r>
      <w:r w:rsidRPr="00BD1BFD">
        <w:rPr>
          <w:lang w:val="uk-UA" w:eastAsia="ru-RU"/>
        </w:rPr>
        <w:t xml:space="preserve"> відняли з усіх результатів. Для калібрувальних проб побудували графік залежності оптичної щільності в оптичних одиницях від концентрації ІЛ-1</w:t>
      </w:r>
      <w:r w:rsidRPr="00BD1BFD">
        <w:rPr>
          <w:lang w:val="uk-UA"/>
        </w:rPr>
        <w:sym w:font="Symbol" w:char="F062"/>
      </w:r>
      <w:r w:rsidRPr="00BD1BFD">
        <w:rPr>
          <w:lang w:val="uk-UA" w:eastAsia="ru-RU"/>
        </w:rPr>
        <w:t xml:space="preserve"> в </w:t>
      </w:r>
      <w:r>
        <w:rPr>
          <w:lang w:val="uk-UA" w:eastAsia="ru-RU"/>
        </w:rPr>
        <w:t>пг</w:t>
      </w:r>
      <w:r w:rsidRPr="00BD1BFD">
        <w:rPr>
          <w:lang w:val="uk-UA" w:eastAsia="ru-RU"/>
        </w:rPr>
        <w:t xml:space="preserve"> / мл.</w:t>
      </w:r>
    </w:p>
    <w:p w:rsidR="003A6D9C" w:rsidRDefault="003A6D9C" w:rsidP="003A6D9C">
      <w:pPr>
        <w:spacing w:after="0" w:line="360" w:lineRule="auto"/>
        <w:ind w:firstLine="709"/>
        <w:jc w:val="both"/>
        <w:rPr>
          <w:lang w:val="uk-UA"/>
        </w:rPr>
      </w:pPr>
      <w:r w:rsidRPr="00BD1BFD">
        <w:rPr>
          <w:lang w:val="uk-UA" w:eastAsia="ru-RU"/>
        </w:rPr>
        <w:t>Визначили концентрацію ІЛ-1</w:t>
      </w:r>
      <w:r w:rsidRPr="00BD1BFD">
        <w:rPr>
          <w:lang w:val="uk-UA"/>
        </w:rPr>
        <w:sym w:font="Symbol" w:char="F062"/>
      </w:r>
      <w:r w:rsidR="00F4177F">
        <w:rPr>
          <w:lang w:val="uk-UA"/>
        </w:rPr>
        <w:t xml:space="preserve"> </w:t>
      </w:r>
      <w:r w:rsidRPr="00BD1BFD">
        <w:rPr>
          <w:lang w:val="uk-UA" w:eastAsia="ru-RU"/>
        </w:rPr>
        <w:t xml:space="preserve"> в </w:t>
      </w:r>
      <w:r w:rsidR="00F4177F">
        <w:rPr>
          <w:lang w:val="uk-UA" w:eastAsia="ru-RU"/>
        </w:rPr>
        <w:t xml:space="preserve"> </w:t>
      </w:r>
      <w:r w:rsidRPr="00BD1BFD">
        <w:rPr>
          <w:lang w:val="uk-UA" w:eastAsia="ru-RU"/>
        </w:rPr>
        <w:t>аналізованих</w:t>
      </w:r>
      <w:r w:rsidR="00F4177F">
        <w:rPr>
          <w:lang w:val="uk-UA" w:eastAsia="ru-RU"/>
        </w:rPr>
        <w:t xml:space="preserve">  </w:t>
      </w:r>
      <w:r w:rsidRPr="00BD1BFD">
        <w:rPr>
          <w:lang w:val="uk-UA" w:eastAsia="ru-RU"/>
        </w:rPr>
        <w:t xml:space="preserve"> зразках </w:t>
      </w:r>
      <w:r>
        <w:rPr>
          <w:lang w:val="uk-UA" w:eastAsia="ru-RU"/>
        </w:rPr>
        <w:t>за</w:t>
      </w:r>
      <w:r w:rsidRPr="00BD1BFD">
        <w:rPr>
          <w:lang w:val="uk-UA" w:eastAsia="ru-RU"/>
        </w:rPr>
        <w:t xml:space="preserve"> </w:t>
      </w:r>
      <w:r w:rsidR="00F4177F">
        <w:rPr>
          <w:lang w:val="uk-UA" w:eastAsia="ru-RU"/>
        </w:rPr>
        <w:t xml:space="preserve"> </w:t>
      </w:r>
      <w:r w:rsidRPr="00BD1BFD">
        <w:rPr>
          <w:lang w:val="uk-UA" w:eastAsia="ru-RU"/>
        </w:rPr>
        <w:t>їх</w:t>
      </w:r>
      <w:r>
        <w:rPr>
          <w:lang w:val="uk-UA" w:eastAsia="ru-RU"/>
        </w:rPr>
        <w:t>ньою</w:t>
      </w:r>
      <w:r w:rsidRPr="00BD1BFD">
        <w:rPr>
          <w:lang w:val="uk-UA" w:eastAsia="ru-RU"/>
        </w:rPr>
        <w:t xml:space="preserve"> </w:t>
      </w:r>
      <w:r w:rsidR="00F4177F">
        <w:rPr>
          <w:lang w:val="uk-UA" w:eastAsia="ru-RU"/>
        </w:rPr>
        <w:t xml:space="preserve"> </w:t>
      </w:r>
      <w:r w:rsidRPr="00BD1BFD">
        <w:rPr>
          <w:lang w:val="uk-UA" w:eastAsia="ru-RU"/>
        </w:rPr>
        <w:t>оптичн</w:t>
      </w:r>
      <w:r>
        <w:rPr>
          <w:lang w:val="uk-UA" w:eastAsia="ru-RU"/>
        </w:rPr>
        <w:t>ою щільністю</w:t>
      </w:r>
      <w:r w:rsidRPr="00BD1BFD">
        <w:rPr>
          <w:lang w:val="uk-UA" w:eastAsia="ru-RU"/>
        </w:rPr>
        <w:t>, користуючись к</w:t>
      </w:r>
      <w:r>
        <w:rPr>
          <w:lang w:val="uk-UA" w:eastAsia="ru-RU"/>
        </w:rPr>
        <w:t>алібрувальним графіком (рис. 2.5</w:t>
      </w:r>
      <w:r w:rsidRPr="00BD1BFD">
        <w:rPr>
          <w:lang w:val="uk-UA" w:eastAsia="ru-RU"/>
        </w:rPr>
        <w:t xml:space="preserve">). </w:t>
      </w:r>
      <w:r w:rsidR="00F4177F">
        <w:rPr>
          <w:lang w:val="uk-UA" w:eastAsia="ru-RU"/>
        </w:rPr>
        <w:t xml:space="preserve"> </w:t>
      </w:r>
      <w:r w:rsidRPr="00BD1BFD">
        <w:rPr>
          <w:lang w:val="uk-UA" w:eastAsia="ru-RU"/>
        </w:rPr>
        <w:t xml:space="preserve">При </w:t>
      </w:r>
      <w:r w:rsidR="00F4177F">
        <w:rPr>
          <w:lang w:val="uk-UA" w:eastAsia="ru-RU"/>
        </w:rPr>
        <w:t xml:space="preserve"> </w:t>
      </w:r>
      <w:r w:rsidRPr="00BD1BFD">
        <w:rPr>
          <w:lang w:val="uk-UA" w:eastAsia="ru-RU"/>
        </w:rPr>
        <w:t>занадто</w:t>
      </w:r>
      <w:r w:rsidR="00F4177F">
        <w:rPr>
          <w:lang w:val="uk-UA" w:eastAsia="ru-RU"/>
        </w:rPr>
        <w:t xml:space="preserve"> </w:t>
      </w:r>
      <w:r w:rsidRPr="00BD1BFD">
        <w:rPr>
          <w:lang w:val="uk-UA" w:eastAsia="ru-RU"/>
        </w:rPr>
        <w:t xml:space="preserve"> високій</w:t>
      </w:r>
      <w:r w:rsidR="00F4177F">
        <w:rPr>
          <w:lang w:val="uk-UA" w:eastAsia="ru-RU"/>
        </w:rPr>
        <w:t xml:space="preserve"> </w:t>
      </w:r>
      <w:r w:rsidRPr="00BD1BFD">
        <w:rPr>
          <w:lang w:val="uk-UA" w:eastAsia="ru-RU"/>
        </w:rPr>
        <w:t xml:space="preserve"> концентрації</w:t>
      </w:r>
      <w:r w:rsidR="00F4177F">
        <w:rPr>
          <w:lang w:val="uk-UA" w:eastAsia="ru-RU"/>
        </w:rPr>
        <w:t xml:space="preserve"> </w:t>
      </w:r>
      <w:r w:rsidRPr="00BD1BFD">
        <w:rPr>
          <w:lang w:val="uk-UA" w:eastAsia="ru-RU"/>
        </w:rPr>
        <w:t xml:space="preserve"> ІЛ</w:t>
      </w:r>
      <w:r w:rsidR="00F4177F">
        <w:rPr>
          <w:lang w:val="uk-UA" w:eastAsia="ru-RU"/>
        </w:rPr>
        <w:t xml:space="preserve"> </w:t>
      </w:r>
      <w:r w:rsidRPr="00BD1BFD">
        <w:rPr>
          <w:lang w:val="uk-UA" w:eastAsia="ru-RU"/>
        </w:rPr>
        <w:t>-</w:t>
      </w:r>
      <w:r w:rsidR="00F4177F">
        <w:rPr>
          <w:lang w:val="uk-UA" w:eastAsia="ru-RU"/>
        </w:rPr>
        <w:t xml:space="preserve"> </w:t>
      </w:r>
      <w:r w:rsidRPr="00BD1BFD">
        <w:rPr>
          <w:lang w:val="uk-UA" w:eastAsia="ru-RU"/>
        </w:rPr>
        <w:t>1</w:t>
      </w:r>
      <w:r w:rsidRPr="00BD1BFD">
        <w:rPr>
          <w:lang w:val="uk-UA"/>
        </w:rPr>
        <w:sym w:font="Symbol" w:char="F062"/>
      </w:r>
      <w:r w:rsidRPr="00BD1BFD">
        <w:rPr>
          <w:lang w:val="uk-UA" w:eastAsia="ru-RU"/>
        </w:rPr>
        <w:t xml:space="preserve"> </w:t>
      </w:r>
      <w:r w:rsidR="00F4177F">
        <w:rPr>
          <w:lang w:val="uk-UA" w:eastAsia="ru-RU"/>
        </w:rPr>
        <w:t xml:space="preserve"> </w:t>
      </w:r>
      <w:r w:rsidRPr="00BD1BFD">
        <w:rPr>
          <w:lang w:val="uk-UA" w:eastAsia="ru-RU"/>
        </w:rPr>
        <w:t xml:space="preserve">в аналізованих </w:t>
      </w:r>
      <w:r w:rsidR="00F4177F">
        <w:rPr>
          <w:lang w:val="uk-UA" w:eastAsia="ru-RU"/>
        </w:rPr>
        <w:t xml:space="preserve"> </w:t>
      </w:r>
      <w:r w:rsidRPr="00BD1BFD">
        <w:rPr>
          <w:lang w:val="uk-UA" w:eastAsia="ru-RU"/>
        </w:rPr>
        <w:t xml:space="preserve">пробах </w:t>
      </w:r>
      <w:r w:rsidR="00F4177F">
        <w:rPr>
          <w:lang w:val="uk-UA" w:eastAsia="ru-RU"/>
        </w:rPr>
        <w:t xml:space="preserve"> </w:t>
      </w:r>
      <w:r w:rsidRPr="00BD1BFD">
        <w:rPr>
          <w:lang w:val="uk-UA" w:eastAsia="ru-RU"/>
        </w:rPr>
        <w:t>розводили</w:t>
      </w:r>
      <w:r w:rsidR="00F4177F">
        <w:rPr>
          <w:lang w:val="uk-UA" w:eastAsia="ru-RU"/>
        </w:rPr>
        <w:t xml:space="preserve"> </w:t>
      </w:r>
      <w:r w:rsidRPr="00BD1BFD">
        <w:rPr>
          <w:lang w:val="uk-UA" w:eastAsia="ru-RU"/>
        </w:rPr>
        <w:t xml:space="preserve"> їх буфером для стандартів і повторювали процедуру визначення. Мінімальна достовірна </w:t>
      </w:r>
      <w:r w:rsidR="00F4177F">
        <w:rPr>
          <w:lang w:val="uk-UA" w:eastAsia="ru-RU"/>
        </w:rPr>
        <w:t xml:space="preserve"> </w:t>
      </w:r>
      <w:r w:rsidRPr="00BD1BFD">
        <w:rPr>
          <w:lang w:val="uk-UA" w:eastAsia="ru-RU"/>
        </w:rPr>
        <w:t>концентрація ІЛ-1</w:t>
      </w:r>
      <w:r w:rsidRPr="00BD1BFD">
        <w:rPr>
          <w:lang w:val="uk-UA"/>
        </w:rPr>
        <w:sym w:font="Symbol" w:char="F062"/>
      </w:r>
      <w:r w:rsidR="00F4177F">
        <w:rPr>
          <w:lang w:val="uk-UA"/>
        </w:rPr>
        <w:t xml:space="preserve"> </w:t>
      </w:r>
      <w:r w:rsidRPr="00BD1BFD">
        <w:rPr>
          <w:lang w:val="uk-UA"/>
        </w:rPr>
        <w:t xml:space="preserve"> в</w:t>
      </w:r>
      <w:r w:rsidR="00F4177F">
        <w:rPr>
          <w:lang w:val="uk-UA"/>
        </w:rPr>
        <w:t xml:space="preserve"> </w:t>
      </w:r>
      <w:r w:rsidRPr="00BD1BFD">
        <w:rPr>
          <w:lang w:val="uk-UA"/>
        </w:rPr>
        <w:t xml:space="preserve"> досліджених </w:t>
      </w:r>
      <w:r w:rsidR="00F4177F">
        <w:rPr>
          <w:lang w:val="uk-UA"/>
        </w:rPr>
        <w:t xml:space="preserve"> </w:t>
      </w:r>
      <w:r w:rsidRPr="00BD1BFD">
        <w:rPr>
          <w:lang w:val="uk-UA"/>
        </w:rPr>
        <w:t xml:space="preserve">зразках, що </w:t>
      </w:r>
      <w:r w:rsidR="00F4177F">
        <w:rPr>
          <w:lang w:val="uk-UA"/>
        </w:rPr>
        <w:t xml:space="preserve"> </w:t>
      </w:r>
      <w:r w:rsidRPr="00BD1BFD">
        <w:rPr>
          <w:lang w:val="uk-UA"/>
        </w:rPr>
        <w:t xml:space="preserve">аналізована </w:t>
      </w:r>
      <w:r w:rsidR="00F4177F">
        <w:rPr>
          <w:lang w:val="uk-UA"/>
        </w:rPr>
        <w:t xml:space="preserve"> </w:t>
      </w:r>
      <w:r w:rsidRPr="00BD1BFD">
        <w:rPr>
          <w:lang w:val="uk-UA"/>
        </w:rPr>
        <w:t xml:space="preserve">набором не </w:t>
      </w:r>
      <w:r w:rsidR="00F4177F">
        <w:rPr>
          <w:lang w:val="uk-UA"/>
        </w:rPr>
        <w:t xml:space="preserve"> </w:t>
      </w:r>
      <w:r w:rsidRPr="00BD1BFD">
        <w:rPr>
          <w:lang w:val="uk-UA"/>
        </w:rPr>
        <w:t xml:space="preserve">більш 4 </w:t>
      </w:r>
      <w:r>
        <w:rPr>
          <w:lang w:val="uk-UA"/>
        </w:rPr>
        <w:t>пг</w:t>
      </w:r>
      <w:r w:rsidRPr="00BD1BFD">
        <w:rPr>
          <w:lang w:val="uk-UA"/>
        </w:rPr>
        <w:t>/мл. 1</w:t>
      </w:r>
      <w:r>
        <w:rPr>
          <w:lang w:val="uk-UA"/>
        </w:rPr>
        <w:t>пг</w:t>
      </w:r>
      <w:r w:rsidRPr="00BD1BFD">
        <w:rPr>
          <w:lang w:val="uk-UA"/>
        </w:rPr>
        <w:t xml:space="preserve"> стандарту ІЛ</w:t>
      </w:r>
      <w:r w:rsidR="00F4177F">
        <w:rPr>
          <w:lang w:val="uk-UA"/>
        </w:rPr>
        <w:t xml:space="preserve"> </w:t>
      </w:r>
      <w:r w:rsidRPr="00BD1BFD">
        <w:rPr>
          <w:lang w:val="uk-UA"/>
        </w:rPr>
        <w:t>-</w:t>
      </w:r>
      <w:r w:rsidR="00F4177F">
        <w:rPr>
          <w:lang w:val="uk-UA"/>
        </w:rPr>
        <w:t xml:space="preserve"> </w:t>
      </w:r>
      <w:r w:rsidRPr="00BD1BFD">
        <w:rPr>
          <w:lang w:val="uk-UA"/>
        </w:rPr>
        <w:t>1</w:t>
      </w:r>
      <w:r w:rsidRPr="00BD1BFD">
        <w:rPr>
          <w:lang w:val="uk-UA"/>
        </w:rPr>
        <w:sym w:font="Symbol" w:char="F062"/>
      </w:r>
      <w:r w:rsidRPr="00BD1BFD">
        <w:rPr>
          <w:lang w:val="uk-UA"/>
        </w:rPr>
        <w:t xml:space="preserve"> </w:t>
      </w:r>
      <w:r w:rsidR="00F4177F">
        <w:rPr>
          <w:lang w:val="uk-UA"/>
        </w:rPr>
        <w:t xml:space="preserve"> </w:t>
      </w:r>
      <w:r w:rsidRPr="00BD1BFD">
        <w:rPr>
          <w:lang w:val="uk-UA"/>
        </w:rPr>
        <w:t>з</w:t>
      </w:r>
      <w:r w:rsidR="00F4177F">
        <w:rPr>
          <w:lang w:val="uk-UA"/>
        </w:rPr>
        <w:t xml:space="preserve"> </w:t>
      </w:r>
      <w:r w:rsidRPr="00BD1BFD">
        <w:rPr>
          <w:lang w:val="uk-UA"/>
        </w:rPr>
        <w:t xml:space="preserve"> набору </w:t>
      </w:r>
      <w:r w:rsidR="00F4177F">
        <w:rPr>
          <w:lang w:val="uk-UA"/>
        </w:rPr>
        <w:t xml:space="preserve"> </w:t>
      </w:r>
      <w:r w:rsidRPr="00BD1BFD">
        <w:rPr>
          <w:lang w:val="uk-UA"/>
        </w:rPr>
        <w:t xml:space="preserve">відповідає </w:t>
      </w:r>
      <w:r w:rsidR="00F4177F">
        <w:rPr>
          <w:lang w:val="uk-UA"/>
        </w:rPr>
        <w:t xml:space="preserve"> </w:t>
      </w:r>
      <w:r w:rsidRPr="00BD1BFD">
        <w:rPr>
          <w:lang w:val="uk-UA"/>
        </w:rPr>
        <w:t>1,35</w:t>
      </w:r>
      <w:r>
        <w:rPr>
          <w:lang w:val="uk-UA"/>
        </w:rPr>
        <w:t>пг</w:t>
      </w:r>
      <w:r w:rsidRPr="00BD1BFD">
        <w:rPr>
          <w:lang w:val="uk-UA"/>
        </w:rPr>
        <w:t xml:space="preserve"> </w:t>
      </w:r>
      <w:r w:rsidR="00F4177F">
        <w:rPr>
          <w:lang w:val="uk-UA"/>
        </w:rPr>
        <w:t xml:space="preserve"> </w:t>
      </w:r>
      <w:r w:rsidRPr="00BD1BFD">
        <w:rPr>
          <w:lang w:val="uk-UA"/>
        </w:rPr>
        <w:t>стандарту</w:t>
      </w:r>
      <w:r w:rsidR="00F4177F">
        <w:rPr>
          <w:lang w:val="uk-UA"/>
        </w:rPr>
        <w:t xml:space="preserve"> </w:t>
      </w:r>
      <w:r w:rsidRPr="00BD1BFD">
        <w:rPr>
          <w:lang w:val="uk-UA"/>
        </w:rPr>
        <w:t xml:space="preserve"> ІЛ-1</w:t>
      </w:r>
      <w:r w:rsidRPr="00BD1BFD">
        <w:rPr>
          <w:lang w:val="uk-UA"/>
        </w:rPr>
        <w:sym w:font="Symbol" w:char="F062"/>
      </w:r>
      <w:r w:rsidRPr="00BD1BFD">
        <w:rPr>
          <w:lang w:val="uk-UA"/>
        </w:rPr>
        <w:t xml:space="preserve"> ВООЗ (NIBS</w:t>
      </w:r>
      <w:r>
        <w:rPr>
          <w:lang w:val="uk-UA"/>
        </w:rPr>
        <w:t>C 86/680).</w:t>
      </w:r>
    </w:p>
    <w:p w:rsidR="00C92AF2" w:rsidRDefault="003A6D9C" w:rsidP="003A6D9C">
      <w:pPr>
        <w:pStyle w:val="a5"/>
        <w:suppressAutoHyphens/>
        <w:spacing w:before="0" w:beforeAutospacing="0" w:after="0" w:afterAutospacing="0" w:line="360" w:lineRule="auto"/>
        <w:ind w:firstLine="720"/>
        <w:jc w:val="both"/>
        <w:rPr>
          <w:sz w:val="28"/>
          <w:szCs w:val="28"/>
        </w:rPr>
      </w:pPr>
      <w:r w:rsidRPr="00BD1BFD">
        <w:rPr>
          <w:sz w:val="28"/>
          <w:szCs w:val="28"/>
        </w:rPr>
        <w:t>Усім хворим було проведен</w:t>
      </w:r>
      <w:r>
        <w:rPr>
          <w:sz w:val="28"/>
          <w:szCs w:val="28"/>
        </w:rPr>
        <w:t>о</w:t>
      </w:r>
      <w:r w:rsidRPr="00BD1BFD">
        <w:rPr>
          <w:sz w:val="28"/>
          <w:szCs w:val="28"/>
        </w:rPr>
        <w:t xml:space="preserve"> скринінгове дослідження загального аналізу крові, яке включало визначення концентрації загального гемоглобіну, кількості еритроцитів, лейкоцитів і тромбоцитів в одиниці об'єму, величини гематокриту та еритроцитарних індексів.</w:t>
      </w:r>
    </w:p>
    <w:p w:rsidR="003A6D9C" w:rsidRDefault="003A6D9C" w:rsidP="003A6D9C">
      <w:pPr>
        <w:spacing w:after="0" w:line="360" w:lineRule="auto"/>
        <w:ind w:firstLine="720"/>
        <w:jc w:val="both"/>
        <w:rPr>
          <w:lang w:val="uk-UA"/>
        </w:rPr>
      </w:pPr>
      <w:r w:rsidRPr="00BD1BFD">
        <w:rPr>
          <w:lang w:val="uk-UA"/>
        </w:rPr>
        <w:t xml:space="preserve">Дослідження проводили за допомогою автоматичного гематологічного аналізатора. Клінічний аналіз сечі проводили з метою визначення фізичних властивостей, хімічного складу та мікроскопії осаду. Оцінку отриманих результатів проводили </w:t>
      </w:r>
      <w:r>
        <w:rPr>
          <w:lang w:val="uk-UA"/>
        </w:rPr>
        <w:t>за</w:t>
      </w:r>
      <w:r w:rsidRPr="00BD1BFD">
        <w:rPr>
          <w:lang w:val="uk-UA"/>
        </w:rPr>
        <w:t xml:space="preserve"> міжн</w:t>
      </w:r>
      <w:r>
        <w:rPr>
          <w:lang w:val="uk-UA"/>
        </w:rPr>
        <w:t>ародною системою</w:t>
      </w:r>
      <w:r w:rsidRPr="00BD1BFD">
        <w:rPr>
          <w:lang w:val="uk-UA"/>
        </w:rPr>
        <w:t xml:space="preserve"> (СІ). </w:t>
      </w:r>
    </w:p>
    <w:p w:rsidR="003A6D9C" w:rsidRDefault="003A6D9C" w:rsidP="003A6D9C">
      <w:pPr>
        <w:pStyle w:val="a5"/>
        <w:suppressAutoHyphens/>
        <w:spacing w:before="0" w:beforeAutospacing="0" w:after="0" w:afterAutospacing="0" w:line="360" w:lineRule="auto"/>
        <w:ind w:firstLine="720"/>
        <w:jc w:val="both"/>
        <w:rPr>
          <w:sz w:val="28"/>
          <w:szCs w:val="28"/>
        </w:rPr>
      </w:pPr>
    </w:p>
    <w:p w:rsidR="003A6D9C" w:rsidRPr="00BD1BFD" w:rsidRDefault="003A6D9C" w:rsidP="003A6D9C">
      <w:pPr>
        <w:spacing w:after="0" w:line="360" w:lineRule="auto"/>
        <w:ind w:firstLine="709"/>
        <w:jc w:val="center"/>
        <w:rPr>
          <w:lang w:val="uk-UA"/>
        </w:rPr>
      </w:pPr>
      <w:r w:rsidRPr="00AE5532">
        <w:rPr>
          <w:noProof/>
          <w:lang w:val="en-US"/>
        </w:rPr>
        <w:drawing>
          <wp:inline distT="0" distB="0" distL="0" distR="0">
            <wp:extent cx="5305425" cy="2551430"/>
            <wp:effectExtent l="0" t="0" r="0" b="127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3A6D9C">
        <w:rPr>
          <w:lang w:val="uk-UA"/>
        </w:rPr>
        <w:t xml:space="preserve"> </w:t>
      </w:r>
      <w:r>
        <w:rPr>
          <w:lang w:val="uk-UA"/>
        </w:rPr>
        <w:t>Рис.2.5</w:t>
      </w:r>
      <w:r w:rsidRPr="00BD1BFD">
        <w:rPr>
          <w:lang w:val="uk-UA"/>
        </w:rPr>
        <w:t>. Графік калібрувальних проб залежності оптичної щільності від концентрації ІЛ-1</w:t>
      </w:r>
      <w:r w:rsidRPr="00BD1BFD">
        <w:rPr>
          <w:lang w:val="uk-UA"/>
        </w:rPr>
        <w:sym w:font="Symbol" w:char="F062"/>
      </w:r>
    </w:p>
    <w:p w:rsidR="003A6D9C" w:rsidRDefault="003A6D9C" w:rsidP="003A6D9C">
      <w:pPr>
        <w:pStyle w:val="a5"/>
        <w:suppressAutoHyphens/>
        <w:spacing w:before="0" w:beforeAutospacing="0" w:after="0" w:afterAutospacing="0" w:line="360" w:lineRule="auto"/>
        <w:ind w:firstLine="720"/>
        <w:jc w:val="both"/>
        <w:rPr>
          <w:sz w:val="28"/>
          <w:szCs w:val="28"/>
        </w:rPr>
      </w:pPr>
    </w:p>
    <w:p w:rsidR="003A6D9C" w:rsidRPr="00BD1BFD" w:rsidRDefault="003A6D9C" w:rsidP="003A6D9C">
      <w:pPr>
        <w:spacing w:after="0" w:line="360" w:lineRule="auto"/>
        <w:ind w:firstLine="720"/>
        <w:jc w:val="both"/>
        <w:rPr>
          <w:lang w:val="uk-UA"/>
        </w:rPr>
      </w:pPr>
      <w:r w:rsidRPr="00BD1BFD">
        <w:rPr>
          <w:lang w:val="uk-UA"/>
        </w:rPr>
        <w:t xml:space="preserve">При інтерпретації результатів загально лабораторних досліджень приймали за норму </w:t>
      </w:r>
      <w:r>
        <w:rPr>
          <w:lang w:val="uk-UA"/>
        </w:rPr>
        <w:t xml:space="preserve">такі </w:t>
      </w:r>
      <w:r w:rsidRPr="00BD1BFD">
        <w:rPr>
          <w:lang w:val="uk-UA"/>
        </w:rPr>
        <w:t>значення: гемоглобін – 120</w:t>
      </w:r>
      <w:r>
        <w:rPr>
          <w:lang w:val="uk-UA"/>
        </w:rPr>
        <w:t xml:space="preserve"> </w:t>
      </w:r>
      <w:r w:rsidRPr="00BD1BFD">
        <w:rPr>
          <w:lang w:val="uk-UA"/>
        </w:rPr>
        <w:t>–</w:t>
      </w:r>
      <w:r>
        <w:rPr>
          <w:lang w:val="uk-UA"/>
        </w:rPr>
        <w:t xml:space="preserve"> </w:t>
      </w:r>
      <w:r w:rsidRPr="00BD1BFD">
        <w:rPr>
          <w:lang w:val="uk-UA"/>
        </w:rPr>
        <w:t>170 г/л, кількість еритроцитів –</w:t>
      </w:r>
      <w:r w:rsidR="006B5045">
        <w:rPr>
          <w:lang w:val="uk-UA"/>
        </w:rPr>
        <w:t xml:space="preserve"> </w:t>
      </w:r>
      <w:r w:rsidRPr="00BD1BFD">
        <w:rPr>
          <w:lang w:val="uk-UA"/>
        </w:rPr>
        <w:t>3,4</w:t>
      </w:r>
      <w:r>
        <w:rPr>
          <w:lang w:val="uk-UA"/>
        </w:rPr>
        <w:t xml:space="preserve"> </w:t>
      </w:r>
      <w:r w:rsidRPr="00BD1BFD">
        <w:rPr>
          <w:lang w:val="uk-UA"/>
        </w:rPr>
        <w:t>–</w:t>
      </w:r>
      <w:r>
        <w:rPr>
          <w:lang w:val="uk-UA"/>
        </w:rPr>
        <w:t xml:space="preserve"> </w:t>
      </w:r>
      <w:r w:rsidRPr="00BD1BFD">
        <w:rPr>
          <w:lang w:val="uk-UA"/>
        </w:rPr>
        <w:t>5,8</w:t>
      </w:r>
      <w:r>
        <w:rPr>
          <w:lang w:val="uk-UA"/>
        </w:rPr>
        <w:t xml:space="preserve"> </w:t>
      </w:r>
      <w:r w:rsidRPr="00BD1BFD">
        <w:rPr>
          <w:lang w:val="uk-UA"/>
        </w:rPr>
        <w:t>×</w:t>
      </w:r>
      <w:r>
        <w:rPr>
          <w:lang w:val="uk-UA"/>
        </w:rPr>
        <w:t xml:space="preserve"> </w:t>
      </w:r>
      <w:r w:rsidRPr="00BD1BFD">
        <w:rPr>
          <w:lang w:val="uk-UA"/>
        </w:rPr>
        <w:t>10</w:t>
      </w:r>
      <w:r w:rsidRPr="00A753E2">
        <w:rPr>
          <w:vertAlign w:val="superscript"/>
          <w:lang w:val="uk-UA"/>
        </w:rPr>
        <w:t>12</w:t>
      </w:r>
      <w:r w:rsidRPr="00BD1BFD">
        <w:rPr>
          <w:lang w:val="uk-UA"/>
        </w:rPr>
        <w:t>/л, кольоровий показник – 0,9</w:t>
      </w:r>
      <w:r>
        <w:rPr>
          <w:lang w:val="uk-UA"/>
        </w:rPr>
        <w:t xml:space="preserve"> </w:t>
      </w:r>
      <w:r w:rsidRPr="00BD1BFD">
        <w:rPr>
          <w:lang w:val="uk-UA"/>
        </w:rPr>
        <w:t>–</w:t>
      </w:r>
      <w:r>
        <w:rPr>
          <w:lang w:val="uk-UA"/>
        </w:rPr>
        <w:t xml:space="preserve"> </w:t>
      </w:r>
      <w:r w:rsidRPr="00BD1BFD">
        <w:rPr>
          <w:lang w:val="uk-UA"/>
        </w:rPr>
        <w:t>1,05, кількість лейкоцитів – 3,9</w:t>
      </w:r>
      <w:r>
        <w:rPr>
          <w:lang w:val="uk-UA"/>
        </w:rPr>
        <w:t xml:space="preserve"> </w:t>
      </w:r>
      <w:r w:rsidRPr="00BD1BFD">
        <w:rPr>
          <w:lang w:val="uk-UA"/>
        </w:rPr>
        <w:t>–</w:t>
      </w:r>
      <w:r>
        <w:rPr>
          <w:lang w:val="uk-UA"/>
        </w:rPr>
        <w:t xml:space="preserve"> </w:t>
      </w:r>
      <w:r w:rsidRPr="00BD1BFD">
        <w:rPr>
          <w:lang w:val="uk-UA"/>
        </w:rPr>
        <w:t>10,0</w:t>
      </w:r>
      <w:r>
        <w:rPr>
          <w:lang w:val="uk-UA"/>
        </w:rPr>
        <w:t xml:space="preserve"> </w:t>
      </w:r>
      <w:r w:rsidRPr="00BD1BFD">
        <w:rPr>
          <w:lang w:val="uk-UA"/>
        </w:rPr>
        <w:t>×</w:t>
      </w:r>
      <w:r>
        <w:rPr>
          <w:lang w:val="uk-UA"/>
        </w:rPr>
        <w:t xml:space="preserve"> </w:t>
      </w:r>
      <w:r w:rsidRPr="00BD1BFD">
        <w:rPr>
          <w:lang w:val="uk-UA"/>
        </w:rPr>
        <w:t>10</w:t>
      </w:r>
      <w:r w:rsidRPr="00A753E2">
        <w:rPr>
          <w:vertAlign w:val="superscript"/>
          <w:lang w:val="uk-UA"/>
        </w:rPr>
        <w:t>9</w:t>
      </w:r>
      <w:r w:rsidRPr="00BD1BFD">
        <w:rPr>
          <w:lang w:val="uk-UA"/>
        </w:rPr>
        <w:t xml:space="preserve"> /л, ШОЕ – &lt;10</w:t>
      </w:r>
      <w:r>
        <w:rPr>
          <w:lang w:val="uk-UA"/>
        </w:rPr>
        <w:t xml:space="preserve"> </w:t>
      </w:r>
      <w:r w:rsidRPr="00BD1BFD">
        <w:rPr>
          <w:lang w:val="uk-UA"/>
        </w:rPr>
        <w:t>–</w:t>
      </w:r>
      <w:r>
        <w:rPr>
          <w:lang w:val="uk-UA"/>
        </w:rPr>
        <w:t xml:space="preserve"> </w:t>
      </w:r>
      <w:r w:rsidRPr="00BD1BFD">
        <w:rPr>
          <w:lang w:val="uk-UA"/>
        </w:rPr>
        <w:t>15 мм</w:t>
      </w:r>
      <w:r>
        <w:rPr>
          <w:lang w:val="uk-UA"/>
        </w:rPr>
        <w:t xml:space="preserve"> </w:t>
      </w:r>
      <w:r w:rsidRPr="00BD1BFD">
        <w:rPr>
          <w:lang w:val="uk-UA"/>
        </w:rPr>
        <w:t>/</w:t>
      </w:r>
      <w:r>
        <w:rPr>
          <w:lang w:val="uk-UA"/>
        </w:rPr>
        <w:t xml:space="preserve"> </w:t>
      </w:r>
      <w:r w:rsidRPr="00BD1BFD">
        <w:rPr>
          <w:lang w:val="uk-UA"/>
        </w:rPr>
        <w:t>год; показники лейкоцитарної формули: мієлоцити – 0 %, метамієлоцити – 0 %, нейтрофіли паличкоядерні – 1</w:t>
      </w:r>
      <w:r>
        <w:rPr>
          <w:lang w:val="uk-UA"/>
        </w:rPr>
        <w:t xml:space="preserve"> </w:t>
      </w:r>
      <w:r w:rsidRPr="00BD1BFD">
        <w:rPr>
          <w:lang w:val="uk-UA"/>
        </w:rPr>
        <w:t>–</w:t>
      </w:r>
      <w:r>
        <w:rPr>
          <w:lang w:val="uk-UA"/>
        </w:rPr>
        <w:t xml:space="preserve"> </w:t>
      </w:r>
      <w:r w:rsidRPr="00BD1BFD">
        <w:rPr>
          <w:lang w:val="uk-UA"/>
        </w:rPr>
        <w:t>6 %, нейтрофіли сегментоядерні – 50</w:t>
      </w:r>
      <w:r>
        <w:rPr>
          <w:lang w:val="uk-UA"/>
        </w:rPr>
        <w:t xml:space="preserve"> </w:t>
      </w:r>
      <w:r w:rsidRPr="00BD1BFD">
        <w:rPr>
          <w:lang w:val="uk-UA"/>
        </w:rPr>
        <w:t>–</w:t>
      </w:r>
      <w:r>
        <w:rPr>
          <w:lang w:val="uk-UA"/>
        </w:rPr>
        <w:t xml:space="preserve"> </w:t>
      </w:r>
      <w:r w:rsidRPr="00BD1BFD">
        <w:rPr>
          <w:lang w:val="uk-UA"/>
        </w:rPr>
        <w:t>70 %, еозинофіли – 0</w:t>
      </w:r>
      <w:r>
        <w:rPr>
          <w:lang w:val="uk-UA"/>
        </w:rPr>
        <w:t xml:space="preserve"> </w:t>
      </w:r>
      <w:r w:rsidRPr="00BD1BFD">
        <w:rPr>
          <w:lang w:val="uk-UA"/>
        </w:rPr>
        <w:t>–</w:t>
      </w:r>
      <w:r>
        <w:rPr>
          <w:lang w:val="uk-UA"/>
        </w:rPr>
        <w:t xml:space="preserve"> </w:t>
      </w:r>
      <w:r w:rsidRPr="00BD1BFD">
        <w:rPr>
          <w:lang w:val="uk-UA"/>
        </w:rPr>
        <w:t>5 %, базофіли – 0</w:t>
      </w:r>
      <w:r>
        <w:rPr>
          <w:lang w:val="uk-UA"/>
        </w:rPr>
        <w:t xml:space="preserve"> </w:t>
      </w:r>
      <w:r w:rsidRPr="00BD1BFD">
        <w:rPr>
          <w:lang w:val="uk-UA"/>
        </w:rPr>
        <w:t>–</w:t>
      </w:r>
      <w:r>
        <w:rPr>
          <w:lang w:val="uk-UA"/>
        </w:rPr>
        <w:t xml:space="preserve"> </w:t>
      </w:r>
      <w:r w:rsidRPr="00BD1BFD">
        <w:rPr>
          <w:lang w:val="uk-UA"/>
        </w:rPr>
        <w:t>1 %, лімфоцити – 17</w:t>
      </w:r>
      <w:r>
        <w:rPr>
          <w:lang w:val="uk-UA"/>
        </w:rPr>
        <w:t xml:space="preserve"> </w:t>
      </w:r>
      <w:r w:rsidRPr="00BD1BFD">
        <w:rPr>
          <w:lang w:val="uk-UA"/>
        </w:rPr>
        <w:t>–</w:t>
      </w:r>
      <w:r>
        <w:rPr>
          <w:lang w:val="uk-UA"/>
        </w:rPr>
        <w:t xml:space="preserve"> </w:t>
      </w:r>
      <w:r w:rsidRPr="00BD1BFD">
        <w:rPr>
          <w:lang w:val="uk-UA"/>
        </w:rPr>
        <w:t>40 %, моноцити – 3</w:t>
      </w:r>
      <w:r>
        <w:rPr>
          <w:lang w:val="uk-UA"/>
        </w:rPr>
        <w:t xml:space="preserve"> </w:t>
      </w:r>
      <w:r w:rsidRPr="00BD1BFD">
        <w:rPr>
          <w:lang w:val="uk-UA"/>
        </w:rPr>
        <w:t>–</w:t>
      </w:r>
      <w:r>
        <w:rPr>
          <w:lang w:val="uk-UA"/>
        </w:rPr>
        <w:t xml:space="preserve"> </w:t>
      </w:r>
      <w:r w:rsidRPr="00BD1BFD">
        <w:rPr>
          <w:lang w:val="uk-UA"/>
        </w:rPr>
        <w:t>9 % [279].</w:t>
      </w:r>
    </w:p>
    <w:p w:rsidR="003A6D9C" w:rsidRDefault="003A6D9C" w:rsidP="003A6D9C">
      <w:pPr>
        <w:spacing w:after="0" w:line="360" w:lineRule="auto"/>
        <w:ind w:firstLine="709"/>
        <w:jc w:val="both"/>
        <w:rPr>
          <w:lang w:val="uk-UA"/>
        </w:rPr>
      </w:pPr>
      <w:r w:rsidRPr="00BD1BFD">
        <w:rPr>
          <w:lang w:val="uk-UA"/>
        </w:rPr>
        <w:t>У разі необхідності, хворі на ННП отрим</w:t>
      </w:r>
      <w:r>
        <w:rPr>
          <w:lang w:val="uk-UA"/>
        </w:rPr>
        <w:t>ували</w:t>
      </w:r>
      <w:r w:rsidRPr="00BD1BFD">
        <w:rPr>
          <w:lang w:val="uk-UA"/>
        </w:rPr>
        <w:t xml:space="preserve"> консультації лікарів-спеціалістів: ото</w:t>
      </w:r>
      <w:r>
        <w:rPr>
          <w:lang w:val="uk-UA"/>
        </w:rPr>
        <w:t>рино</w:t>
      </w:r>
      <w:r w:rsidRPr="00BD1BFD">
        <w:rPr>
          <w:lang w:val="uk-UA"/>
        </w:rPr>
        <w:t>ларінголога, стоматолога, кардіолога.</w:t>
      </w:r>
    </w:p>
    <w:p w:rsidR="001A17A8" w:rsidRDefault="001A17A8" w:rsidP="003A6D9C">
      <w:pPr>
        <w:spacing w:after="0" w:line="360" w:lineRule="auto"/>
        <w:ind w:firstLine="709"/>
        <w:jc w:val="both"/>
        <w:rPr>
          <w:lang w:val="uk-UA"/>
        </w:rPr>
      </w:pPr>
    </w:p>
    <w:p w:rsidR="001A17A8" w:rsidRDefault="001A17A8" w:rsidP="003A6D9C">
      <w:pPr>
        <w:spacing w:after="0" w:line="360" w:lineRule="auto"/>
        <w:ind w:firstLine="709"/>
        <w:jc w:val="both"/>
        <w:rPr>
          <w:lang w:val="uk-UA"/>
        </w:rPr>
      </w:pPr>
      <w:r>
        <w:rPr>
          <w:lang w:val="uk-UA"/>
        </w:rPr>
        <w:t>2.3. Методи статистичної обробки отриманих результатів</w:t>
      </w:r>
    </w:p>
    <w:p w:rsidR="003A6D9C" w:rsidRPr="00BD1BFD" w:rsidRDefault="003A6D9C" w:rsidP="001A17A8">
      <w:pPr>
        <w:pStyle w:val="4"/>
        <w:shd w:val="clear" w:color="auto" w:fill="FFFFFF"/>
        <w:spacing w:before="0" w:line="360" w:lineRule="auto"/>
        <w:jc w:val="both"/>
        <w:rPr>
          <w:b/>
          <w:lang w:val="uk-UA"/>
        </w:rPr>
      </w:pPr>
    </w:p>
    <w:p w:rsidR="003A6D9C" w:rsidRDefault="003A6D9C" w:rsidP="003A6D9C">
      <w:pPr>
        <w:spacing w:after="0" w:line="360" w:lineRule="auto"/>
        <w:ind w:firstLine="709"/>
        <w:jc w:val="both"/>
        <w:rPr>
          <w:lang w:val="uk-UA" w:eastAsia="ru-RU"/>
        </w:rPr>
      </w:pPr>
      <w:r w:rsidRPr="00BD1BFD">
        <w:rPr>
          <w:lang w:val="uk-UA" w:eastAsia="ru-RU"/>
        </w:rPr>
        <w:t>Для</w:t>
      </w:r>
      <w:r w:rsidR="006B5045">
        <w:rPr>
          <w:lang w:val="uk-UA" w:eastAsia="ru-RU"/>
        </w:rPr>
        <w:t xml:space="preserve"> </w:t>
      </w:r>
      <w:r w:rsidRPr="00BD1BFD">
        <w:rPr>
          <w:lang w:val="uk-UA" w:eastAsia="ru-RU"/>
        </w:rPr>
        <w:t xml:space="preserve"> визначення </w:t>
      </w:r>
      <w:r w:rsidR="006B5045">
        <w:rPr>
          <w:lang w:val="uk-UA" w:eastAsia="ru-RU"/>
        </w:rPr>
        <w:t xml:space="preserve"> </w:t>
      </w:r>
      <w:r w:rsidRPr="00BD1BFD">
        <w:rPr>
          <w:lang w:val="uk-UA" w:eastAsia="ru-RU"/>
        </w:rPr>
        <w:t>критеріїв</w:t>
      </w:r>
      <w:r w:rsidR="006B5045">
        <w:rPr>
          <w:lang w:val="uk-UA" w:eastAsia="ru-RU"/>
        </w:rPr>
        <w:t xml:space="preserve"> </w:t>
      </w:r>
      <w:r w:rsidRPr="00BD1BFD">
        <w:rPr>
          <w:lang w:val="uk-UA" w:eastAsia="ru-RU"/>
        </w:rPr>
        <w:t xml:space="preserve"> прогнозу </w:t>
      </w:r>
      <w:r w:rsidR="006B5045">
        <w:rPr>
          <w:lang w:val="uk-UA" w:eastAsia="ru-RU"/>
        </w:rPr>
        <w:t xml:space="preserve"> </w:t>
      </w:r>
      <w:r w:rsidRPr="00BD1BFD">
        <w:rPr>
          <w:lang w:val="uk-UA" w:eastAsia="ru-RU"/>
        </w:rPr>
        <w:t>тривалості</w:t>
      </w:r>
      <w:r w:rsidR="006B5045">
        <w:rPr>
          <w:lang w:val="uk-UA" w:eastAsia="ru-RU"/>
        </w:rPr>
        <w:t xml:space="preserve"> </w:t>
      </w:r>
      <w:r w:rsidRPr="00BD1BFD">
        <w:rPr>
          <w:lang w:val="uk-UA" w:eastAsia="ru-RU"/>
        </w:rPr>
        <w:t xml:space="preserve"> </w:t>
      </w:r>
      <w:r>
        <w:rPr>
          <w:lang w:val="uk-UA" w:eastAsia="ru-RU"/>
        </w:rPr>
        <w:t>перебігу</w:t>
      </w:r>
      <w:r w:rsidR="006B5045">
        <w:rPr>
          <w:lang w:val="uk-UA" w:eastAsia="ru-RU"/>
        </w:rPr>
        <w:t xml:space="preserve"> </w:t>
      </w:r>
      <w:r>
        <w:rPr>
          <w:lang w:val="uk-UA" w:eastAsia="ru-RU"/>
        </w:rPr>
        <w:t xml:space="preserve"> ННП </w:t>
      </w:r>
      <w:r w:rsidR="006B5045">
        <w:rPr>
          <w:lang w:val="uk-UA" w:eastAsia="ru-RU"/>
        </w:rPr>
        <w:t xml:space="preserve"> </w:t>
      </w:r>
      <w:r>
        <w:rPr>
          <w:lang w:val="uk-UA" w:eastAsia="ru-RU"/>
        </w:rPr>
        <w:t>у</w:t>
      </w:r>
      <w:r w:rsidR="006B5045">
        <w:rPr>
          <w:lang w:val="uk-UA" w:eastAsia="ru-RU"/>
        </w:rPr>
        <w:t xml:space="preserve"> </w:t>
      </w:r>
      <w:r>
        <w:rPr>
          <w:lang w:val="uk-UA" w:eastAsia="ru-RU"/>
        </w:rPr>
        <w:t xml:space="preserve"> </w:t>
      </w:r>
      <w:r w:rsidRPr="00BD1BFD">
        <w:rPr>
          <w:lang w:val="uk-UA" w:eastAsia="ru-RU"/>
        </w:rPr>
        <w:t xml:space="preserve">дітей </w:t>
      </w:r>
      <w:r w:rsidR="006B5045">
        <w:rPr>
          <w:lang w:val="uk-UA" w:eastAsia="ru-RU"/>
        </w:rPr>
        <w:t xml:space="preserve"> </w:t>
      </w:r>
      <w:r w:rsidRPr="00BD1BFD">
        <w:rPr>
          <w:lang w:val="uk-UA" w:eastAsia="ru-RU"/>
        </w:rPr>
        <w:t xml:space="preserve">була використана неоднорідна послідовна процедура Вальда - Генкина </w:t>
      </w:r>
      <w:r>
        <w:rPr>
          <w:lang w:val="uk-UA" w:eastAsia="ru-RU"/>
        </w:rPr>
        <w:t>з визначенням</w:t>
      </w:r>
      <w:r w:rsidR="006B5045">
        <w:rPr>
          <w:lang w:val="uk-UA" w:eastAsia="ru-RU"/>
        </w:rPr>
        <w:t xml:space="preserve"> </w:t>
      </w:r>
      <w:r>
        <w:rPr>
          <w:lang w:val="uk-UA" w:eastAsia="ru-RU"/>
        </w:rPr>
        <w:t xml:space="preserve"> діагностичної</w:t>
      </w:r>
      <w:r w:rsidR="006B5045">
        <w:rPr>
          <w:lang w:val="uk-UA" w:eastAsia="ru-RU"/>
        </w:rPr>
        <w:t xml:space="preserve"> </w:t>
      </w:r>
      <w:r>
        <w:rPr>
          <w:lang w:val="uk-UA" w:eastAsia="ru-RU"/>
        </w:rPr>
        <w:t xml:space="preserve"> і</w:t>
      </w:r>
      <w:r w:rsidR="006B5045">
        <w:rPr>
          <w:lang w:val="uk-UA" w:eastAsia="ru-RU"/>
        </w:rPr>
        <w:t xml:space="preserve"> </w:t>
      </w:r>
      <w:r>
        <w:rPr>
          <w:lang w:val="uk-UA" w:eastAsia="ru-RU"/>
        </w:rPr>
        <w:t xml:space="preserve"> прогностичної </w:t>
      </w:r>
      <w:r w:rsidR="006B5045">
        <w:rPr>
          <w:lang w:val="uk-UA" w:eastAsia="ru-RU"/>
        </w:rPr>
        <w:t xml:space="preserve"> </w:t>
      </w:r>
      <w:r>
        <w:rPr>
          <w:lang w:val="uk-UA" w:eastAsia="ru-RU"/>
        </w:rPr>
        <w:t>інформативності</w:t>
      </w:r>
      <w:r w:rsidR="006B5045">
        <w:rPr>
          <w:lang w:val="uk-UA" w:eastAsia="ru-RU"/>
        </w:rPr>
        <w:t xml:space="preserve"> </w:t>
      </w:r>
      <w:r>
        <w:rPr>
          <w:lang w:val="uk-UA" w:eastAsia="ru-RU"/>
        </w:rPr>
        <w:t xml:space="preserve"> показників</w:t>
      </w:r>
      <w:r w:rsidR="006B5045">
        <w:rPr>
          <w:lang w:val="uk-UA" w:eastAsia="ru-RU"/>
        </w:rPr>
        <w:t xml:space="preserve"> </w:t>
      </w:r>
      <w:r w:rsidRPr="00BD1BFD">
        <w:rPr>
          <w:lang w:val="uk-UA" w:eastAsia="ru-RU"/>
        </w:rPr>
        <w:t>(</w:t>
      </w:r>
      <w:r w:rsidR="00A15C9D">
        <w:rPr>
          <w:lang w:val="uk-UA" w:eastAsia="ru-RU"/>
        </w:rPr>
        <w:t>С.  Кульбака</w:t>
      </w:r>
      <w:r w:rsidR="008E642D">
        <w:rPr>
          <w:lang w:val="uk-UA" w:eastAsia="ru-RU"/>
        </w:rPr>
        <w:t>, 1967</w:t>
      </w:r>
      <w:r w:rsidR="008E642D" w:rsidRPr="007B72FA">
        <w:rPr>
          <w:lang w:eastAsia="ru-RU"/>
        </w:rPr>
        <w:t>;</w:t>
      </w:r>
      <w:r w:rsidR="008E642D">
        <w:rPr>
          <w:lang w:val="uk-UA" w:eastAsia="ru-RU"/>
        </w:rPr>
        <w:t xml:space="preserve"> </w:t>
      </w:r>
      <w:r w:rsidRPr="00BD1BFD">
        <w:rPr>
          <w:lang w:val="uk-UA" w:eastAsia="ru-RU"/>
        </w:rPr>
        <w:t>Е.</w:t>
      </w:r>
      <w:r>
        <w:rPr>
          <w:lang w:val="uk-UA" w:eastAsia="ru-RU"/>
        </w:rPr>
        <w:t xml:space="preserve"> </w:t>
      </w:r>
      <w:r w:rsidRPr="00BD1BFD">
        <w:rPr>
          <w:lang w:val="uk-UA" w:eastAsia="ru-RU"/>
        </w:rPr>
        <w:t>В. Гублер, 1978</w:t>
      </w:r>
      <w:r>
        <w:rPr>
          <w:lang w:val="uk-UA" w:eastAsia="ru-RU"/>
        </w:rPr>
        <w:t>)</w:t>
      </w:r>
      <w:r w:rsidR="007B72FA">
        <w:rPr>
          <w:lang w:val="uk-UA" w:eastAsia="ru-RU"/>
        </w:rPr>
        <w:t xml:space="preserve"> [282, </w:t>
      </w:r>
      <w:r w:rsidR="007B72FA" w:rsidRPr="00AB4C88">
        <w:rPr>
          <w:lang w:val="uk-UA" w:eastAsia="ru-RU"/>
        </w:rPr>
        <w:t>283</w:t>
      </w:r>
      <w:r w:rsidR="007B72FA">
        <w:rPr>
          <w:lang w:val="uk-UA" w:eastAsia="ru-RU"/>
        </w:rPr>
        <w:t>]</w:t>
      </w:r>
      <w:r>
        <w:rPr>
          <w:lang w:val="uk-UA" w:eastAsia="ru-RU"/>
        </w:rPr>
        <w:t>, с</w:t>
      </w:r>
      <w:r w:rsidRPr="00BD1BFD">
        <w:rPr>
          <w:lang w:val="uk-UA" w:eastAsia="ru-RU"/>
        </w:rPr>
        <w:t>уттю</w:t>
      </w:r>
      <w:r w:rsidR="006B5045">
        <w:rPr>
          <w:lang w:val="uk-UA" w:eastAsia="ru-RU"/>
        </w:rPr>
        <w:t xml:space="preserve"> </w:t>
      </w:r>
      <w:r w:rsidRPr="00BD1BFD">
        <w:rPr>
          <w:lang w:val="uk-UA" w:eastAsia="ru-RU"/>
        </w:rPr>
        <w:t xml:space="preserve"> якої</w:t>
      </w:r>
      <w:r w:rsidR="006B5045">
        <w:rPr>
          <w:lang w:val="uk-UA" w:eastAsia="ru-RU"/>
        </w:rPr>
        <w:t xml:space="preserve"> </w:t>
      </w:r>
      <w:r w:rsidRPr="00BD1BFD">
        <w:rPr>
          <w:lang w:val="uk-UA" w:eastAsia="ru-RU"/>
        </w:rPr>
        <w:t xml:space="preserve"> є </w:t>
      </w:r>
      <w:r w:rsidR="006B5045">
        <w:rPr>
          <w:lang w:val="uk-UA" w:eastAsia="ru-RU"/>
        </w:rPr>
        <w:t xml:space="preserve"> </w:t>
      </w:r>
      <w:r w:rsidRPr="00BD1BFD">
        <w:rPr>
          <w:lang w:val="uk-UA" w:eastAsia="ru-RU"/>
        </w:rPr>
        <w:t>послідовне множення</w:t>
      </w:r>
      <w:r w:rsidR="006B5045">
        <w:rPr>
          <w:lang w:val="uk-UA" w:eastAsia="ru-RU"/>
        </w:rPr>
        <w:t xml:space="preserve"> </w:t>
      </w:r>
      <w:r w:rsidRPr="00BD1BFD">
        <w:rPr>
          <w:lang w:val="uk-UA" w:eastAsia="ru-RU"/>
        </w:rPr>
        <w:t xml:space="preserve"> відносин </w:t>
      </w:r>
      <w:r w:rsidR="006B5045">
        <w:rPr>
          <w:lang w:val="uk-UA" w:eastAsia="ru-RU"/>
        </w:rPr>
        <w:t xml:space="preserve"> </w:t>
      </w:r>
      <w:r w:rsidRPr="00BD1BFD">
        <w:rPr>
          <w:lang w:val="uk-UA" w:eastAsia="ru-RU"/>
        </w:rPr>
        <w:t>правдоподібності</w:t>
      </w:r>
      <w:r w:rsidR="006B5045">
        <w:rPr>
          <w:lang w:val="uk-UA" w:eastAsia="ru-RU"/>
        </w:rPr>
        <w:t xml:space="preserve"> </w:t>
      </w:r>
      <w:r w:rsidRPr="00BD1BFD">
        <w:rPr>
          <w:lang w:val="uk-UA" w:eastAsia="ru-RU"/>
        </w:rPr>
        <w:t xml:space="preserve"> біоодиниць </w:t>
      </w:r>
      <w:r w:rsidR="006B5045">
        <w:rPr>
          <w:lang w:val="uk-UA" w:eastAsia="ru-RU"/>
        </w:rPr>
        <w:t xml:space="preserve"> </w:t>
      </w:r>
      <w:r w:rsidRPr="00BD1BFD">
        <w:rPr>
          <w:lang w:val="uk-UA" w:eastAsia="ru-RU"/>
        </w:rPr>
        <w:t>при</w:t>
      </w:r>
      <w:r w:rsidR="006B5045">
        <w:rPr>
          <w:lang w:val="uk-UA" w:eastAsia="ru-RU"/>
        </w:rPr>
        <w:t xml:space="preserve"> </w:t>
      </w:r>
      <w:r w:rsidRPr="00BD1BFD">
        <w:rPr>
          <w:lang w:val="uk-UA" w:eastAsia="ru-RU"/>
        </w:rPr>
        <w:t xml:space="preserve"> двох альтернативних станах A</w:t>
      </w:r>
      <w:r w:rsidRPr="00BD1BFD">
        <w:rPr>
          <w:vertAlign w:val="subscript"/>
          <w:lang w:val="uk-UA" w:eastAsia="ru-RU"/>
        </w:rPr>
        <w:t>1</w:t>
      </w:r>
      <w:r w:rsidRPr="00BD1BFD">
        <w:rPr>
          <w:lang w:val="uk-UA" w:eastAsia="ru-RU"/>
        </w:rPr>
        <w:t xml:space="preserve"> і A</w:t>
      </w:r>
      <w:r w:rsidRPr="00BD1BFD">
        <w:rPr>
          <w:vertAlign w:val="subscript"/>
          <w:lang w:val="uk-UA" w:eastAsia="ru-RU"/>
        </w:rPr>
        <w:t>2</w:t>
      </w:r>
      <w:r w:rsidRPr="00BD1BFD">
        <w:rPr>
          <w:lang w:val="uk-UA" w:eastAsia="ru-RU"/>
        </w:rPr>
        <w:t xml:space="preserve"> переривають</w:t>
      </w:r>
      <w:r w:rsidR="006B5045">
        <w:rPr>
          <w:lang w:val="uk-UA" w:eastAsia="ru-RU"/>
        </w:rPr>
        <w:t xml:space="preserve"> </w:t>
      </w:r>
      <w:r w:rsidRPr="00BD1BFD">
        <w:rPr>
          <w:lang w:val="uk-UA" w:eastAsia="ru-RU"/>
        </w:rPr>
        <w:t xml:space="preserve"> по</w:t>
      </w:r>
      <w:r w:rsidR="006B5045">
        <w:rPr>
          <w:lang w:val="uk-UA" w:eastAsia="ru-RU"/>
        </w:rPr>
        <w:t xml:space="preserve"> </w:t>
      </w:r>
      <w:r w:rsidRPr="00BD1BFD">
        <w:rPr>
          <w:lang w:val="uk-UA" w:eastAsia="ru-RU"/>
        </w:rPr>
        <w:t xml:space="preserve"> досягненню</w:t>
      </w:r>
      <w:r w:rsidR="006B5045">
        <w:rPr>
          <w:lang w:val="uk-UA" w:eastAsia="ru-RU"/>
        </w:rPr>
        <w:t xml:space="preserve">  </w:t>
      </w:r>
      <w:r w:rsidRPr="00BD1BFD">
        <w:rPr>
          <w:lang w:val="uk-UA" w:eastAsia="ru-RU"/>
        </w:rPr>
        <w:t xml:space="preserve"> діагностичних порогів, </w:t>
      </w:r>
      <w:r w:rsidR="006B5045">
        <w:rPr>
          <w:lang w:val="uk-UA" w:eastAsia="ru-RU"/>
        </w:rPr>
        <w:t xml:space="preserve"> </w:t>
      </w:r>
      <w:r w:rsidRPr="00BD1BFD">
        <w:rPr>
          <w:lang w:val="uk-UA" w:eastAsia="ru-RU"/>
        </w:rPr>
        <w:t xml:space="preserve">які </w:t>
      </w:r>
      <w:r w:rsidR="006B5045">
        <w:rPr>
          <w:lang w:val="uk-UA" w:eastAsia="ru-RU"/>
        </w:rPr>
        <w:t xml:space="preserve">  </w:t>
      </w:r>
      <w:r w:rsidRPr="00BD1BFD">
        <w:rPr>
          <w:lang w:val="uk-UA" w:eastAsia="ru-RU"/>
        </w:rPr>
        <w:t>планують, виходячи з заздалегідь обраного теоретично</w:t>
      </w:r>
      <w:r w:rsidR="006B5045">
        <w:rPr>
          <w:lang w:val="uk-UA" w:eastAsia="ru-RU"/>
        </w:rPr>
        <w:t xml:space="preserve"> </w:t>
      </w:r>
      <w:r w:rsidRPr="00BD1BFD">
        <w:rPr>
          <w:lang w:val="uk-UA" w:eastAsia="ru-RU"/>
        </w:rPr>
        <w:t>-</w:t>
      </w:r>
      <w:r w:rsidR="006B5045">
        <w:rPr>
          <w:lang w:val="uk-UA" w:eastAsia="ru-RU"/>
        </w:rPr>
        <w:t xml:space="preserve"> </w:t>
      </w:r>
      <w:r w:rsidRPr="00BD1BFD">
        <w:rPr>
          <w:lang w:val="uk-UA" w:eastAsia="ru-RU"/>
        </w:rPr>
        <w:t xml:space="preserve">припустимого </w:t>
      </w:r>
      <w:r w:rsidR="006B5045">
        <w:rPr>
          <w:lang w:val="uk-UA" w:eastAsia="ru-RU"/>
        </w:rPr>
        <w:t xml:space="preserve"> </w:t>
      </w:r>
      <w:r w:rsidRPr="00BD1BFD">
        <w:rPr>
          <w:lang w:val="uk-UA" w:eastAsia="ru-RU"/>
        </w:rPr>
        <w:t>рівня</w:t>
      </w:r>
      <w:r w:rsidR="006B5045">
        <w:rPr>
          <w:lang w:val="uk-UA" w:eastAsia="ru-RU"/>
        </w:rPr>
        <w:t xml:space="preserve"> </w:t>
      </w:r>
      <w:r w:rsidRPr="00BD1BFD">
        <w:rPr>
          <w:lang w:val="uk-UA" w:eastAsia="ru-RU"/>
        </w:rPr>
        <w:t xml:space="preserve"> діагностичних помилок. </w:t>
      </w:r>
    </w:p>
    <w:p w:rsidR="003A6D9C" w:rsidRDefault="003A6D9C" w:rsidP="003A6D9C">
      <w:pPr>
        <w:spacing w:after="0" w:line="360" w:lineRule="auto"/>
        <w:ind w:firstLine="709"/>
        <w:jc w:val="both"/>
        <w:rPr>
          <w:lang w:val="uk-UA" w:eastAsia="ru-RU"/>
        </w:rPr>
      </w:pPr>
      <w:r w:rsidRPr="00BD1BFD">
        <w:rPr>
          <w:lang w:val="uk-UA" w:eastAsia="ru-RU"/>
        </w:rPr>
        <w:t xml:space="preserve">Для </w:t>
      </w:r>
      <w:r w:rsidR="006B5045">
        <w:rPr>
          <w:lang w:val="uk-UA" w:eastAsia="ru-RU"/>
        </w:rPr>
        <w:t xml:space="preserve"> </w:t>
      </w:r>
      <w:r w:rsidRPr="00BD1BFD">
        <w:rPr>
          <w:lang w:val="uk-UA" w:eastAsia="ru-RU"/>
        </w:rPr>
        <w:t>первинної</w:t>
      </w:r>
      <w:r w:rsidR="006B5045">
        <w:rPr>
          <w:lang w:val="uk-UA" w:eastAsia="ru-RU"/>
        </w:rPr>
        <w:t xml:space="preserve"> </w:t>
      </w:r>
      <w:r w:rsidRPr="00BD1BFD">
        <w:rPr>
          <w:lang w:val="uk-UA" w:eastAsia="ru-RU"/>
        </w:rPr>
        <w:t xml:space="preserve"> підготовки</w:t>
      </w:r>
      <w:r w:rsidR="006B5045">
        <w:rPr>
          <w:lang w:val="uk-UA" w:eastAsia="ru-RU"/>
        </w:rPr>
        <w:t xml:space="preserve"> </w:t>
      </w:r>
      <w:r w:rsidRPr="00BD1BFD">
        <w:rPr>
          <w:lang w:val="uk-UA" w:eastAsia="ru-RU"/>
        </w:rPr>
        <w:t xml:space="preserve"> таблиць, проміжних</w:t>
      </w:r>
      <w:r w:rsidR="006B5045">
        <w:rPr>
          <w:lang w:val="uk-UA" w:eastAsia="ru-RU"/>
        </w:rPr>
        <w:t xml:space="preserve"> </w:t>
      </w:r>
      <w:r w:rsidRPr="00BD1BFD">
        <w:rPr>
          <w:lang w:val="uk-UA" w:eastAsia="ru-RU"/>
        </w:rPr>
        <w:t xml:space="preserve"> розрахунків</w:t>
      </w:r>
      <w:r w:rsidR="006B5045">
        <w:rPr>
          <w:lang w:val="uk-UA" w:eastAsia="ru-RU"/>
        </w:rPr>
        <w:t xml:space="preserve"> </w:t>
      </w:r>
      <w:r w:rsidRPr="00BD1BFD">
        <w:rPr>
          <w:lang w:val="uk-UA" w:eastAsia="ru-RU"/>
        </w:rPr>
        <w:t xml:space="preserve"> і </w:t>
      </w:r>
      <w:r w:rsidR="006B5045">
        <w:rPr>
          <w:lang w:val="uk-UA" w:eastAsia="ru-RU"/>
        </w:rPr>
        <w:t xml:space="preserve"> </w:t>
      </w:r>
      <w:r w:rsidRPr="00BD1BFD">
        <w:rPr>
          <w:lang w:val="uk-UA" w:eastAsia="ru-RU"/>
        </w:rPr>
        <w:t>статистичного</w:t>
      </w:r>
      <w:r w:rsidR="006B5045">
        <w:rPr>
          <w:lang w:val="uk-UA" w:eastAsia="ru-RU"/>
        </w:rPr>
        <w:t xml:space="preserve"> </w:t>
      </w:r>
      <w:r w:rsidRPr="00BD1BFD">
        <w:rPr>
          <w:lang w:val="uk-UA" w:eastAsia="ru-RU"/>
        </w:rPr>
        <w:t xml:space="preserve"> аналізу</w:t>
      </w:r>
      <w:r w:rsidR="006B5045">
        <w:rPr>
          <w:lang w:val="uk-UA" w:eastAsia="ru-RU"/>
        </w:rPr>
        <w:t xml:space="preserve">  </w:t>
      </w:r>
      <w:r w:rsidRPr="00BD1BFD">
        <w:rPr>
          <w:lang w:val="uk-UA" w:eastAsia="ru-RU"/>
        </w:rPr>
        <w:t xml:space="preserve"> використовували програмні</w:t>
      </w:r>
      <w:r w:rsidR="006B5045">
        <w:rPr>
          <w:lang w:val="uk-UA" w:eastAsia="ru-RU"/>
        </w:rPr>
        <w:t xml:space="preserve"> </w:t>
      </w:r>
      <w:r w:rsidRPr="00BD1BFD">
        <w:rPr>
          <w:lang w:val="uk-UA" w:eastAsia="ru-RU"/>
        </w:rPr>
        <w:t xml:space="preserve"> пакети </w:t>
      </w:r>
      <w:r w:rsidR="006B5045">
        <w:rPr>
          <w:lang w:val="uk-UA" w:eastAsia="ru-RU"/>
        </w:rPr>
        <w:t xml:space="preserve"> </w:t>
      </w:r>
      <w:r w:rsidRPr="00BD1BFD">
        <w:rPr>
          <w:lang w:val="uk-UA" w:eastAsia="ru-RU"/>
        </w:rPr>
        <w:t xml:space="preserve">Microsoft </w:t>
      </w:r>
      <w:r w:rsidR="006B5045">
        <w:rPr>
          <w:lang w:val="uk-UA" w:eastAsia="ru-RU"/>
        </w:rPr>
        <w:t xml:space="preserve"> </w:t>
      </w:r>
      <w:r w:rsidRPr="00BD1BFD">
        <w:rPr>
          <w:lang w:val="uk-UA" w:eastAsia="ru-RU"/>
        </w:rPr>
        <w:t xml:space="preserve">Excel, </w:t>
      </w:r>
      <w:r w:rsidR="006B5045">
        <w:rPr>
          <w:lang w:val="uk-UA" w:eastAsia="ru-RU"/>
        </w:rPr>
        <w:t xml:space="preserve"> </w:t>
      </w:r>
      <w:r w:rsidRPr="00BD1BFD">
        <w:rPr>
          <w:lang w:val="uk-UA" w:eastAsia="ru-RU"/>
        </w:rPr>
        <w:t>Math</w:t>
      </w:r>
      <w:r w:rsidR="006B5045">
        <w:rPr>
          <w:lang w:val="uk-UA" w:eastAsia="ru-RU"/>
        </w:rPr>
        <w:t xml:space="preserve"> </w:t>
      </w:r>
      <w:r w:rsidRPr="00BD1BFD">
        <w:rPr>
          <w:lang w:val="uk-UA" w:eastAsia="ru-RU"/>
        </w:rPr>
        <w:t xml:space="preserve">Cad, програми </w:t>
      </w:r>
      <w:r w:rsidR="006B5045">
        <w:rPr>
          <w:lang w:val="uk-UA" w:eastAsia="ru-RU"/>
        </w:rPr>
        <w:t xml:space="preserve"> </w:t>
      </w:r>
      <w:r w:rsidRPr="00BD1BFD">
        <w:rPr>
          <w:lang w:val="uk-UA" w:eastAsia="ru-RU"/>
        </w:rPr>
        <w:t xml:space="preserve">STATISTICA 6.1. </w:t>
      </w:r>
    </w:p>
    <w:p w:rsidR="003A6D9C" w:rsidRPr="003C7004" w:rsidRDefault="003A6D9C" w:rsidP="003A6D9C">
      <w:pPr>
        <w:spacing w:after="0" w:line="360" w:lineRule="auto"/>
        <w:ind w:firstLine="709"/>
        <w:jc w:val="both"/>
        <w:rPr>
          <w:lang w:val="uk-UA" w:eastAsia="ru-RU"/>
        </w:rPr>
      </w:pPr>
      <w:r w:rsidRPr="00BD1BFD">
        <w:rPr>
          <w:lang w:val="uk-UA" w:eastAsia="ru-RU"/>
        </w:rPr>
        <w:t xml:space="preserve">Для порівняння груп по варіації якісних ознак використовували </w:t>
      </w:r>
      <w:r>
        <w:rPr>
          <w:lang w:val="uk-UA" w:eastAsia="ru-RU"/>
        </w:rPr>
        <w:t xml:space="preserve"> </w:t>
      </w:r>
      <w:r w:rsidRPr="00BD1BFD">
        <w:rPr>
          <w:lang w:val="uk-UA" w:eastAsia="ru-RU"/>
        </w:rPr>
        <w:t>критерій Фішера</w:t>
      </w:r>
      <w:r>
        <w:rPr>
          <w:lang w:val="uk-UA" w:eastAsia="ru-RU"/>
        </w:rPr>
        <w:t xml:space="preserve"> та </w:t>
      </w:r>
      <w:r w:rsidRPr="003C7004">
        <w:rPr>
          <w:i/>
          <w:lang w:val="de-DE" w:eastAsia="ru-RU"/>
        </w:rPr>
        <w:t>t</w:t>
      </w:r>
      <w:r w:rsidRPr="003A6D9C">
        <w:rPr>
          <w:lang w:val="uk-UA" w:eastAsia="ru-RU"/>
        </w:rPr>
        <w:t xml:space="preserve"> - </w:t>
      </w:r>
      <w:r w:rsidRPr="00BD1BFD">
        <w:rPr>
          <w:lang w:val="uk-UA" w:eastAsia="ru-RU"/>
        </w:rPr>
        <w:t xml:space="preserve">критерій </w:t>
      </w:r>
      <w:r>
        <w:rPr>
          <w:lang w:val="uk-UA" w:eastAsia="ru-RU"/>
        </w:rPr>
        <w:t>Стьюдента</w:t>
      </w:r>
      <w:r w:rsidRPr="00BD1BFD">
        <w:rPr>
          <w:lang w:val="uk-UA" w:eastAsia="ru-RU"/>
        </w:rPr>
        <w:t>. Відмінності вважалися статистично значущими при рівні значущості p &lt;0,05.</w:t>
      </w:r>
      <w:r>
        <w:rPr>
          <w:lang w:val="uk-UA" w:eastAsia="ru-RU"/>
        </w:rPr>
        <w:t xml:space="preserve"> Для визначення зв</w:t>
      </w:r>
      <w:r w:rsidRPr="003C7004">
        <w:rPr>
          <w:lang w:eastAsia="ru-RU"/>
        </w:rPr>
        <w:t>’</w:t>
      </w:r>
      <w:r>
        <w:rPr>
          <w:lang w:val="uk-UA" w:eastAsia="ru-RU"/>
        </w:rPr>
        <w:t xml:space="preserve">язків між показниками </w:t>
      </w:r>
      <w:r w:rsidRPr="00BD1BFD">
        <w:rPr>
          <w:lang w:val="uk-UA" w:eastAsia="ru-RU"/>
        </w:rPr>
        <w:t>використовували</w:t>
      </w:r>
      <w:r>
        <w:rPr>
          <w:lang w:val="uk-UA" w:eastAsia="ru-RU"/>
        </w:rPr>
        <w:t xml:space="preserve"> кореляційний аналіз Пірсона </w:t>
      </w:r>
      <w:r>
        <w:rPr>
          <w:lang w:eastAsia="ru-RU"/>
        </w:rPr>
        <w:t>( r</w:t>
      </w:r>
      <w:r w:rsidRPr="003C7004">
        <w:rPr>
          <w:lang w:eastAsia="ru-RU"/>
        </w:rPr>
        <w:t xml:space="preserve"> </w:t>
      </w:r>
      <w:r>
        <w:rPr>
          <w:lang w:val="uk-UA" w:eastAsia="ru-RU"/>
        </w:rPr>
        <w:t>).</w:t>
      </w:r>
    </w:p>
    <w:p w:rsidR="003A6D9C" w:rsidRPr="00BD1BFD" w:rsidRDefault="003A6D9C" w:rsidP="003A6D9C">
      <w:pPr>
        <w:spacing w:after="0" w:line="360" w:lineRule="auto"/>
        <w:ind w:firstLine="709"/>
        <w:jc w:val="both"/>
        <w:rPr>
          <w:lang w:val="uk-UA"/>
        </w:rPr>
      </w:pPr>
      <w:r w:rsidRPr="00BD1BFD">
        <w:rPr>
          <w:lang w:val="uk-UA"/>
        </w:rPr>
        <w:t>Використовували</w:t>
      </w:r>
      <w:r w:rsidR="006B5045">
        <w:rPr>
          <w:lang w:val="uk-UA"/>
        </w:rPr>
        <w:t xml:space="preserve"> </w:t>
      </w:r>
      <w:r w:rsidRPr="00BD1BFD">
        <w:t xml:space="preserve"> </w:t>
      </w:r>
      <w:r w:rsidRPr="00BD1BFD">
        <w:rPr>
          <w:lang w:val="uk-UA"/>
        </w:rPr>
        <w:t>метод</w:t>
      </w:r>
      <w:r w:rsidR="006B5045">
        <w:rPr>
          <w:lang w:val="uk-UA"/>
        </w:rPr>
        <w:t xml:space="preserve"> </w:t>
      </w:r>
      <w:r w:rsidRPr="00BD1BFD">
        <w:rPr>
          <w:lang w:val="uk-UA"/>
        </w:rPr>
        <w:t xml:space="preserve"> непараметричної</w:t>
      </w:r>
      <w:r w:rsidR="006B5045">
        <w:rPr>
          <w:lang w:val="uk-UA"/>
        </w:rPr>
        <w:t xml:space="preserve"> </w:t>
      </w:r>
      <w:r w:rsidRPr="00BD1BFD">
        <w:rPr>
          <w:lang w:val="uk-UA"/>
        </w:rPr>
        <w:t xml:space="preserve"> статистики </w:t>
      </w:r>
      <w:r w:rsidR="006B5045">
        <w:rPr>
          <w:lang w:val="uk-UA"/>
        </w:rPr>
        <w:t xml:space="preserve">  </w:t>
      </w:r>
      <w:r w:rsidRPr="00BD1BFD">
        <w:rPr>
          <w:lang w:val="uk-UA"/>
        </w:rPr>
        <w:t xml:space="preserve">за </w:t>
      </w:r>
      <w:r w:rsidR="006B5045">
        <w:rPr>
          <w:lang w:val="uk-UA"/>
        </w:rPr>
        <w:t xml:space="preserve"> </w:t>
      </w:r>
      <w:r w:rsidRPr="00BD1BFD">
        <w:rPr>
          <w:lang w:val="uk-UA"/>
        </w:rPr>
        <w:t>допомогою</w:t>
      </w:r>
      <w:r w:rsidR="006B5045">
        <w:rPr>
          <w:lang w:val="uk-UA"/>
        </w:rPr>
        <w:t xml:space="preserve"> </w:t>
      </w:r>
      <w:r w:rsidRPr="00BD1BFD">
        <w:rPr>
          <w:lang w:val="uk-UA"/>
        </w:rPr>
        <w:t xml:space="preserve"> пакету загального</w:t>
      </w:r>
      <w:r w:rsidR="006B5045">
        <w:rPr>
          <w:lang w:val="uk-UA"/>
        </w:rPr>
        <w:t xml:space="preserve"> </w:t>
      </w:r>
      <w:r w:rsidRPr="00BD1BFD">
        <w:rPr>
          <w:lang w:val="uk-UA"/>
        </w:rPr>
        <w:t xml:space="preserve"> призначення, тест У</w:t>
      </w:r>
      <w:r>
        <w:rPr>
          <w:lang w:val="uk-UA"/>
        </w:rPr>
        <w:t>і</w:t>
      </w:r>
      <w:r w:rsidRPr="00BD1BFD">
        <w:rPr>
          <w:lang w:val="uk-UA"/>
        </w:rPr>
        <w:t xml:space="preserve">лкоксона </w:t>
      </w:r>
      <w:r w:rsidR="006B5045">
        <w:rPr>
          <w:lang w:val="uk-UA"/>
        </w:rPr>
        <w:t xml:space="preserve">  </w:t>
      </w:r>
      <w:r w:rsidRPr="00BD1BFD">
        <w:rPr>
          <w:lang w:val="uk-UA"/>
        </w:rPr>
        <w:t>для порівняння досліджених параметрів до та</w:t>
      </w:r>
      <w:r w:rsidR="006B5045">
        <w:rPr>
          <w:lang w:val="uk-UA"/>
        </w:rPr>
        <w:t xml:space="preserve"> </w:t>
      </w:r>
      <w:r w:rsidRPr="00BD1BFD">
        <w:rPr>
          <w:lang w:val="uk-UA"/>
        </w:rPr>
        <w:t xml:space="preserve"> після лікування. </w:t>
      </w:r>
      <w:r w:rsidR="006B5045">
        <w:rPr>
          <w:lang w:val="uk-UA"/>
        </w:rPr>
        <w:t xml:space="preserve"> </w:t>
      </w:r>
      <w:r w:rsidRPr="00BD1BFD">
        <w:rPr>
          <w:lang w:val="uk-UA"/>
        </w:rPr>
        <w:t xml:space="preserve">Для </w:t>
      </w:r>
      <w:r w:rsidR="006B5045">
        <w:rPr>
          <w:lang w:val="uk-UA"/>
        </w:rPr>
        <w:t xml:space="preserve"> </w:t>
      </w:r>
      <w:r w:rsidRPr="00BD1BFD">
        <w:rPr>
          <w:lang w:val="uk-UA"/>
        </w:rPr>
        <w:t>попарного порівняння груп використовували</w:t>
      </w:r>
      <w:r w:rsidR="006B5045">
        <w:rPr>
          <w:lang w:val="uk-UA"/>
        </w:rPr>
        <w:t xml:space="preserve"> </w:t>
      </w:r>
      <w:r w:rsidRPr="00BD1BFD">
        <w:rPr>
          <w:lang w:val="uk-UA"/>
        </w:rPr>
        <w:t xml:space="preserve"> критерій  Манна</w:t>
      </w:r>
      <w:r w:rsidR="006B5045">
        <w:rPr>
          <w:lang w:val="uk-UA"/>
        </w:rPr>
        <w:t xml:space="preserve"> </w:t>
      </w:r>
      <w:r w:rsidRPr="00BD1BFD">
        <w:rPr>
          <w:lang w:val="uk-UA"/>
        </w:rPr>
        <w:t>-</w:t>
      </w:r>
      <w:r w:rsidR="006B5045">
        <w:rPr>
          <w:lang w:val="uk-UA"/>
        </w:rPr>
        <w:t xml:space="preserve"> </w:t>
      </w:r>
      <w:r w:rsidRPr="00BD1BFD">
        <w:rPr>
          <w:lang w:val="uk-UA"/>
        </w:rPr>
        <w:t xml:space="preserve">Уітні. </w:t>
      </w:r>
      <w:r w:rsidR="006B5045">
        <w:rPr>
          <w:lang w:val="uk-UA"/>
        </w:rPr>
        <w:t xml:space="preserve"> </w:t>
      </w:r>
      <w:r w:rsidRPr="00BD1BFD">
        <w:rPr>
          <w:lang w:val="uk-UA"/>
        </w:rPr>
        <w:t>Кореляційний</w:t>
      </w:r>
      <w:r w:rsidR="006B5045">
        <w:rPr>
          <w:lang w:val="uk-UA"/>
        </w:rPr>
        <w:t xml:space="preserve"> </w:t>
      </w:r>
      <w:r w:rsidRPr="00BD1BFD">
        <w:rPr>
          <w:lang w:val="uk-UA"/>
        </w:rPr>
        <w:t xml:space="preserve"> аналіз</w:t>
      </w:r>
      <w:r w:rsidR="006B5045">
        <w:rPr>
          <w:lang w:val="uk-UA"/>
        </w:rPr>
        <w:t xml:space="preserve"> </w:t>
      </w:r>
      <w:r w:rsidRPr="00BD1BFD">
        <w:rPr>
          <w:lang w:val="uk-UA"/>
        </w:rPr>
        <w:t xml:space="preserve"> було </w:t>
      </w:r>
      <w:r w:rsidR="006B5045">
        <w:rPr>
          <w:lang w:val="uk-UA"/>
        </w:rPr>
        <w:t xml:space="preserve"> </w:t>
      </w:r>
      <w:r w:rsidRPr="00BD1BFD">
        <w:rPr>
          <w:lang w:val="uk-UA"/>
        </w:rPr>
        <w:t xml:space="preserve">проведено з </w:t>
      </w:r>
      <w:r w:rsidR="006B5045">
        <w:rPr>
          <w:lang w:val="uk-UA"/>
        </w:rPr>
        <w:t xml:space="preserve"> </w:t>
      </w:r>
      <w:r w:rsidRPr="00BD1BFD">
        <w:rPr>
          <w:lang w:val="uk-UA"/>
        </w:rPr>
        <w:t xml:space="preserve">використанням </w:t>
      </w:r>
      <w:r w:rsidR="006B5045">
        <w:rPr>
          <w:lang w:val="uk-UA"/>
        </w:rPr>
        <w:t xml:space="preserve"> </w:t>
      </w:r>
      <w:r w:rsidRPr="00BD1BFD">
        <w:rPr>
          <w:lang w:val="uk-UA"/>
        </w:rPr>
        <w:t>критеріїв</w:t>
      </w:r>
      <w:r w:rsidR="006B5045">
        <w:rPr>
          <w:lang w:val="uk-UA"/>
        </w:rPr>
        <w:t xml:space="preserve"> </w:t>
      </w:r>
      <w:r w:rsidRPr="00BD1BFD">
        <w:rPr>
          <w:lang w:val="uk-UA"/>
        </w:rPr>
        <w:t xml:space="preserve"> Спірмана </w:t>
      </w:r>
      <w:r w:rsidR="006B5045">
        <w:rPr>
          <w:lang w:val="uk-UA"/>
        </w:rPr>
        <w:t xml:space="preserve"> </w:t>
      </w:r>
      <w:r w:rsidRPr="00BD1BFD">
        <w:rPr>
          <w:lang w:val="uk-UA"/>
        </w:rPr>
        <w:t xml:space="preserve">[280, </w:t>
      </w:r>
      <w:r w:rsidR="006B5045">
        <w:rPr>
          <w:lang w:val="uk-UA"/>
        </w:rPr>
        <w:t xml:space="preserve"> </w:t>
      </w:r>
      <w:r w:rsidRPr="00BD1BFD">
        <w:rPr>
          <w:lang w:val="uk-UA"/>
        </w:rPr>
        <w:t>281].</w:t>
      </w:r>
    </w:p>
    <w:p w:rsidR="003A6D9C" w:rsidRDefault="003A6D9C" w:rsidP="003A6D9C">
      <w:pPr>
        <w:spacing w:after="0" w:line="360" w:lineRule="auto"/>
        <w:ind w:firstLine="709"/>
        <w:jc w:val="both"/>
        <w:rPr>
          <w:lang w:val="uk-UA" w:eastAsia="ru-RU"/>
        </w:rPr>
      </w:pPr>
      <w:r w:rsidRPr="00BD1BFD">
        <w:rPr>
          <w:lang w:val="uk-UA" w:eastAsia="ru-RU"/>
        </w:rPr>
        <w:t xml:space="preserve">При </w:t>
      </w:r>
      <w:r w:rsidR="006B5045">
        <w:rPr>
          <w:lang w:val="uk-UA" w:eastAsia="ru-RU"/>
        </w:rPr>
        <w:t xml:space="preserve"> </w:t>
      </w:r>
      <w:r w:rsidRPr="00BD1BFD">
        <w:rPr>
          <w:lang w:val="uk-UA" w:eastAsia="ru-RU"/>
        </w:rPr>
        <w:t>виконанні</w:t>
      </w:r>
      <w:r w:rsidR="006B5045">
        <w:rPr>
          <w:lang w:val="uk-UA" w:eastAsia="ru-RU"/>
        </w:rPr>
        <w:t xml:space="preserve"> </w:t>
      </w:r>
      <w:r w:rsidRPr="00BD1BFD">
        <w:rPr>
          <w:lang w:val="uk-UA" w:eastAsia="ru-RU"/>
        </w:rPr>
        <w:t xml:space="preserve"> основного </w:t>
      </w:r>
      <w:r w:rsidR="006B5045">
        <w:rPr>
          <w:lang w:val="uk-UA" w:eastAsia="ru-RU"/>
        </w:rPr>
        <w:t xml:space="preserve"> </w:t>
      </w:r>
      <w:r w:rsidRPr="00BD1BFD">
        <w:rPr>
          <w:lang w:val="uk-UA" w:eastAsia="ru-RU"/>
        </w:rPr>
        <w:t>завдання</w:t>
      </w:r>
      <w:r w:rsidR="006B5045">
        <w:rPr>
          <w:lang w:val="uk-UA" w:eastAsia="ru-RU"/>
        </w:rPr>
        <w:t xml:space="preserve"> </w:t>
      </w:r>
      <w:r w:rsidRPr="00BD1BFD">
        <w:rPr>
          <w:lang w:val="uk-UA" w:eastAsia="ru-RU"/>
        </w:rPr>
        <w:t xml:space="preserve"> порівняння</w:t>
      </w:r>
      <w:r w:rsidR="006B5045">
        <w:rPr>
          <w:lang w:val="uk-UA" w:eastAsia="ru-RU"/>
        </w:rPr>
        <w:t xml:space="preserve"> </w:t>
      </w:r>
      <w:r w:rsidRPr="00BD1BFD">
        <w:rPr>
          <w:lang w:val="uk-UA" w:eastAsia="ru-RU"/>
        </w:rPr>
        <w:t xml:space="preserve"> незалежних </w:t>
      </w:r>
      <w:r w:rsidR="006B5045">
        <w:rPr>
          <w:lang w:val="uk-UA" w:eastAsia="ru-RU"/>
        </w:rPr>
        <w:t xml:space="preserve"> </w:t>
      </w:r>
      <w:r w:rsidRPr="00BD1BFD">
        <w:rPr>
          <w:lang w:val="uk-UA" w:eastAsia="ru-RU"/>
        </w:rPr>
        <w:t>груп</w:t>
      </w:r>
      <w:r w:rsidR="006B5045">
        <w:rPr>
          <w:lang w:val="uk-UA" w:eastAsia="ru-RU"/>
        </w:rPr>
        <w:t xml:space="preserve"> </w:t>
      </w:r>
      <w:r w:rsidRPr="00BD1BFD">
        <w:rPr>
          <w:lang w:val="uk-UA" w:eastAsia="ru-RU"/>
        </w:rPr>
        <w:t xml:space="preserve"> за</w:t>
      </w:r>
      <w:r w:rsidR="006B5045">
        <w:rPr>
          <w:lang w:val="uk-UA" w:eastAsia="ru-RU"/>
        </w:rPr>
        <w:t xml:space="preserve">  </w:t>
      </w:r>
      <w:r w:rsidRPr="00BD1BFD">
        <w:rPr>
          <w:lang w:val="uk-UA" w:eastAsia="ru-RU"/>
        </w:rPr>
        <w:t xml:space="preserve"> однією ознакою було використано метод непараметричної статистики (точний критерій </w:t>
      </w:r>
      <w:r w:rsidR="00D15AB8">
        <w:rPr>
          <w:lang w:val="uk-UA" w:eastAsia="ru-RU"/>
        </w:rPr>
        <w:t xml:space="preserve"> </w:t>
      </w:r>
      <w:r w:rsidRPr="00BD1BFD">
        <w:rPr>
          <w:lang w:val="uk-UA" w:eastAsia="ru-RU"/>
        </w:rPr>
        <w:t xml:space="preserve">Фішера). При </w:t>
      </w:r>
      <w:r w:rsidR="00D15AB8">
        <w:rPr>
          <w:lang w:val="uk-UA" w:eastAsia="ru-RU"/>
        </w:rPr>
        <w:t xml:space="preserve"> </w:t>
      </w:r>
      <w:r w:rsidRPr="00BD1BFD">
        <w:rPr>
          <w:lang w:val="uk-UA" w:eastAsia="ru-RU"/>
        </w:rPr>
        <w:t>порівнянні</w:t>
      </w:r>
      <w:r w:rsidR="00D15AB8">
        <w:rPr>
          <w:lang w:val="uk-UA" w:eastAsia="ru-RU"/>
        </w:rPr>
        <w:t xml:space="preserve"> </w:t>
      </w:r>
      <w:r w:rsidRPr="00BD1BFD">
        <w:rPr>
          <w:lang w:val="uk-UA" w:eastAsia="ru-RU"/>
        </w:rPr>
        <w:t xml:space="preserve"> відносних </w:t>
      </w:r>
      <w:r w:rsidR="00D15AB8">
        <w:rPr>
          <w:lang w:val="uk-UA" w:eastAsia="ru-RU"/>
        </w:rPr>
        <w:t xml:space="preserve">  </w:t>
      </w:r>
      <w:r w:rsidRPr="00BD1BFD">
        <w:rPr>
          <w:lang w:val="uk-UA" w:eastAsia="ru-RU"/>
        </w:rPr>
        <w:t xml:space="preserve">частот </w:t>
      </w:r>
      <w:r w:rsidR="00D15AB8">
        <w:rPr>
          <w:lang w:val="uk-UA" w:eastAsia="ru-RU"/>
        </w:rPr>
        <w:t xml:space="preserve"> </w:t>
      </w:r>
      <w:r w:rsidRPr="00BD1BFD">
        <w:rPr>
          <w:lang w:val="uk-UA" w:eastAsia="ru-RU"/>
        </w:rPr>
        <w:t>у</w:t>
      </w:r>
      <w:r w:rsidR="00D15AB8">
        <w:rPr>
          <w:lang w:val="uk-UA" w:eastAsia="ru-RU"/>
        </w:rPr>
        <w:t xml:space="preserve"> </w:t>
      </w:r>
      <w:r w:rsidRPr="00BD1BFD">
        <w:rPr>
          <w:lang w:val="uk-UA" w:eastAsia="ru-RU"/>
        </w:rPr>
        <w:t xml:space="preserve"> двох</w:t>
      </w:r>
      <w:r w:rsidR="00D15AB8">
        <w:rPr>
          <w:lang w:val="uk-UA" w:eastAsia="ru-RU"/>
        </w:rPr>
        <w:t xml:space="preserve"> </w:t>
      </w:r>
      <w:r w:rsidRPr="00BD1BFD">
        <w:rPr>
          <w:lang w:val="uk-UA" w:eastAsia="ru-RU"/>
        </w:rPr>
        <w:t xml:space="preserve"> групах застосовували процедуру «Різниця між двома пропорціями». Величину рівня значущості p</w:t>
      </w:r>
      <w:r w:rsidR="00D15AB8">
        <w:rPr>
          <w:lang w:val="uk-UA" w:eastAsia="ru-RU"/>
        </w:rPr>
        <w:t xml:space="preserve"> </w:t>
      </w:r>
      <w:r w:rsidRPr="00BD1BFD">
        <w:rPr>
          <w:lang w:val="uk-UA" w:eastAsia="ru-RU"/>
        </w:rPr>
        <w:t xml:space="preserve"> брали </w:t>
      </w:r>
      <w:r w:rsidR="00D15AB8">
        <w:rPr>
          <w:lang w:val="uk-UA" w:eastAsia="ru-RU"/>
        </w:rPr>
        <w:t xml:space="preserve"> </w:t>
      </w:r>
      <w:r w:rsidRPr="00BD1BFD">
        <w:rPr>
          <w:lang w:val="uk-UA" w:eastAsia="ru-RU"/>
        </w:rPr>
        <w:t>рівною 0,05, що відповідає критеріям, прийнятим</w:t>
      </w:r>
      <w:r w:rsidR="00D15AB8">
        <w:rPr>
          <w:lang w:val="uk-UA" w:eastAsia="ru-RU"/>
        </w:rPr>
        <w:t xml:space="preserve"> </w:t>
      </w:r>
      <w:r w:rsidRPr="00BD1BFD">
        <w:rPr>
          <w:lang w:val="uk-UA" w:eastAsia="ru-RU"/>
        </w:rPr>
        <w:t xml:space="preserve"> в </w:t>
      </w:r>
      <w:r w:rsidR="00D15AB8">
        <w:rPr>
          <w:lang w:val="uk-UA" w:eastAsia="ru-RU"/>
        </w:rPr>
        <w:t xml:space="preserve"> </w:t>
      </w:r>
      <w:r w:rsidRPr="00BD1BFD">
        <w:rPr>
          <w:lang w:val="uk-UA" w:eastAsia="ru-RU"/>
        </w:rPr>
        <w:t xml:space="preserve">медико-біологічних дослідженнях. Якщо значення p було менше 0,001, то p вказували в форматі </w:t>
      </w:r>
      <w:r>
        <w:rPr>
          <w:lang w:val="uk-UA" w:eastAsia="ru-RU"/>
        </w:rPr>
        <w:t xml:space="preserve">  </w:t>
      </w:r>
      <w:r w:rsidRPr="00BD1BFD">
        <w:rPr>
          <w:lang w:val="uk-UA" w:eastAsia="ru-RU"/>
        </w:rPr>
        <w:t>p &lt;</w:t>
      </w:r>
      <w:r>
        <w:rPr>
          <w:lang w:val="uk-UA" w:eastAsia="ru-RU"/>
        </w:rPr>
        <w:t xml:space="preserve"> </w:t>
      </w:r>
      <w:r w:rsidRPr="00BD1BFD">
        <w:rPr>
          <w:lang w:val="uk-UA" w:eastAsia="ru-RU"/>
        </w:rPr>
        <w:t>0,001.</w:t>
      </w:r>
    </w:p>
    <w:p w:rsidR="00D15AB8" w:rsidRPr="00BD1BFD" w:rsidRDefault="003A6D9C" w:rsidP="00D15AB8">
      <w:pPr>
        <w:spacing w:after="0" w:line="360" w:lineRule="auto"/>
        <w:ind w:firstLine="709"/>
        <w:jc w:val="both"/>
        <w:rPr>
          <w:lang w:val="uk-UA" w:eastAsia="ru-RU"/>
        </w:rPr>
      </w:pPr>
      <w:r w:rsidRPr="00BD1BFD">
        <w:rPr>
          <w:lang w:val="uk-UA" w:eastAsia="ru-RU"/>
        </w:rPr>
        <w:t>Узагальнений коефіцієнт кореляції визначали за формулою:</w:t>
      </w:r>
    </w:p>
    <w:p w:rsidR="003A6D9C" w:rsidRPr="00BD1BFD" w:rsidRDefault="003A6D9C" w:rsidP="003A6D9C">
      <w:pPr>
        <w:spacing w:after="0" w:line="360" w:lineRule="auto"/>
        <w:ind w:firstLine="709"/>
        <w:jc w:val="both"/>
        <w:rPr>
          <w:lang w:val="uk-UA" w:eastAsia="ru-RU"/>
        </w:rPr>
      </w:pPr>
      <w:r w:rsidRPr="00BD1BFD">
        <w:rPr>
          <w:noProof/>
          <w:lang w:val="en-US"/>
        </w:rPr>
        <w:drawing>
          <wp:inline distT="0" distB="0" distL="0" distR="0">
            <wp:extent cx="2562447" cy="1306830"/>
            <wp:effectExtent l="0" t="0" r="9525" b="7620"/>
            <wp:docPr id="7" name="Рисунок 7" descr="http://hr-portal.ru/statistica/gl13/gl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hr-portal.ru/statistica/gl13/gl13-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85561" cy="1318618"/>
                    </a:xfrm>
                    <a:prstGeom prst="rect">
                      <a:avLst/>
                    </a:prstGeom>
                    <a:noFill/>
                    <a:ln>
                      <a:noFill/>
                    </a:ln>
                  </pic:spPr>
                </pic:pic>
              </a:graphicData>
            </a:graphic>
          </wp:inline>
        </w:drawing>
      </w:r>
    </w:p>
    <w:p w:rsidR="00D15AB8" w:rsidRDefault="00D15AB8" w:rsidP="003A6D9C">
      <w:pPr>
        <w:spacing w:after="0" w:line="360" w:lineRule="auto"/>
        <w:jc w:val="both"/>
        <w:rPr>
          <w:lang w:val="uk-UA" w:eastAsia="ru-RU"/>
        </w:rPr>
      </w:pPr>
    </w:p>
    <w:p w:rsidR="00D15AB8" w:rsidRDefault="003A6D9C" w:rsidP="003A6D9C">
      <w:pPr>
        <w:spacing w:after="0" w:line="360" w:lineRule="auto"/>
        <w:jc w:val="both"/>
        <w:rPr>
          <w:lang w:val="uk-UA" w:eastAsia="ru-RU"/>
        </w:rPr>
      </w:pPr>
      <w:r w:rsidRPr="00BD1BFD">
        <w:rPr>
          <w:lang w:val="uk-UA" w:eastAsia="ru-RU"/>
        </w:rPr>
        <w:t xml:space="preserve">де </w:t>
      </w:r>
      <w:r w:rsidRPr="00BD1BFD">
        <w:rPr>
          <w:i/>
          <w:lang w:val="uk-UA" w:eastAsia="ru-RU"/>
        </w:rPr>
        <w:t>аij</w:t>
      </w:r>
      <w:r w:rsidRPr="00BD1BFD">
        <w:rPr>
          <w:lang w:val="uk-UA" w:eastAsia="ru-RU"/>
        </w:rPr>
        <w:t xml:space="preserve"> = </w:t>
      </w:r>
      <w:r w:rsidRPr="00BD1BFD">
        <w:rPr>
          <w:i/>
          <w:lang w:val="uk-UA" w:eastAsia="ru-RU"/>
        </w:rPr>
        <w:t xml:space="preserve">a (Xi Xj), </w:t>
      </w:r>
      <w:r w:rsidR="00D15AB8">
        <w:rPr>
          <w:i/>
          <w:lang w:val="uk-UA" w:eastAsia="ru-RU"/>
        </w:rPr>
        <w:t xml:space="preserve"> </w:t>
      </w:r>
      <w:r w:rsidRPr="00BD1BFD">
        <w:rPr>
          <w:i/>
          <w:lang w:val="uk-UA" w:eastAsia="ru-RU"/>
        </w:rPr>
        <w:t>bij = b (Yi,</w:t>
      </w:r>
      <w:r w:rsidR="00D15AB8">
        <w:rPr>
          <w:i/>
          <w:lang w:val="uk-UA" w:eastAsia="ru-RU"/>
        </w:rPr>
        <w:t xml:space="preserve"> </w:t>
      </w:r>
      <w:r w:rsidRPr="00BD1BFD">
        <w:rPr>
          <w:i/>
          <w:lang w:val="uk-UA" w:eastAsia="ru-RU"/>
        </w:rPr>
        <w:t xml:space="preserve"> Yj)</w:t>
      </w:r>
      <w:r w:rsidRPr="00BD1BFD">
        <w:rPr>
          <w:lang w:val="uk-UA" w:eastAsia="ru-RU"/>
        </w:rPr>
        <w:t xml:space="preserve"> </w:t>
      </w:r>
      <w:r w:rsidR="00D15AB8">
        <w:rPr>
          <w:lang w:val="uk-UA" w:eastAsia="ru-RU"/>
        </w:rPr>
        <w:t xml:space="preserve"> </w:t>
      </w:r>
      <w:r w:rsidRPr="00BD1BFD">
        <w:rPr>
          <w:lang w:val="uk-UA" w:eastAsia="ru-RU"/>
        </w:rPr>
        <w:t xml:space="preserve">– </w:t>
      </w:r>
      <w:r w:rsidR="00D15AB8">
        <w:rPr>
          <w:lang w:val="uk-UA" w:eastAsia="ru-RU"/>
        </w:rPr>
        <w:t xml:space="preserve"> </w:t>
      </w:r>
      <w:r w:rsidRPr="00BD1BFD">
        <w:rPr>
          <w:lang w:val="uk-UA" w:eastAsia="ru-RU"/>
        </w:rPr>
        <w:t xml:space="preserve">деякі </w:t>
      </w:r>
      <w:r w:rsidR="00D15AB8">
        <w:rPr>
          <w:lang w:val="uk-UA" w:eastAsia="ru-RU"/>
        </w:rPr>
        <w:t xml:space="preserve"> </w:t>
      </w:r>
      <w:r w:rsidRPr="00BD1BFD">
        <w:rPr>
          <w:lang w:val="uk-UA" w:eastAsia="ru-RU"/>
        </w:rPr>
        <w:t xml:space="preserve">функції </w:t>
      </w:r>
      <w:r w:rsidR="00D15AB8">
        <w:rPr>
          <w:lang w:val="uk-UA" w:eastAsia="ru-RU"/>
        </w:rPr>
        <w:t xml:space="preserve"> </w:t>
      </w:r>
      <w:r w:rsidRPr="00BD1BFD">
        <w:rPr>
          <w:lang w:val="uk-UA" w:eastAsia="ru-RU"/>
        </w:rPr>
        <w:t xml:space="preserve">пар </w:t>
      </w:r>
      <w:r w:rsidR="00D15AB8">
        <w:rPr>
          <w:lang w:val="uk-UA" w:eastAsia="ru-RU"/>
        </w:rPr>
        <w:t xml:space="preserve"> </w:t>
      </w:r>
      <w:r w:rsidRPr="00BD1BFD">
        <w:rPr>
          <w:lang w:val="uk-UA" w:eastAsia="ru-RU"/>
        </w:rPr>
        <w:t>спостережень</w:t>
      </w:r>
      <w:r w:rsidR="00D15AB8">
        <w:rPr>
          <w:lang w:val="uk-UA" w:eastAsia="ru-RU"/>
        </w:rPr>
        <w:t xml:space="preserve"> </w:t>
      </w:r>
      <w:r w:rsidRPr="00BD1BFD">
        <w:rPr>
          <w:lang w:val="uk-UA" w:eastAsia="ru-RU"/>
        </w:rPr>
        <w:t xml:space="preserve"> </w:t>
      </w:r>
      <w:r w:rsidRPr="00BD1BFD">
        <w:rPr>
          <w:i/>
          <w:lang w:val="uk-UA" w:eastAsia="ru-RU"/>
        </w:rPr>
        <w:t>X</w:t>
      </w:r>
      <w:r w:rsidR="00D15AB8">
        <w:rPr>
          <w:i/>
          <w:lang w:val="uk-UA" w:eastAsia="ru-RU"/>
        </w:rPr>
        <w:t xml:space="preserve"> </w:t>
      </w:r>
      <w:r w:rsidRPr="00BD1BFD">
        <w:rPr>
          <w:lang w:val="uk-UA" w:eastAsia="ru-RU"/>
        </w:rPr>
        <w:t xml:space="preserve"> і </w:t>
      </w:r>
      <w:r w:rsidR="00D15AB8">
        <w:rPr>
          <w:lang w:val="uk-UA" w:eastAsia="ru-RU"/>
        </w:rPr>
        <w:t xml:space="preserve"> </w:t>
      </w:r>
      <w:r w:rsidRPr="00BD1BFD">
        <w:rPr>
          <w:i/>
          <w:lang w:val="uk-UA" w:eastAsia="ru-RU"/>
        </w:rPr>
        <w:t>Y</w:t>
      </w:r>
      <w:r w:rsidRPr="00BD1BFD">
        <w:rPr>
          <w:lang w:val="uk-UA" w:eastAsia="ru-RU"/>
        </w:rPr>
        <w:t xml:space="preserve"> відповідно, </w:t>
      </w:r>
    </w:p>
    <w:p w:rsidR="003A6D9C" w:rsidRPr="00D15AB8" w:rsidRDefault="00D15AB8" w:rsidP="003A6D9C">
      <w:pPr>
        <w:spacing w:after="0" w:line="360" w:lineRule="auto"/>
        <w:jc w:val="both"/>
        <w:rPr>
          <w:i/>
          <w:lang w:val="uk-UA" w:eastAsia="ru-RU"/>
        </w:rPr>
      </w:pPr>
      <w:r>
        <w:rPr>
          <w:lang w:val="uk-UA" w:eastAsia="ru-RU"/>
        </w:rPr>
        <w:t xml:space="preserve"> </w:t>
      </w:r>
      <w:r w:rsidR="003A6D9C" w:rsidRPr="00BD1BFD">
        <w:rPr>
          <w:lang w:val="uk-UA" w:eastAsia="ru-RU"/>
        </w:rPr>
        <w:t>підсумовування</w:t>
      </w:r>
      <w:r>
        <w:rPr>
          <w:lang w:val="uk-UA" w:eastAsia="ru-RU"/>
        </w:rPr>
        <w:t xml:space="preserve"> </w:t>
      </w:r>
      <w:r w:rsidR="003A6D9C" w:rsidRPr="00BD1BFD">
        <w:rPr>
          <w:lang w:val="uk-UA" w:eastAsia="ru-RU"/>
        </w:rPr>
        <w:t xml:space="preserve"> ведеться</w:t>
      </w:r>
      <w:r>
        <w:rPr>
          <w:lang w:val="uk-UA" w:eastAsia="ru-RU"/>
        </w:rPr>
        <w:t xml:space="preserve"> </w:t>
      </w:r>
      <w:r w:rsidR="003A6D9C" w:rsidRPr="00BD1BFD">
        <w:rPr>
          <w:lang w:val="uk-UA" w:eastAsia="ru-RU"/>
        </w:rPr>
        <w:t xml:space="preserve"> по</w:t>
      </w:r>
      <w:r>
        <w:rPr>
          <w:lang w:val="uk-UA" w:eastAsia="ru-RU"/>
        </w:rPr>
        <w:t xml:space="preserve"> </w:t>
      </w:r>
      <w:r w:rsidR="003A6D9C" w:rsidRPr="00BD1BFD">
        <w:rPr>
          <w:lang w:val="uk-UA" w:eastAsia="ru-RU"/>
        </w:rPr>
        <w:t xml:space="preserve"> всіх </w:t>
      </w:r>
      <w:r>
        <w:rPr>
          <w:lang w:val="uk-UA" w:eastAsia="ru-RU"/>
        </w:rPr>
        <w:t xml:space="preserve"> </w:t>
      </w:r>
      <w:r w:rsidR="003A6D9C" w:rsidRPr="00BD1BFD">
        <w:rPr>
          <w:lang w:val="uk-UA" w:eastAsia="ru-RU"/>
        </w:rPr>
        <w:t xml:space="preserve">парах </w:t>
      </w:r>
      <w:r>
        <w:rPr>
          <w:lang w:val="uk-UA" w:eastAsia="ru-RU"/>
        </w:rPr>
        <w:t xml:space="preserve"> </w:t>
      </w:r>
      <w:r w:rsidR="003A6D9C" w:rsidRPr="00BD1BFD">
        <w:rPr>
          <w:i/>
          <w:lang w:val="uk-UA" w:eastAsia="ru-RU"/>
        </w:rPr>
        <w:t>i</w:t>
      </w:r>
      <w:r w:rsidR="003A6D9C" w:rsidRPr="00BD1BFD">
        <w:rPr>
          <w:lang w:val="uk-UA" w:eastAsia="ru-RU"/>
        </w:rPr>
        <w:t>,</w:t>
      </w:r>
      <w:r w:rsidR="003A6D9C" w:rsidRPr="00BD1BFD">
        <w:rPr>
          <w:i/>
          <w:lang w:val="uk-UA" w:eastAsia="ru-RU"/>
        </w:rPr>
        <w:t xml:space="preserve"> </w:t>
      </w:r>
      <w:r>
        <w:rPr>
          <w:i/>
          <w:lang w:val="uk-UA" w:eastAsia="ru-RU"/>
        </w:rPr>
        <w:t xml:space="preserve"> </w:t>
      </w:r>
      <w:r w:rsidR="003A6D9C" w:rsidRPr="00BD1BFD">
        <w:rPr>
          <w:i/>
          <w:lang w:val="uk-UA" w:eastAsia="ru-RU"/>
        </w:rPr>
        <w:t>j.</w:t>
      </w:r>
    </w:p>
    <w:p w:rsidR="003A6D9C" w:rsidRPr="00BD1BFD" w:rsidRDefault="003A6D9C" w:rsidP="003A6D9C">
      <w:pPr>
        <w:spacing w:after="0" w:line="360" w:lineRule="auto"/>
        <w:ind w:firstLine="709"/>
        <w:jc w:val="both"/>
        <w:rPr>
          <w:lang w:val="uk-UA" w:eastAsia="ru-RU"/>
        </w:rPr>
      </w:pPr>
      <w:r w:rsidRPr="00BD1BFD">
        <w:rPr>
          <w:lang w:val="uk-UA" w:eastAsia="ru-RU"/>
        </w:rPr>
        <w:t xml:space="preserve">Системний аналіз досліджуваних показників проводили за допомогою методу кореляційних структур (А.М. Зосимов, 1982; 1993). В основі методу лежить аналіз кореляційної матриці </w:t>
      </w:r>
      <w:r>
        <w:rPr>
          <w:lang w:val="uk-UA" w:eastAsia="ru-RU"/>
        </w:rPr>
        <w:t>і</w:t>
      </w:r>
      <w:r w:rsidRPr="00BD1BFD">
        <w:rPr>
          <w:lang w:val="uk-UA" w:eastAsia="ru-RU"/>
        </w:rPr>
        <w:t>з зображенням існуючих зв'язків у вигляді графа, вузлами якого є ознаки, а ребрами - достовірні зв'язки між ними. Між параметрами системи оцінювали два види зв'язків: стійкі, які не змінюють своєї спрямованості та величини в часі, а також хитливі, ті, що легко розпадаються в процесі спостереження. Перший вид зв'язків відноситься до детермінованих (найчастіше відносили внутрішньосистемні зв'язки), а другий - до не детермінованих (міжсистемні зв'язки).</w:t>
      </w:r>
    </w:p>
    <w:p w:rsidR="003A6D9C" w:rsidRPr="00BD1BFD" w:rsidRDefault="003A6D9C" w:rsidP="003A6D9C">
      <w:pPr>
        <w:pStyle w:val="4"/>
        <w:shd w:val="clear" w:color="auto" w:fill="FFFFFF"/>
        <w:spacing w:before="0" w:line="360" w:lineRule="auto"/>
        <w:ind w:firstLine="720"/>
        <w:jc w:val="both"/>
        <w:rPr>
          <w:b/>
          <w:lang w:val="uk-UA"/>
        </w:rPr>
      </w:pPr>
    </w:p>
    <w:p w:rsidR="003A6D9C" w:rsidRPr="00F260EF" w:rsidRDefault="003A6D9C" w:rsidP="003A6D9C">
      <w:pPr>
        <w:pStyle w:val="4"/>
        <w:shd w:val="clear" w:color="auto" w:fill="FFFFFF"/>
        <w:spacing w:before="0" w:line="360" w:lineRule="auto"/>
        <w:ind w:firstLine="720"/>
        <w:jc w:val="both"/>
        <w:rPr>
          <w:rFonts w:ascii="Times New Roman" w:hAnsi="Times New Roman" w:cs="Times New Roman"/>
          <w:i w:val="0"/>
          <w:color w:val="auto"/>
          <w:lang w:val="uk-UA"/>
        </w:rPr>
      </w:pPr>
      <w:r w:rsidRPr="00E66D74">
        <w:rPr>
          <w:rFonts w:ascii="Times New Roman" w:hAnsi="Times New Roman" w:cs="Times New Roman"/>
          <w:i w:val="0"/>
          <w:color w:val="auto"/>
          <w:lang w:val="uk-UA"/>
        </w:rPr>
        <w:t>2.4. Метрологічні, біоетичні та правові аспекти виконання дослідження</w:t>
      </w:r>
    </w:p>
    <w:p w:rsidR="003A6D9C" w:rsidRPr="00E66D74" w:rsidRDefault="003A6D9C" w:rsidP="003A6D9C">
      <w:pPr>
        <w:pStyle w:val="4"/>
        <w:shd w:val="clear" w:color="auto" w:fill="FFFFFF"/>
        <w:spacing w:before="0" w:line="360" w:lineRule="auto"/>
        <w:ind w:firstLine="720"/>
        <w:jc w:val="both"/>
        <w:rPr>
          <w:rFonts w:ascii="Times New Roman" w:hAnsi="Times New Roman" w:cs="Times New Roman"/>
          <w:i w:val="0"/>
          <w:color w:val="auto"/>
          <w:lang w:val="uk-UA"/>
        </w:rPr>
      </w:pPr>
    </w:p>
    <w:p w:rsidR="003A6D9C" w:rsidRPr="00E66D74" w:rsidRDefault="003A6D9C" w:rsidP="003A6D9C">
      <w:pPr>
        <w:pStyle w:val="4"/>
        <w:shd w:val="clear" w:color="auto" w:fill="FFFFFF"/>
        <w:spacing w:before="0" w:line="360" w:lineRule="auto"/>
        <w:ind w:firstLine="720"/>
        <w:jc w:val="both"/>
        <w:rPr>
          <w:rFonts w:ascii="Times New Roman" w:hAnsi="Times New Roman" w:cs="Times New Roman"/>
          <w:i w:val="0"/>
          <w:color w:val="auto"/>
          <w:lang w:val="uk-UA"/>
        </w:rPr>
      </w:pPr>
      <w:r w:rsidRPr="00E66D74">
        <w:rPr>
          <w:rFonts w:ascii="Times New Roman" w:hAnsi="Times New Roman" w:cs="Times New Roman"/>
          <w:i w:val="0"/>
          <w:color w:val="auto"/>
          <w:lang w:val="uk-UA"/>
        </w:rPr>
        <w:t>Робота виконувалась на кафедрі пропедевтики педіатрії №1 Харківського національного медичного університету впродовж 2015-2018 рр. Для реалізації програми дослідження здійснено співробітництво</w:t>
      </w:r>
      <w:r w:rsidRPr="00E66D74">
        <w:rPr>
          <w:rFonts w:ascii="Times New Roman" w:hAnsi="Times New Roman" w:cs="Times New Roman"/>
          <w:bCs/>
          <w:i w:val="0"/>
          <w:color w:val="auto"/>
          <w:lang w:val="uk-UA"/>
        </w:rPr>
        <w:t xml:space="preserve"> з </w:t>
      </w:r>
      <w:r w:rsidRPr="00E66D74">
        <w:rPr>
          <w:rFonts w:ascii="Times New Roman" w:hAnsi="Times New Roman" w:cs="Times New Roman"/>
          <w:i w:val="0"/>
          <w:color w:val="auto"/>
          <w:lang w:val="uk-UA"/>
        </w:rPr>
        <w:t>педіатричним відділенням КЗОЗ «</w:t>
      </w:r>
      <w:r w:rsidRPr="00E66D74">
        <w:rPr>
          <w:rFonts w:ascii="Times New Roman" w:hAnsi="Times New Roman" w:cs="Times New Roman"/>
          <w:i w:val="0"/>
          <w:color w:val="auto"/>
          <w:lang w:val="uk-UA" w:eastAsia="ru-RU"/>
        </w:rPr>
        <w:t>Харківська міська клінічна багатопрофільна лікарня №17</w:t>
      </w:r>
      <w:r w:rsidRPr="00E66D74">
        <w:rPr>
          <w:rFonts w:ascii="Times New Roman" w:hAnsi="Times New Roman" w:cs="Times New Roman"/>
          <w:i w:val="0"/>
          <w:color w:val="auto"/>
          <w:lang w:val="uk-UA"/>
        </w:rPr>
        <w:t xml:space="preserve">», що є клінічною базою </w:t>
      </w:r>
      <w:r w:rsidRPr="00E66D74">
        <w:rPr>
          <w:rFonts w:ascii="Times New Roman" w:hAnsi="Times New Roman" w:cs="Times New Roman"/>
          <w:i w:val="0"/>
          <w:color w:val="auto"/>
          <w:lang w:val="uk-UA" w:eastAsia="ru-RU"/>
        </w:rPr>
        <w:t xml:space="preserve">кафедри пропедевтики педіатрії №1 </w:t>
      </w:r>
      <w:r w:rsidRPr="00E66D74">
        <w:rPr>
          <w:rFonts w:ascii="Times New Roman" w:hAnsi="Times New Roman" w:cs="Times New Roman"/>
          <w:i w:val="0"/>
          <w:color w:val="auto"/>
          <w:spacing w:val="-2"/>
          <w:lang w:val="uk-UA" w:eastAsia="ru-RU"/>
        </w:rPr>
        <w:t>Харківського національного медичного університету</w:t>
      </w:r>
      <w:r w:rsidRPr="00E66D74">
        <w:rPr>
          <w:rFonts w:ascii="Times New Roman" w:hAnsi="Times New Roman" w:cs="Times New Roman"/>
          <w:bCs/>
          <w:i w:val="0"/>
          <w:color w:val="auto"/>
          <w:lang w:val="uk-UA"/>
        </w:rPr>
        <w:t>,</w:t>
      </w:r>
      <w:r w:rsidRPr="00E66D74">
        <w:rPr>
          <w:rFonts w:ascii="Times New Roman" w:hAnsi="Times New Roman" w:cs="Times New Roman"/>
          <w:i w:val="0"/>
          <w:color w:val="auto"/>
          <w:lang w:val="uk-UA"/>
        </w:rPr>
        <w:t xml:space="preserve"> клінічною та біохімічною лабораторією КЗОЗ «</w:t>
      </w:r>
      <w:r w:rsidRPr="00E66D74">
        <w:rPr>
          <w:rFonts w:ascii="Times New Roman" w:hAnsi="Times New Roman" w:cs="Times New Roman"/>
          <w:i w:val="0"/>
          <w:color w:val="auto"/>
          <w:lang w:val="uk-UA" w:eastAsia="ru-RU"/>
        </w:rPr>
        <w:t>Харківська міська клінічна багатопрофільна лікарня №17</w:t>
      </w:r>
      <w:r w:rsidRPr="00E66D74">
        <w:rPr>
          <w:rFonts w:ascii="Times New Roman" w:hAnsi="Times New Roman" w:cs="Times New Roman"/>
          <w:i w:val="0"/>
          <w:color w:val="auto"/>
          <w:lang w:val="uk-UA"/>
        </w:rPr>
        <w:t xml:space="preserve">» та </w:t>
      </w:r>
      <w:r w:rsidRPr="00E66D74">
        <w:rPr>
          <w:rFonts w:ascii="Times New Roman" w:hAnsi="Times New Roman" w:cs="Times New Roman"/>
          <w:i w:val="0"/>
          <w:color w:val="auto"/>
          <w:shd w:val="clear" w:color="auto" w:fill="FFFFFF"/>
          <w:lang w:val="uk-UA"/>
        </w:rPr>
        <w:t>приватним підприємством «Екомед», м. Харків (договір № 804/01–15 від 27.01.2015р. та № 82/04–18/4 від 02.04.2018 р)</w:t>
      </w:r>
      <w:r w:rsidRPr="00E66D74">
        <w:rPr>
          <w:rFonts w:ascii="Times New Roman" w:hAnsi="Times New Roman" w:cs="Times New Roman"/>
          <w:i w:val="0"/>
          <w:color w:val="auto"/>
          <w:lang w:val="uk-UA"/>
        </w:rPr>
        <w:t>.</w:t>
      </w:r>
    </w:p>
    <w:p w:rsidR="003A6D9C" w:rsidRPr="00BD1BFD" w:rsidRDefault="003A6D9C" w:rsidP="003A6D9C">
      <w:pPr>
        <w:spacing w:after="0" w:line="360" w:lineRule="auto"/>
        <w:ind w:firstLine="709"/>
        <w:jc w:val="both"/>
        <w:rPr>
          <w:lang w:val="uk-UA" w:eastAsia="ru-RU"/>
        </w:rPr>
      </w:pPr>
      <w:r w:rsidRPr="00BD1BFD">
        <w:rPr>
          <w:lang w:val="uk-UA" w:eastAsia="ru-RU"/>
        </w:rPr>
        <w:t>Проводили детальний аналіз історій розвитку дитини (форма №112–1/о), медичних карт стаціонарного хворого (форма № 003/0), диспансерного огляду (форма 030/у), медичних карт для освітніх установ (форм №026 / у–99).</w:t>
      </w:r>
    </w:p>
    <w:p w:rsidR="00C92AF2" w:rsidRDefault="003A6D9C" w:rsidP="00E66D74">
      <w:pPr>
        <w:spacing w:after="0" w:line="360" w:lineRule="auto"/>
        <w:ind w:firstLine="709"/>
        <w:jc w:val="both"/>
        <w:rPr>
          <w:lang w:val="uk-UA"/>
        </w:rPr>
      </w:pPr>
      <w:r w:rsidRPr="00BD1BFD">
        <w:rPr>
          <w:lang w:val="uk-UA"/>
        </w:rPr>
        <w:t>У роботі дотримані етичні принципи щодо людей, які виступають суб’єктами дослідження з урахуванням основних положень GCР ІCH та Хельсинської декларації Всесвітньої медичної асоціації з біомедичних досліджень, де людина виступає їх об’єктом (World Medical Association Declaration of Helsinki 1964, 2000, 2008), Конвенції Ради Європи про права людини та біомедицину (2007р.) та рекомендації Комітету з біоетики при Президії НАМН України (2002р.). Наявні позитивний висновок комісії з біоетики Харківського національного медичного університету (протокол №1</w:t>
      </w:r>
      <w:r>
        <w:rPr>
          <w:lang w:val="uk-UA"/>
        </w:rPr>
        <w:t xml:space="preserve"> </w:t>
      </w:r>
      <w:r w:rsidRPr="00BD1BFD">
        <w:rPr>
          <w:lang w:val="uk-UA"/>
        </w:rPr>
        <w:t xml:space="preserve">від </w:t>
      </w:r>
      <w:r>
        <w:rPr>
          <w:lang w:val="uk-UA"/>
        </w:rPr>
        <w:t xml:space="preserve"> </w:t>
      </w:r>
      <w:r w:rsidRPr="00BD1BFD">
        <w:rPr>
          <w:lang w:val="uk-UA"/>
        </w:rPr>
        <w:t>12.01.2016</w:t>
      </w:r>
      <w:r>
        <w:rPr>
          <w:lang w:val="uk-UA"/>
        </w:rPr>
        <w:t xml:space="preserve"> </w:t>
      </w:r>
      <w:r w:rsidRPr="00BD1BFD">
        <w:rPr>
          <w:lang w:val="uk-UA"/>
        </w:rPr>
        <w:t>р). Це передбачало дотримання концепції інформованої згоди з урахуванням етичних принципів стосовно дітей, які виступають об’єктом дослідження.</w:t>
      </w: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66D74">
      <w:pPr>
        <w:spacing w:after="0" w:line="360" w:lineRule="auto"/>
        <w:ind w:firstLine="709"/>
        <w:jc w:val="both"/>
        <w:rPr>
          <w:lang w:val="uk-UA"/>
        </w:rPr>
      </w:pPr>
    </w:p>
    <w:p w:rsidR="00E7627A" w:rsidRDefault="00E7627A" w:rsidP="00E7627A">
      <w:pPr>
        <w:jc w:val="center"/>
        <w:rPr>
          <w:lang w:val="uk-UA"/>
        </w:rPr>
      </w:pPr>
      <w:r>
        <w:rPr>
          <w:lang w:val="uk-UA"/>
        </w:rPr>
        <w:t>РОЗДІЛ 3</w:t>
      </w:r>
    </w:p>
    <w:p w:rsidR="00E7627A" w:rsidRPr="00E7627A" w:rsidRDefault="00E7627A" w:rsidP="00E7627A">
      <w:pPr>
        <w:jc w:val="center"/>
        <w:rPr>
          <w:lang w:val="uk-UA"/>
        </w:rPr>
      </w:pPr>
      <w:r>
        <w:rPr>
          <w:lang w:val="uk-UA"/>
        </w:rPr>
        <w:t>ОСОБЛИВОСТІ КЛІНІЧНОГО ПЕРЕБІГУ НЕГОСПІТАЛЬНОЇ НЕУСКЛАДНЕННОЇ ПНЕВМОНІЇ У ДІТЕЙ З РІЗНИМ РІВНЕМ ФІЗИЧНОГО РОЗВИТКУ</w:t>
      </w:r>
    </w:p>
    <w:p w:rsidR="00E7627A" w:rsidRPr="00E7627A" w:rsidRDefault="00E7627A" w:rsidP="00E7627A">
      <w:pPr>
        <w:jc w:val="center"/>
        <w:rPr>
          <w:lang w:val="uk-UA"/>
        </w:rPr>
      </w:pPr>
    </w:p>
    <w:p w:rsidR="00E7627A" w:rsidRDefault="00E7627A" w:rsidP="00E7627A">
      <w:pPr>
        <w:pStyle w:val="a8"/>
        <w:numPr>
          <w:ilvl w:val="1"/>
          <w:numId w:val="13"/>
        </w:numPr>
        <w:ind w:left="0" w:firstLine="720"/>
        <w:rPr>
          <w:szCs w:val="28"/>
        </w:rPr>
      </w:pPr>
      <w:r>
        <w:rPr>
          <w:szCs w:val="28"/>
        </w:rPr>
        <w:t>Клініко-анамнестична характеристика дітей з різним рівнем фізичного розвитку, хворих на негоспітальну неускладн</w:t>
      </w:r>
      <w:r w:rsidR="00F260EF">
        <w:rPr>
          <w:szCs w:val="28"/>
        </w:rPr>
        <w:t>ену пневмонію</w:t>
      </w:r>
    </w:p>
    <w:p w:rsidR="00E7627A" w:rsidRDefault="00E7627A" w:rsidP="00E7627A">
      <w:pPr>
        <w:spacing w:after="0" w:line="360" w:lineRule="auto"/>
        <w:ind w:firstLine="720"/>
      </w:pPr>
    </w:p>
    <w:p w:rsidR="00E7627A" w:rsidRDefault="00E7627A" w:rsidP="00721895">
      <w:pPr>
        <w:pStyle w:val="Default"/>
        <w:spacing w:line="360" w:lineRule="auto"/>
        <w:ind w:firstLine="709"/>
        <w:jc w:val="both"/>
        <w:rPr>
          <w:sz w:val="28"/>
          <w:szCs w:val="28"/>
          <w:lang w:val="uk-UA"/>
        </w:rPr>
      </w:pPr>
      <w:r>
        <w:rPr>
          <w:bCs/>
          <w:sz w:val="28"/>
          <w:szCs w:val="28"/>
          <w:lang w:val="uk-UA" w:eastAsia="ru-RU"/>
        </w:rPr>
        <w:t xml:space="preserve">Відповідно до дизайну дослідження та завдань роботи було </w:t>
      </w:r>
      <w:r>
        <w:rPr>
          <w:sz w:val="28"/>
          <w:szCs w:val="28"/>
          <w:lang w:val="uk-UA"/>
        </w:rPr>
        <w:t>детально вивчено анамнез захворювання, життя та сімейний анамнез обстежених дітей, дані об’єктивного обстеження та результати додаткових методів дослідження.</w:t>
      </w:r>
    </w:p>
    <w:p w:rsidR="00E7627A" w:rsidRPr="00C36CE5" w:rsidRDefault="00E7627A" w:rsidP="00721895">
      <w:pPr>
        <w:pStyle w:val="a0"/>
        <w:spacing w:after="0"/>
      </w:pPr>
      <w:r>
        <w:t xml:space="preserve">Діти, </w:t>
      </w:r>
      <w:r w:rsidR="002779AC">
        <w:t xml:space="preserve"> </w:t>
      </w:r>
      <w:r>
        <w:t xml:space="preserve">хворі </w:t>
      </w:r>
      <w:r w:rsidR="002779AC">
        <w:t xml:space="preserve"> </w:t>
      </w:r>
      <w:r>
        <w:t xml:space="preserve">на </w:t>
      </w:r>
      <w:r w:rsidR="002779AC">
        <w:t xml:space="preserve"> </w:t>
      </w:r>
      <w:r>
        <w:t>ННП,</w:t>
      </w:r>
      <w:r w:rsidR="002779AC">
        <w:t xml:space="preserve"> </w:t>
      </w:r>
      <w:r>
        <w:t xml:space="preserve"> надходили </w:t>
      </w:r>
      <w:r w:rsidR="002779AC">
        <w:t xml:space="preserve"> </w:t>
      </w:r>
      <w:r>
        <w:t xml:space="preserve">до </w:t>
      </w:r>
      <w:r w:rsidR="002779AC">
        <w:t xml:space="preserve"> </w:t>
      </w:r>
      <w:r>
        <w:t>педіатричного</w:t>
      </w:r>
      <w:r w:rsidR="002779AC">
        <w:t xml:space="preserve"> </w:t>
      </w:r>
      <w:r>
        <w:t xml:space="preserve"> відділення  КЗОЗ «Міс</w:t>
      </w:r>
      <w:r w:rsidR="002779AC">
        <w:t xml:space="preserve">ької  багатопрофільної  клінічної  </w:t>
      </w:r>
      <w:r>
        <w:t xml:space="preserve">лікарні </w:t>
      </w:r>
      <w:r w:rsidR="002779AC">
        <w:t xml:space="preserve">  </w:t>
      </w:r>
      <w:r>
        <w:t xml:space="preserve">№17» за </w:t>
      </w:r>
      <w:r w:rsidR="002779AC">
        <w:t xml:space="preserve"> </w:t>
      </w:r>
      <w:r>
        <w:t>направленням</w:t>
      </w:r>
      <w:r w:rsidR="002779AC">
        <w:t xml:space="preserve">  </w:t>
      </w:r>
      <w:r>
        <w:t xml:space="preserve"> дільничного </w:t>
      </w:r>
      <w:r w:rsidR="002779AC">
        <w:t xml:space="preserve">педіатра або звернення батьків. </w:t>
      </w:r>
      <w:r>
        <w:t>Контрольну групу склала 21 дитина, сере</w:t>
      </w:r>
      <w:r w:rsidR="002779AC">
        <w:t>дній вік в якій становив (6,4±</w:t>
      </w:r>
      <w:r>
        <w:t>1,7) років</w:t>
      </w:r>
      <w:r w:rsidRPr="00C36CE5">
        <w:t>;</w:t>
      </w:r>
      <w:r w:rsidR="002779AC">
        <w:t xml:space="preserve"> </w:t>
      </w:r>
      <w:r>
        <w:t>це були 9 хлопчиків (</w:t>
      </w:r>
      <w:r w:rsidR="002779AC">
        <w:t>43,14±3,27)% та 12 дівчат (57,1±</w:t>
      </w:r>
      <w:r>
        <w:t>3,27)%.</w:t>
      </w:r>
    </w:p>
    <w:p w:rsidR="00E7627A" w:rsidRDefault="00E7627A" w:rsidP="00721895">
      <w:pPr>
        <w:pStyle w:val="Default"/>
        <w:spacing w:line="360" w:lineRule="auto"/>
        <w:ind w:firstLine="709"/>
        <w:jc w:val="both"/>
        <w:rPr>
          <w:color w:val="auto"/>
          <w:sz w:val="28"/>
          <w:szCs w:val="28"/>
          <w:lang w:val="uk-UA"/>
        </w:rPr>
      </w:pPr>
      <w:r>
        <w:rPr>
          <w:color w:val="auto"/>
          <w:sz w:val="28"/>
          <w:szCs w:val="28"/>
          <w:lang w:val="uk-UA"/>
        </w:rPr>
        <w:t xml:space="preserve">При </w:t>
      </w:r>
      <w:r w:rsidR="002779AC">
        <w:rPr>
          <w:color w:val="auto"/>
          <w:sz w:val="28"/>
          <w:szCs w:val="28"/>
          <w:lang w:val="uk-UA"/>
        </w:rPr>
        <w:t xml:space="preserve"> </w:t>
      </w:r>
      <w:r>
        <w:rPr>
          <w:color w:val="auto"/>
          <w:sz w:val="28"/>
          <w:szCs w:val="28"/>
          <w:lang w:val="uk-UA"/>
        </w:rPr>
        <w:t>надходженні</w:t>
      </w:r>
      <w:r w:rsidR="002779AC">
        <w:rPr>
          <w:color w:val="auto"/>
          <w:sz w:val="28"/>
          <w:szCs w:val="28"/>
          <w:lang w:val="uk-UA"/>
        </w:rPr>
        <w:t xml:space="preserve"> </w:t>
      </w:r>
      <w:r>
        <w:rPr>
          <w:color w:val="auto"/>
          <w:sz w:val="28"/>
          <w:szCs w:val="28"/>
          <w:lang w:val="uk-UA"/>
        </w:rPr>
        <w:t xml:space="preserve"> до</w:t>
      </w:r>
      <w:r w:rsidR="002779AC">
        <w:rPr>
          <w:color w:val="auto"/>
          <w:sz w:val="28"/>
          <w:szCs w:val="28"/>
          <w:lang w:val="uk-UA"/>
        </w:rPr>
        <w:t xml:space="preserve"> </w:t>
      </w:r>
      <w:r>
        <w:rPr>
          <w:color w:val="auto"/>
          <w:sz w:val="28"/>
          <w:szCs w:val="28"/>
          <w:lang w:val="uk-UA"/>
        </w:rPr>
        <w:t xml:space="preserve"> стаціонару </w:t>
      </w:r>
      <w:r w:rsidR="002779AC">
        <w:rPr>
          <w:color w:val="auto"/>
          <w:sz w:val="28"/>
          <w:szCs w:val="28"/>
          <w:lang w:val="uk-UA"/>
        </w:rPr>
        <w:t xml:space="preserve"> </w:t>
      </w:r>
      <w:r>
        <w:rPr>
          <w:color w:val="auto"/>
          <w:sz w:val="28"/>
          <w:szCs w:val="28"/>
          <w:lang w:val="uk-UA"/>
        </w:rPr>
        <w:t xml:space="preserve">всі </w:t>
      </w:r>
      <w:r w:rsidR="002779AC">
        <w:rPr>
          <w:color w:val="auto"/>
          <w:sz w:val="28"/>
          <w:szCs w:val="28"/>
          <w:lang w:val="uk-UA"/>
        </w:rPr>
        <w:t xml:space="preserve"> </w:t>
      </w:r>
      <w:r>
        <w:rPr>
          <w:color w:val="auto"/>
          <w:sz w:val="28"/>
          <w:szCs w:val="28"/>
          <w:lang w:val="uk-UA"/>
        </w:rPr>
        <w:t>діти</w:t>
      </w:r>
      <w:r w:rsidR="002779AC">
        <w:rPr>
          <w:color w:val="auto"/>
          <w:sz w:val="28"/>
          <w:szCs w:val="28"/>
          <w:lang w:val="uk-UA"/>
        </w:rPr>
        <w:t xml:space="preserve"> </w:t>
      </w:r>
      <w:r>
        <w:rPr>
          <w:color w:val="auto"/>
          <w:sz w:val="28"/>
          <w:szCs w:val="28"/>
          <w:lang w:val="uk-UA"/>
        </w:rPr>
        <w:t xml:space="preserve"> основної </w:t>
      </w:r>
      <w:r w:rsidR="002779AC">
        <w:rPr>
          <w:color w:val="auto"/>
          <w:sz w:val="28"/>
          <w:szCs w:val="28"/>
          <w:lang w:val="uk-UA"/>
        </w:rPr>
        <w:t xml:space="preserve"> </w:t>
      </w:r>
      <w:r>
        <w:rPr>
          <w:color w:val="auto"/>
          <w:sz w:val="28"/>
          <w:szCs w:val="28"/>
          <w:lang w:val="uk-UA"/>
        </w:rPr>
        <w:t xml:space="preserve">групи </w:t>
      </w:r>
      <w:r w:rsidR="002779AC">
        <w:rPr>
          <w:color w:val="auto"/>
          <w:sz w:val="28"/>
          <w:szCs w:val="28"/>
          <w:lang w:val="uk-UA"/>
        </w:rPr>
        <w:t xml:space="preserve"> </w:t>
      </w:r>
      <w:r>
        <w:rPr>
          <w:color w:val="auto"/>
          <w:sz w:val="28"/>
          <w:szCs w:val="28"/>
          <w:lang w:val="uk-UA"/>
        </w:rPr>
        <w:t xml:space="preserve">мали </w:t>
      </w:r>
      <w:r w:rsidR="002779AC">
        <w:rPr>
          <w:color w:val="auto"/>
          <w:sz w:val="28"/>
          <w:szCs w:val="28"/>
          <w:lang w:val="uk-UA"/>
        </w:rPr>
        <w:t xml:space="preserve"> </w:t>
      </w:r>
      <w:r>
        <w:rPr>
          <w:color w:val="auto"/>
          <w:sz w:val="28"/>
          <w:szCs w:val="28"/>
          <w:lang w:val="uk-UA"/>
        </w:rPr>
        <w:t xml:space="preserve">скарги </w:t>
      </w:r>
      <w:r w:rsidR="002779AC">
        <w:rPr>
          <w:color w:val="auto"/>
          <w:sz w:val="28"/>
          <w:szCs w:val="28"/>
          <w:lang w:val="uk-UA"/>
        </w:rPr>
        <w:t xml:space="preserve">  </w:t>
      </w:r>
      <w:r>
        <w:rPr>
          <w:color w:val="auto"/>
          <w:sz w:val="28"/>
          <w:szCs w:val="28"/>
          <w:lang w:val="uk-UA"/>
        </w:rPr>
        <w:t>на підвищення температури,</w:t>
      </w:r>
      <w:r w:rsidR="002779AC">
        <w:rPr>
          <w:color w:val="auto"/>
          <w:sz w:val="28"/>
          <w:szCs w:val="28"/>
          <w:lang w:val="uk-UA"/>
        </w:rPr>
        <w:t xml:space="preserve"> </w:t>
      </w:r>
      <w:r>
        <w:rPr>
          <w:color w:val="auto"/>
          <w:sz w:val="28"/>
          <w:szCs w:val="28"/>
          <w:lang w:val="uk-UA"/>
        </w:rPr>
        <w:t xml:space="preserve"> сухий </w:t>
      </w:r>
      <w:r w:rsidR="002779AC">
        <w:rPr>
          <w:color w:val="auto"/>
          <w:sz w:val="28"/>
          <w:szCs w:val="28"/>
          <w:lang w:val="uk-UA"/>
        </w:rPr>
        <w:t xml:space="preserve"> </w:t>
      </w:r>
      <w:r>
        <w:rPr>
          <w:color w:val="auto"/>
          <w:sz w:val="28"/>
          <w:szCs w:val="28"/>
          <w:lang w:val="uk-UA"/>
        </w:rPr>
        <w:t xml:space="preserve">або </w:t>
      </w:r>
      <w:r w:rsidR="002779AC">
        <w:rPr>
          <w:color w:val="auto"/>
          <w:sz w:val="28"/>
          <w:szCs w:val="28"/>
          <w:lang w:val="uk-UA"/>
        </w:rPr>
        <w:t xml:space="preserve"> </w:t>
      </w:r>
      <w:r>
        <w:rPr>
          <w:color w:val="auto"/>
          <w:sz w:val="28"/>
          <w:szCs w:val="28"/>
          <w:lang w:val="uk-UA"/>
        </w:rPr>
        <w:t xml:space="preserve">вологий </w:t>
      </w:r>
      <w:r w:rsidR="002779AC">
        <w:rPr>
          <w:color w:val="auto"/>
          <w:sz w:val="28"/>
          <w:szCs w:val="28"/>
          <w:lang w:val="uk-UA"/>
        </w:rPr>
        <w:t xml:space="preserve"> </w:t>
      </w:r>
      <w:r>
        <w:rPr>
          <w:color w:val="auto"/>
          <w:sz w:val="28"/>
          <w:szCs w:val="28"/>
          <w:lang w:val="uk-UA"/>
        </w:rPr>
        <w:t>малопродуктивний кашель, кволість, знесилення, підвищену сонливість і/або дратівливість, відсутність апетиту.</w:t>
      </w:r>
    </w:p>
    <w:p w:rsidR="002779AC" w:rsidRDefault="00E7627A" w:rsidP="00721895">
      <w:pPr>
        <w:pStyle w:val="Default"/>
        <w:spacing w:line="360" w:lineRule="auto"/>
        <w:ind w:firstLine="709"/>
        <w:jc w:val="both"/>
        <w:rPr>
          <w:color w:val="auto"/>
          <w:sz w:val="28"/>
          <w:szCs w:val="28"/>
          <w:lang w:val="uk-UA"/>
        </w:rPr>
      </w:pPr>
      <w:r>
        <w:rPr>
          <w:color w:val="auto"/>
          <w:sz w:val="28"/>
          <w:szCs w:val="28"/>
          <w:lang w:val="uk-UA"/>
        </w:rPr>
        <w:t>З усіх хворих загальної групи</w:t>
      </w:r>
      <w:r w:rsidR="00990A31">
        <w:rPr>
          <w:color w:val="auto"/>
          <w:sz w:val="28"/>
          <w:szCs w:val="28"/>
          <w:lang w:val="uk-UA"/>
        </w:rPr>
        <w:t xml:space="preserve"> </w:t>
      </w:r>
      <w:r>
        <w:rPr>
          <w:color w:val="auto"/>
          <w:sz w:val="28"/>
          <w:szCs w:val="28"/>
          <w:lang w:val="uk-UA"/>
        </w:rPr>
        <w:t> початок захворюв</w:t>
      </w:r>
      <w:r w:rsidR="00990A31">
        <w:rPr>
          <w:color w:val="auto"/>
          <w:sz w:val="28"/>
          <w:szCs w:val="28"/>
          <w:lang w:val="uk-UA"/>
        </w:rPr>
        <w:t>ання з підвищення температури (≥37,0°С–39,5°</w:t>
      </w:r>
      <w:r>
        <w:rPr>
          <w:color w:val="auto"/>
          <w:sz w:val="28"/>
          <w:szCs w:val="28"/>
          <w:lang w:val="uk-UA"/>
        </w:rPr>
        <w:t>С) ма</w:t>
      </w:r>
      <w:r w:rsidR="00990A31">
        <w:rPr>
          <w:color w:val="auto"/>
          <w:sz w:val="28"/>
          <w:szCs w:val="28"/>
          <w:lang w:val="uk-UA"/>
        </w:rPr>
        <w:t xml:space="preserve">в місце у 43 (86,0±7,67%) дітей </w:t>
      </w:r>
      <w:r>
        <w:rPr>
          <w:color w:val="auto"/>
          <w:sz w:val="28"/>
          <w:szCs w:val="28"/>
          <w:lang w:val="uk-UA"/>
        </w:rPr>
        <w:t>I-ї, 46 (92,0± 8,17%) дітей II-ї та у 42 (82,4±7,57%) дітей</w:t>
      </w:r>
      <w:r w:rsidR="00990A31">
        <w:rPr>
          <w:color w:val="auto"/>
          <w:sz w:val="28"/>
          <w:szCs w:val="28"/>
          <w:lang w:val="uk-UA"/>
        </w:rPr>
        <w:t xml:space="preserve"> </w:t>
      </w:r>
      <w:r>
        <w:rPr>
          <w:color w:val="auto"/>
          <w:sz w:val="28"/>
          <w:szCs w:val="28"/>
          <w:lang w:val="uk-UA"/>
        </w:rPr>
        <w:t xml:space="preserve"> III-ї </w:t>
      </w:r>
      <w:r w:rsidR="00990A31">
        <w:rPr>
          <w:color w:val="auto"/>
          <w:sz w:val="28"/>
          <w:szCs w:val="28"/>
          <w:lang w:val="uk-UA"/>
        </w:rPr>
        <w:t xml:space="preserve"> </w:t>
      </w:r>
      <w:r>
        <w:rPr>
          <w:color w:val="auto"/>
          <w:sz w:val="28"/>
          <w:szCs w:val="28"/>
          <w:lang w:val="uk-UA"/>
        </w:rPr>
        <w:t>групи</w:t>
      </w:r>
      <w:r w:rsidR="00990A31">
        <w:rPr>
          <w:color w:val="auto"/>
          <w:sz w:val="28"/>
          <w:szCs w:val="28"/>
          <w:lang w:val="uk-UA"/>
        </w:rPr>
        <w:t xml:space="preserve"> </w:t>
      </w:r>
      <w:r>
        <w:rPr>
          <w:color w:val="auto"/>
          <w:sz w:val="28"/>
          <w:szCs w:val="28"/>
          <w:lang w:val="uk-UA"/>
        </w:rPr>
        <w:t xml:space="preserve"> хворих,</w:t>
      </w:r>
      <w:r w:rsidR="00990A31">
        <w:rPr>
          <w:color w:val="auto"/>
          <w:sz w:val="28"/>
          <w:szCs w:val="28"/>
          <w:lang w:val="uk-UA"/>
        </w:rPr>
        <w:t xml:space="preserve"> </w:t>
      </w:r>
      <w:r>
        <w:rPr>
          <w:color w:val="auto"/>
          <w:sz w:val="28"/>
          <w:szCs w:val="28"/>
          <w:lang w:val="uk-UA"/>
        </w:rPr>
        <w:t xml:space="preserve"> (р&lt;0,01). Стосовно розподілу у групах за рівнем ФР, лихоманку</w:t>
      </w:r>
      <w:r w:rsidR="00990A31">
        <w:rPr>
          <w:color w:val="auto"/>
          <w:sz w:val="28"/>
          <w:szCs w:val="28"/>
          <w:lang w:val="uk-UA"/>
        </w:rPr>
        <w:t xml:space="preserve"> </w:t>
      </w:r>
      <w:r>
        <w:rPr>
          <w:color w:val="auto"/>
          <w:sz w:val="28"/>
          <w:szCs w:val="28"/>
          <w:lang w:val="uk-UA"/>
        </w:rPr>
        <w:t> з показниками (37,0°С – 38,0°С) [284</w:t>
      </w:r>
      <w:r w:rsidR="00140244">
        <w:rPr>
          <w:color w:val="auto"/>
          <w:sz w:val="28"/>
          <w:szCs w:val="28"/>
          <w:lang w:val="uk-UA"/>
        </w:rPr>
        <w:t>, 285,</w:t>
      </w:r>
      <w:r w:rsidR="00990A31">
        <w:rPr>
          <w:color w:val="auto"/>
          <w:sz w:val="28"/>
          <w:szCs w:val="28"/>
          <w:lang w:val="uk-UA"/>
        </w:rPr>
        <w:t xml:space="preserve"> </w:t>
      </w:r>
      <w:r>
        <w:rPr>
          <w:color w:val="auto"/>
          <w:sz w:val="28"/>
          <w:szCs w:val="28"/>
          <w:lang w:val="uk-UA"/>
        </w:rPr>
        <w:t>286] </w:t>
      </w:r>
      <w:r w:rsidR="00990A31">
        <w:rPr>
          <w:color w:val="auto"/>
          <w:sz w:val="28"/>
          <w:szCs w:val="28"/>
          <w:lang w:val="uk-UA"/>
        </w:rPr>
        <w:t xml:space="preserve"> </w:t>
      </w:r>
      <w:r>
        <w:rPr>
          <w:color w:val="auto"/>
          <w:sz w:val="28"/>
          <w:szCs w:val="28"/>
          <w:lang w:val="uk-UA"/>
        </w:rPr>
        <w:t xml:space="preserve">мали </w:t>
      </w:r>
      <w:r w:rsidR="00990A31">
        <w:rPr>
          <w:color w:val="auto"/>
          <w:sz w:val="28"/>
          <w:szCs w:val="28"/>
          <w:lang w:val="uk-UA"/>
        </w:rPr>
        <w:t xml:space="preserve"> </w:t>
      </w:r>
      <w:r>
        <w:rPr>
          <w:color w:val="auto"/>
          <w:sz w:val="28"/>
          <w:szCs w:val="28"/>
          <w:lang w:val="uk-UA"/>
        </w:rPr>
        <w:t>діти</w:t>
      </w:r>
      <w:r w:rsidR="00990A31">
        <w:rPr>
          <w:color w:val="auto"/>
          <w:sz w:val="28"/>
          <w:szCs w:val="28"/>
          <w:lang w:val="uk-UA"/>
        </w:rPr>
        <w:t xml:space="preserve"> </w:t>
      </w:r>
      <w:r>
        <w:rPr>
          <w:color w:val="auto"/>
          <w:sz w:val="28"/>
          <w:szCs w:val="28"/>
          <w:lang w:val="uk-UA"/>
        </w:rPr>
        <w:t xml:space="preserve"> II-ї</w:t>
      </w:r>
      <w:r w:rsidR="00990A31">
        <w:rPr>
          <w:color w:val="auto"/>
          <w:sz w:val="28"/>
          <w:szCs w:val="28"/>
          <w:lang w:val="uk-UA"/>
        </w:rPr>
        <w:t xml:space="preserve"> </w:t>
      </w:r>
      <w:r>
        <w:rPr>
          <w:color w:val="auto"/>
          <w:sz w:val="28"/>
          <w:szCs w:val="28"/>
          <w:lang w:val="uk-UA"/>
        </w:rPr>
        <w:t xml:space="preserve"> групи</w:t>
      </w:r>
      <w:r w:rsidR="00990A31">
        <w:rPr>
          <w:color w:val="auto"/>
          <w:sz w:val="28"/>
          <w:szCs w:val="28"/>
          <w:lang w:val="uk-UA"/>
        </w:rPr>
        <w:t xml:space="preserve"> </w:t>
      </w:r>
      <w:r>
        <w:rPr>
          <w:color w:val="auto"/>
          <w:sz w:val="28"/>
          <w:szCs w:val="28"/>
          <w:lang w:val="uk-UA"/>
        </w:rPr>
        <w:t xml:space="preserve"> частіше </w:t>
      </w:r>
      <w:r w:rsidR="00990A31">
        <w:rPr>
          <w:color w:val="auto"/>
          <w:sz w:val="28"/>
          <w:szCs w:val="28"/>
          <w:lang w:val="uk-UA"/>
        </w:rPr>
        <w:t xml:space="preserve"> </w:t>
      </w:r>
      <w:r>
        <w:rPr>
          <w:color w:val="auto"/>
          <w:sz w:val="28"/>
          <w:szCs w:val="28"/>
          <w:lang w:val="uk-UA"/>
        </w:rPr>
        <w:t>ніж</w:t>
      </w:r>
      <w:r w:rsidR="00990A31">
        <w:rPr>
          <w:color w:val="auto"/>
          <w:sz w:val="28"/>
          <w:szCs w:val="28"/>
          <w:lang w:val="uk-UA"/>
        </w:rPr>
        <w:t xml:space="preserve"> </w:t>
      </w:r>
      <w:r>
        <w:rPr>
          <w:color w:val="auto"/>
          <w:sz w:val="28"/>
          <w:szCs w:val="28"/>
          <w:lang w:val="uk-UA"/>
        </w:rPr>
        <w:t xml:space="preserve"> діти</w:t>
      </w:r>
      <w:r w:rsidR="00990A31">
        <w:rPr>
          <w:color w:val="auto"/>
          <w:sz w:val="28"/>
          <w:szCs w:val="28"/>
          <w:lang w:val="uk-UA"/>
        </w:rPr>
        <w:t xml:space="preserve"> </w:t>
      </w:r>
      <w:r>
        <w:rPr>
          <w:color w:val="auto"/>
          <w:sz w:val="28"/>
          <w:szCs w:val="28"/>
          <w:lang w:val="uk-UA"/>
        </w:rPr>
        <w:t xml:space="preserve"> I-ї</w:t>
      </w:r>
      <w:r w:rsidR="00990A31">
        <w:rPr>
          <w:color w:val="auto"/>
          <w:sz w:val="28"/>
          <w:szCs w:val="28"/>
          <w:lang w:val="uk-UA"/>
        </w:rPr>
        <w:t xml:space="preserve"> </w:t>
      </w:r>
      <w:r>
        <w:rPr>
          <w:color w:val="auto"/>
          <w:sz w:val="28"/>
          <w:szCs w:val="28"/>
          <w:lang w:val="uk-UA"/>
        </w:rPr>
        <w:t xml:space="preserve"> та</w:t>
      </w:r>
      <w:r w:rsidR="00990A31">
        <w:rPr>
          <w:color w:val="auto"/>
          <w:sz w:val="28"/>
          <w:szCs w:val="28"/>
          <w:lang w:val="uk-UA"/>
        </w:rPr>
        <w:t xml:space="preserve"> </w:t>
      </w:r>
      <w:r>
        <w:rPr>
          <w:color w:val="auto"/>
          <w:sz w:val="28"/>
          <w:szCs w:val="28"/>
          <w:lang w:val="uk-UA"/>
        </w:rPr>
        <w:t> III-ї груп</w:t>
      </w:r>
      <w:r w:rsidR="00990A31">
        <w:rPr>
          <w:color w:val="auto"/>
          <w:sz w:val="28"/>
          <w:szCs w:val="28"/>
          <w:lang w:val="uk-UA"/>
        </w:rPr>
        <w:t xml:space="preserve"> </w:t>
      </w:r>
      <w:r>
        <w:rPr>
          <w:color w:val="auto"/>
          <w:sz w:val="28"/>
          <w:szCs w:val="28"/>
          <w:lang w:val="uk-UA"/>
        </w:rPr>
        <w:t xml:space="preserve"> (28 (56,0 ± 4,27%)</w:t>
      </w:r>
      <w:r w:rsidR="00990A31">
        <w:rPr>
          <w:color w:val="auto"/>
          <w:sz w:val="28"/>
          <w:szCs w:val="28"/>
          <w:lang w:val="uk-UA"/>
        </w:rPr>
        <w:t xml:space="preserve"> </w:t>
      </w:r>
      <w:r>
        <w:rPr>
          <w:color w:val="auto"/>
          <w:sz w:val="28"/>
          <w:szCs w:val="28"/>
          <w:lang w:val="uk-UA"/>
        </w:rPr>
        <w:t> проти </w:t>
      </w:r>
      <w:r w:rsidR="00990A31">
        <w:rPr>
          <w:color w:val="auto"/>
          <w:sz w:val="28"/>
          <w:szCs w:val="28"/>
          <w:lang w:val="uk-UA"/>
        </w:rPr>
        <w:t xml:space="preserve"> </w:t>
      </w:r>
      <w:r>
        <w:rPr>
          <w:color w:val="auto"/>
          <w:sz w:val="28"/>
          <w:szCs w:val="28"/>
          <w:lang w:val="uk-UA"/>
        </w:rPr>
        <w:t>10 (20,0 ± 5,57%)</w:t>
      </w:r>
      <w:r w:rsidR="00990A31">
        <w:rPr>
          <w:color w:val="auto"/>
          <w:sz w:val="28"/>
          <w:szCs w:val="28"/>
          <w:lang w:val="uk-UA"/>
        </w:rPr>
        <w:t xml:space="preserve"> </w:t>
      </w:r>
      <w:r>
        <w:rPr>
          <w:color w:val="auto"/>
          <w:sz w:val="28"/>
          <w:szCs w:val="28"/>
          <w:lang w:val="uk-UA"/>
        </w:rPr>
        <w:t> та </w:t>
      </w:r>
      <w:r w:rsidR="00990A31">
        <w:rPr>
          <w:color w:val="auto"/>
          <w:sz w:val="28"/>
          <w:szCs w:val="28"/>
          <w:lang w:val="uk-UA"/>
        </w:rPr>
        <w:t xml:space="preserve"> </w:t>
      </w:r>
      <w:r>
        <w:rPr>
          <w:color w:val="auto"/>
          <w:sz w:val="28"/>
          <w:szCs w:val="28"/>
          <w:lang w:val="uk-UA"/>
        </w:rPr>
        <w:t>16 </w:t>
      </w:r>
      <w:r w:rsidR="00990A31">
        <w:rPr>
          <w:color w:val="auto"/>
          <w:sz w:val="28"/>
          <w:szCs w:val="28"/>
          <w:lang w:val="uk-UA"/>
        </w:rPr>
        <w:t xml:space="preserve"> </w:t>
      </w:r>
      <w:r>
        <w:rPr>
          <w:color w:val="auto"/>
          <w:sz w:val="28"/>
          <w:szCs w:val="28"/>
          <w:lang w:val="uk-UA"/>
        </w:rPr>
        <w:t>(31,4 ± 4,67%),</w:t>
      </w:r>
      <w:r w:rsidR="00990A31">
        <w:rPr>
          <w:color w:val="auto"/>
          <w:sz w:val="28"/>
          <w:szCs w:val="28"/>
          <w:lang w:val="uk-UA"/>
        </w:rPr>
        <w:t xml:space="preserve"> </w:t>
      </w:r>
      <w:r>
        <w:rPr>
          <w:color w:val="auto"/>
          <w:sz w:val="28"/>
          <w:szCs w:val="28"/>
          <w:lang w:val="uk-UA"/>
        </w:rPr>
        <w:t> (р &lt; 0,05)). Показники температури в межах (38,1° С – 39,0° С) спостерігались частіше у дітей</w:t>
      </w:r>
      <w:r w:rsidR="00990A31">
        <w:rPr>
          <w:color w:val="auto"/>
          <w:sz w:val="28"/>
          <w:szCs w:val="28"/>
          <w:lang w:val="uk-UA"/>
        </w:rPr>
        <w:t xml:space="preserve"> </w:t>
      </w:r>
      <w:r>
        <w:rPr>
          <w:color w:val="auto"/>
          <w:sz w:val="28"/>
          <w:szCs w:val="28"/>
          <w:lang w:val="uk-UA"/>
        </w:rPr>
        <w:t> I-ї</w:t>
      </w:r>
      <w:r w:rsidR="00990A31">
        <w:rPr>
          <w:color w:val="auto"/>
          <w:sz w:val="28"/>
          <w:szCs w:val="28"/>
          <w:lang w:val="uk-UA"/>
        </w:rPr>
        <w:t xml:space="preserve"> </w:t>
      </w:r>
      <w:r>
        <w:rPr>
          <w:color w:val="auto"/>
          <w:sz w:val="28"/>
          <w:szCs w:val="28"/>
          <w:lang w:val="uk-UA"/>
        </w:rPr>
        <w:t> групи </w:t>
      </w:r>
      <w:r w:rsidR="00990A31">
        <w:rPr>
          <w:color w:val="auto"/>
          <w:sz w:val="28"/>
          <w:szCs w:val="28"/>
          <w:lang w:val="uk-UA"/>
        </w:rPr>
        <w:t xml:space="preserve"> </w:t>
      </w:r>
      <w:r>
        <w:rPr>
          <w:color w:val="auto"/>
          <w:sz w:val="28"/>
          <w:szCs w:val="28"/>
          <w:lang w:val="uk-UA"/>
        </w:rPr>
        <w:t xml:space="preserve">на відміну від хворих </w:t>
      </w:r>
      <w:r w:rsidR="00990A31">
        <w:rPr>
          <w:color w:val="auto"/>
          <w:sz w:val="28"/>
          <w:szCs w:val="28"/>
          <w:lang w:val="uk-UA"/>
        </w:rPr>
        <w:t xml:space="preserve"> </w:t>
      </w:r>
      <w:r>
        <w:rPr>
          <w:color w:val="auto"/>
          <w:sz w:val="28"/>
          <w:szCs w:val="28"/>
          <w:lang w:val="uk-UA"/>
        </w:rPr>
        <w:t xml:space="preserve">II-ї </w:t>
      </w:r>
      <w:r w:rsidR="00990A31">
        <w:rPr>
          <w:color w:val="auto"/>
          <w:sz w:val="28"/>
          <w:szCs w:val="28"/>
          <w:lang w:val="uk-UA"/>
        </w:rPr>
        <w:t xml:space="preserve"> </w:t>
      </w:r>
      <w:r>
        <w:rPr>
          <w:color w:val="auto"/>
          <w:sz w:val="28"/>
          <w:szCs w:val="28"/>
          <w:lang w:val="uk-UA"/>
        </w:rPr>
        <w:t xml:space="preserve">та </w:t>
      </w:r>
      <w:r w:rsidR="00990A31">
        <w:rPr>
          <w:color w:val="auto"/>
          <w:sz w:val="28"/>
          <w:szCs w:val="28"/>
          <w:lang w:val="uk-UA"/>
        </w:rPr>
        <w:t xml:space="preserve"> </w:t>
      </w:r>
      <w:r>
        <w:rPr>
          <w:color w:val="auto"/>
          <w:sz w:val="28"/>
          <w:szCs w:val="28"/>
          <w:lang w:val="uk-UA"/>
        </w:rPr>
        <w:t xml:space="preserve">III-ї </w:t>
      </w:r>
      <w:r w:rsidR="00990A31">
        <w:rPr>
          <w:color w:val="auto"/>
          <w:sz w:val="28"/>
          <w:szCs w:val="28"/>
          <w:lang w:val="uk-UA"/>
        </w:rPr>
        <w:t xml:space="preserve"> </w:t>
      </w:r>
      <w:r>
        <w:rPr>
          <w:color w:val="auto"/>
          <w:sz w:val="28"/>
          <w:szCs w:val="28"/>
          <w:lang w:val="uk-UA"/>
        </w:rPr>
        <w:t>груп</w:t>
      </w:r>
      <w:r w:rsidR="00990A31">
        <w:rPr>
          <w:color w:val="auto"/>
          <w:sz w:val="28"/>
          <w:szCs w:val="28"/>
          <w:lang w:val="uk-UA"/>
        </w:rPr>
        <w:t xml:space="preserve"> </w:t>
      </w:r>
      <w:r>
        <w:rPr>
          <w:color w:val="auto"/>
          <w:sz w:val="28"/>
          <w:szCs w:val="28"/>
          <w:lang w:val="uk-UA"/>
        </w:rPr>
        <w:t> (32 (64,0</w:t>
      </w:r>
      <w:r w:rsidR="00990A31">
        <w:rPr>
          <w:color w:val="auto"/>
          <w:sz w:val="28"/>
          <w:szCs w:val="28"/>
          <w:lang w:val="uk-UA"/>
        </w:rPr>
        <w:t xml:space="preserve"> </w:t>
      </w:r>
      <w:r>
        <w:rPr>
          <w:color w:val="auto"/>
          <w:sz w:val="28"/>
          <w:szCs w:val="28"/>
          <w:lang w:val="uk-UA"/>
        </w:rPr>
        <w:t>± 4,27%)</w:t>
      </w:r>
      <w:r w:rsidR="00990A31">
        <w:rPr>
          <w:color w:val="auto"/>
          <w:sz w:val="28"/>
          <w:szCs w:val="28"/>
          <w:lang w:val="uk-UA"/>
        </w:rPr>
        <w:t xml:space="preserve"> </w:t>
      </w:r>
      <w:r>
        <w:rPr>
          <w:color w:val="auto"/>
          <w:sz w:val="28"/>
          <w:szCs w:val="28"/>
          <w:lang w:val="uk-UA"/>
        </w:rPr>
        <w:t> проти </w:t>
      </w:r>
      <w:r w:rsidR="00990A31">
        <w:rPr>
          <w:color w:val="auto"/>
          <w:sz w:val="28"/>
          <w:szCs w:val="28"/>
          <w:lang w:val="uk-UA"/>
        </w:rPr>
        <w:t xml:space="preserve"> </w:t>
      </w:r>
      <w:r>
        <w:rPr>
          <w:color w:val="auto"/>
          <w:sz w:val="28"/>
          <w:szCs w:val="28"/>
          <w:lang w:val="uk-UA"/>
        </w:rPr>
        <w:t>14 (28,0± 4,16%) та 18 (35,3± 4,07%), відповідно</w:t>
      </w:r>
      <w:r w:rsidRPr="006C3AC5">
        <w:rPr>
          <w:color w:val="auto"/>
          <w:sz w:val="28"/>
          <w:szCs w:val="28"/>
        </w:rPr>
        <w:t xml:space="preserve"> </w:t>
      </w:r>
      <w:r>
        <w:rPr>
          <w:color w:val="auto"/>
          <w:sz w:val="28"/>
          <w:szCs w:val="28"/>
          <w:lang w:val="uk-UA"/>
        </w:rPr>
        <w:t xml:space="preserve"> (р &lt;0,05)). </w:t>
      </w:r>
    </w:p>
    <w:p w:rsidR="00E7627A" w:rsidRDefault="00E7627A" w:rsidP="00E7627A">
      <w:pPr>
        <w:pStyle w:val="Default"/>
        <w:spacing w:line="360" w:lineRule="auto"/>
        <w:ind w:firstLine="709"/>
        <w:jc w:val="both"/>
        <w:rPr>
          <w:color w:val="auto"/>
          <w:sz w:val="28"/>
          <w:szCs w:val="28"/>
          <w:lang w:val="uk-UA"/>
        </w:rPr>
      </w:pPr>
      <w:r>
        <w:rPr>
          <w:color w:val="auto"/>
          <w:sz w:val="28"/>
          <w:szCs w:val="28"/>
          <w:lang w:val="uk-UA"/>
        </w:rPr>
        <w:t>Високі показники лихоманки (≥ 39,1°С) [284, 286] спостерігались у 1(2,0±1,08%) дитини I-ї групи, 4 (8,0 ± 2,18%) II-ї та 8 (15,7 ± 1,97%) дітей III-ї групи хворих. Слід зазначити, що 7 (14,0 ± 2,01%) пацієнтів I-ї групи, 4 хворих (8,0 ± 1,68%) II-ї та 9 (17,6± 2,07%) дітей III-ї групи поступили у відділення лікарні з  нормальною  температурою тіла  36,6 - 36,9° С.</w:t>
      </w:r>
    </w:p>
    <w:p w:rsidR="00E7627A" w:rsidRPr="00644206" w:rsidRDefault="00E7627A" w:rsidP="00E7627A">
      <w:pPr>
        <w:pStyle w:val="Default"/>
        <w:spacing w:line="360" w:lineRule="auto"/>
        <w:ind w:firstLine="709"/>
        <w:jc w:val="both"/>
        <w:rPr>
          <w:color w:val="auto"/>
          <w:sz w:val="28"/>
          <w:szCs w:val="28"/>
          <w:lang w:val="uk-UA"/>
        </w:rPr>
      </w:pPr>
      <w:r w:rsidRPr="007307D2">
        <w:rPr>
          <w:color w:val="auto"/>
          <w:sz w:val="28"/>
          <w:szCs w:val="28"/>
          <w:lang w:val="uk-UA"/>
        </w:rPr>
        <w:t>Симптоми загальної інтоксикації (млявість, знижений апетит, порушений сон) були більш виражені у дітей I-ї групи – 44 ( 88,0</w:t>
      </w:r>
      <w:r w:rsidR="002779AC">
        <w:rPr>
          <w:color w:val="auto"/>
          <w:sz w:val="28"/>
          <w:szCs w:val="28"/>
          <w:lang w:val="uk-UA"/>
        </w:rPr>
        <w:t xml:space="preserve"> </w:t>
      </w:r>
      <w:r w:rsidRPr="007307D2">
        <w:rPr>
          <w:color w:val="auto"/>
          <w:sz w:val="28"/>
          <w:szCs w:val="28"/>
          <w:lang w:val="uk-UA"/>
        </w:rPr>
        <w:t>± 6,22%), ніж у хворих та II-ї та III-ї груп – 34 (68,0</w:t>
      </w:r>
      <w:r w:rsidR="002779AC">
        <w:rPr>
          <w:color w:val="auto"/>
          <w:sz w:val="28"/>
          <w:szCs w:val="28"/>
          <w:lang w:val="uk-UA"/>
        </w:rPr>
        <w:t xml:space="preserve"> </w:t>
      </w:r>
      <w:r w:rsidRPr="007307D2">
        <w:rPr>
          <w:color w:val="auto"/>
          <w:sz w:val="28"/>
          <w:szCs w:val="28"/>
          <w:lang w:val="uk-UA"/>
        </w:rPr>
        <w:t>±</w:t>
      </w:r>
      <w:r w:rsidR="002779AC">
        <w:rPr>
          <w:color w:val="auto"/>
          <w:sz w:val="28"/>
          <w:szCs w:val="28"/>
          <w:lang w:val="uk-UA"/>
        </w:rPr>
        <w:t xml:space="preserve"> </w:t>
      </w:r>
      <w:r w:rsidRPr="007307D2">
        <w:rPr>
          <w:color w:val="auto"/>
          <w:sz w:val="28"/>
          <w:szCs w:val="28"/>
          <w:lang w:val="uk-UA"/>
        </w:rPr>
        <w:t>6,42%) та 32 (62,7</w:t>
      </w:r>
      <w:r w:rsidR="002779AC">
        <w:rPr>
          <w:color w:val="auto"/>
          <w:sz w:val="28"/>
          <w:szCs w:val="28"/>
          <w:lang w:val="uk-UA"/>
        </w:rPr>
        <w:t xml:space="preserve"> </w:t>
      </w:r>
      <w:r w:rsidRPr="007307D2">
        <w:rPr>
          <w:color w:val="auto"/>
          <w:sz w:val="28"/>
          <w:szCs w:val="28"/>
          <w:lang w:val="uk-UA"/>
        </w:rPr>
        <w:t>±</w:t>
      </w:r>
      <w:r w:rsidR="002779AC">
        <w:rPr>
          <w:color w:val="auto"/>
          <w:sz w:val="28"/>
          <w:szCs w:val="28"/>
          <w:lang w:val="uk-UA"/>
        </w:rPr>
        <w:t xml:space="preserve"> </w:t>
      </w:r>
      <w:r w:rsidRPr="007307D2">
        <w:rPr>
          <w:color w:val="auto"/>
          <w:sz w:val="28"/>
          <w:szCs w:val="28"/>
          <w:lang w:val="uk-UA"/>
        </w:rPr>
        <w:t>4,16%) (відповідно, (р&lt;0,05)): знижений апетит, млявість спостерігали в I-й і II-й групах: 36 (72,0</w:t>
      </w:r>
      <w:r w:rsidR="002779AC">
        <w:rPr>
          <w:color w:val="auto"/>
          <w:sz w:val="28"/>
          <w:szCs w:val="28"/>
          <w:lang w:val="uk-UA"/>
        </w:rPr>
        <w:t xml:space="preserve"> </w:t>
      </w:r>
      <w:r w:rsidRPr="007307D2">
        <w:rPr>
          <w:color w:val="auto"/>
          <w:sz w:val="28"/>
          <w:szCs w:val="28"/>
          <w:lang w:val="uk-UA"/>
        </w:rPr>
        <w:t>±</w:t>
      </w:r>
      <w:r w:rsidR="002779AC">
        <w:rPr>
          <w:color w:val="auto"/>
          <w:sz w:val="28"/>
          <w:szCs w:val="28"/>
          <w:lang w:val="uk-UA"/>
        </w:rPr>
        <w:t xml:space="preserve"> </w:t>
      </w:r>
      <w:r w:rsidRPr="007307D2">
        <w:rPr>
          <w:color w:val="auto"/>
          <w:sz w:val="28"/>
          <w:szCs w:val="28"/>
          <w:lang w:val="uk-UA"/>
        </w:rPr>
        <w:t>6,22%) і 34 (66,7</w:t>
      </w:r>
      <w:r w:rsidR="002779AC">
        <w:rPr>
          <w:color w:val="auto"/>
          <w:sz w:val="28"/>
          <w:szCs w:val="28"/>
          <w:lang w:val="uk-UA"/>
        </w:rPr>
        <w:t xml:space="preserve"> </w:t>
      </w:r>
      <w:r w:rsidRPr="007307D2">
        <w:rPr>
          <w:color w:val="auto"/>
          <w:sz w:val="28"/>
          <w:szCs w:val="28"/>
          <w:lang w:val="uk-UA"/>
        </w:rPr>
        <w:t>±</w:t>
      </w:r>
      <w:r w:rsidR="002779AC">
        <w:rPr>
          <w:color w:val="auto"/>
          <w:sz w:val="28"/>
          <w:szCs w:val="28"/>
          <w:lang w:val="uk-UA"/>
        </w:rPr>
        <w:t xml:space="preserve"> </w:t>
      </w:r>
      <w:r w:rsidRPr="007307D2">
        <w:rPr>
          <w:color w:val="auto"/>
          <w:sz w:val="28"/>
          <w:szCs w:val="28"/>
          <w:lang w:val="uk-UA"/>
        </w:rPr>
        <w:t xml:space="preserve"> 6,32%) та 34 (68,0</w:t>
      </w:r>
      <w:r w:rsidR="002779AC">
        <w:rPr>
          <w:color w:val="auto"/>
          <w:sz w:val="28"/>
          <w:szCs w:val="28"/>
          <w:lang w:val="uk-UA"/>
        </w:rPr>
        <w:t xml:space="preserve"> </w:t>
      </w:r>
      <w:r w:rsidRPr="007307D2">
        <w:rPr>
          <w:color w:val="auto"/>
          <w:sz w:val="28"/>
          <w:szCs w:val="28"/>
          <w:lang w:val="uk-UA"/>
        </w:rPr>
        <w:t>± 6,12%) і 35 (68,6</w:t>
      </w:r>
      <w:r w:rsidR="002779AC">
        <w:rPr>
          <w:color w:val="auto"/>
          <w:sz w:val="28"/>
          <w:szCs w:val="28"/>
          <w:lang w:val="uk-UA"/>
        </w:rPr>
        <w:t xml:space="preserve"> </w:t>
      </w:r>
      <w:r w:rsidRPr="007307D2">
        <w:rPr>
          <w:color w:val="auto"/>
          <w:sz w:val="28"/>
          <w:szCs w:val="28"/>
          <w:lang w:val="uk-UA"/>
        </w:rPr>
        <w:t>± 6,42%) відповідно, тоді як у хворих III-ї групи 20 (40,0</w:t>
      </w:r>
      <w:r w:rsidR="002779AC">
        <w:rPr>
          <w:color w:val="auto"/>
          <w:sz w:val="28"/>
          <w:szCs w:val="28"/>
          <w:lang w:val="uk-UA"/>
        </w:rPr>
        <w:t xml:space="preserve"> </w:t>
      </w:r>
      <w:r w:rsidRPr="007307D2">
        <w:rPr>
          <w:color w:val="auto"/>
          <w:sz w:val="28"/>
          <w:szCs w:val="28"/>
          <w:lang w:val="uk-UA"/>
        </w:rPr>
        <w:t>±</w:t>
      </w:r>
      <w:r w:rsidR="002779AC">
        <w:rPr>
          <w:color w:val="auto"/>
          <w:sz w:val="28"/>
          <w:szCs w:val="28"/>
          <w:lang w:val="uk-UA"/>
        </w:rPr>
        <w:t xml:space="preserve"> </w:t>
      </w:r>
      <w:r w:rsidRPr="007307D2">
        <w:rPr>
          <w:color w:val="auto"/>
          <w:sz w:val="28"/>
          <w:szCs w:val="28"/>
          <w:lang w:val="uk-UA"/>
        </w:rPr>
        <w:t>4,16%) і 21 (42,0</w:t>
      </w:r>
      <w:r w:rsidR="002779AC">
        <w:rPr>
          <w:color w:val="auto"/>
          <w:sz w:val="28"/>
          <w:szCs w:val="28"/>
          <w:lang w:val="uk-UA"/>
        </w:rPr>
        <w:t xml:space="preserve"> </w:t>
      </w:r>
      <w:r w:rsidRPr="007307D2">
        <w:rPr>
          <w:color w:val="auto"/>
          <w:sz w:val="28"/>
          <w:szCs w:val="28"/>
          <w:lang w:val="uk-UA"/>
        </w:rPr>
        <w:t>±</w:t>
      </w:r>
      <w:r w:rsidR="002779AC">
        <w:rPr>
          <w:color w:val="auto"/>
          <w:sz w:val="28"/>
          <w:szCs w:val="28"/>
          <w:lang w:val="uk-UA"/>
        </w:rPr>
        <w:t xml:space="preserve"> </w:t>
      </w:r>
      <w:r w:rsidRPr="007307D2">
        <w:rPr>
          <w:color w:val="auto"/>
          <w:sz w:val="28"/>
          <w:szCs w:val="28"/>
          <w:lang w:val="uk-UA"/>
        </w:rPr>
        <w:t xml:space="preserve">4,86%) дітей відповідно, (р&lt;0,001). </w:t>
      </w:r>
      <w:r>
        <w:rPr>
          <w:color w:val="auto"/>
          <w:sz w:val="28"/>
          <w:szCs w:val="28"/>
          <w:lang w:val="uk-UA"/>
        </w:rPr>
        <w:t>К</w:t>
      </w:r>
      <w:r>
        <w:rPr>
          <w:sz w:val="28"/>
          <w:szCs w:val="28"/>
          <w:lang w:val="uk-UA"/>
        </w:rPr>
        <w:t>атаральні явища</w:t>
      </w:r>
      <w:r w:rsidR="00C467D7">
        <w:rPr>
          <w:sz w:val="28"/>
          <w:szCs w:val="28"/>
          <w:lang w:val="uk-UA"/>
        </w:rPr>
        <w:t xml:space="preserve">  </w:t>
      </w:r>
      <w:r>
        <w:rPr>
          <w:sz w:val="28"/>
          <w:szCs w:val="28"/>
          <w:lang w:val="uk-UA"/>
        </w:rPr>
        <w:t xml:space="preserve"> мали 40 (80,0</w:t>
      </w:r>
      <w:r w:rsidR="002779AC">
        <w:rPr>
          <w:sz w:val="28"/>
          <w:szCs w:val="28"/>
          <w:lang w:val="uk-UA"/>
        </w:rPr>
        <w:t xml:space="preserve"> </w:t>
      </w:r>
      <w:r>
        <w:rPr>
          <w:sz w:val="28"/>
          <w:szCs w:val="28"/>
          <w:lang w:val="uk-UA"/>
        </w:rPr>
        <w:t>±</w:t>
      </w:r>
      <w:r w:rsidR="002779AC">
        <w:rPr>
          <w:sz w:val="28"/>
          <w:szCs w:val="28"/>
          <w:lang w:val="uk-UA"/>
        </w:rPr>
        <w:t xml:space="preserve"> </w:t>
      </w:r>
      <w:r>
        <w:rPr>
          <w:sz w:val="28"/>
          <w:szCs w:val="28"/>
          <w:lang w:val="uk-UA"/>
        </w:rPr>
        <w:t xml:space="preserve">7,22%) дітей </w:t>
      </w:r>
      <w:r w:rsidR="00C467D7">
        <w:rPr>
          <w:sz w:val="28"/>
          <w:szCs w:val="28"/>
          <w:lang w:val="uk-UA"/>
        </w:rPr>
        <w:t xml:space="preserve"> </w:t>
      </w:r>
      <w:r>
        <w:rPr>
          <w:sz w:val="28"/>
          <w:szCs w:val="28"/>
          <w:lang w:val="uk-UA"/>
        </w:rPr>
        <w:t>I-ї</w:t>
      </w:r>
      <w:r w:rsidR="00C467D7">
        <w:rPr>
          <w:sz w:val="28"/>
          <w:szCs w:val="28"/>
          <w:lang w:val="uk-UA"/>
        </w:rPr>
        <w:t xml:space="preserve"> </w:t>
      </w:r>
      <w:r>
        <w:rPr>
          <w:sz w:val="28"/>
          <w:szCs w:val="28"/>
          <w:lang w:val="uk-UA"/>
        </w:rPr>
        <w:t xml:space="preserve"> групи, 42 (84,0 ± 7,42%) дітей</w:t>
      </w:r>
      <w:r w:rsidR="00C467D7">
        <w:rPr>
          <w:sz w:val="28"/>
          <w:szCs w:val="28"/>
          <w:lang w:val="uk-UA"/>
        </w:rPr>
        <w:t xml:space="preserve"> </w:t>
      </w:r>
      <w:r>
        <w:rPr>
          <w:sz w:val="28"/>
          <w:szCs w:val="28"/>
          <w:lang w:val="uk-UA"/>
        </w:rPr>
        <w:t xml:space="preserve"> II-ї </w:t>
      </w:r>
      <w:r w:rsidR="00C467D7">
        <w:rPr>
          <w:sz w:val="28"/>
          <w:szCs w:val="28"/>
          <w:lang w:val="uk-UA"/>
        </w:rPr>
        <w:t xml:space="preserve"> </w:t>
      </w:r>
      <w:r>
        <w:rPr>
          <w:sz w:val="28"/>
          <w:szCs w:val="28"/>
          <w:lang w:val="uk-UA"/>
        </w:rPr>
        <w:t>групи та у 29 (56,8</w:t>
      </w:r>
      <w:r w:rsidR="002779AC">
        <w:rPr>
          <w:sz w:val="28"/>
          <w:szCs w:val="28"/>
          <w:lang w:val="uk-UA"/>
        </w:rPr>
        <w:t xml:space="preserve"> </w:t>
      </w:r>
      <w:r>
        <w:rPr>
          <w:sz w:val="28"/>
          <w:szCs w:val="28"/>
          <w:lang w:val="uk-UA"/>
        </w:rPr>
        <w:t>± 6,92 %) дітей</w:t>
      </w:r>
      <w:r>
        <w:rPr>
          <w:spacing w:val="12"/>
          <w:sz w:val="28"/>
          <w:szCs w:val="28"/>
          <w:lang w:val="uk-UA"/>
        </w:rPr>
        <w:t xml:space="preserve"> </w:t>
      </w:r>
      <w:r>
        <w:rPr>
          <w:sz w:val="28"/>
          <w:szCs w:val="28"/>
          <w:lang w:val="uk-UA"/>
        </w:rPr>
        <w:t>III-ї групи, (р</w:t>
      </w:r>
      <w:r w:rsidR="002779AC">
        <w:rPr>
          <w:sz w:val="28"/>
          <w:szCs w:val="28"/>
          <w:lang w:val="uk-UA"/>
        </w:rPr>
        <w:t xml:space="preserve"> </w:t>
      </w:r>
      <w:r>
        <w:rPr>
          <w:sz w:val="28"/>
          <w:szCs w:val="28"/>
          <w:lang w:val="uk-UA"/>
        </w:rPr>
        <w:t>&lt;</w:t>
      </w:r>
      <w:r w:rsidR="002779AC">
        <w:rPr>
          <w:sz w:val="28"/>
          <w:szCs w:val="28"/>
          <w:lang w:val="uk-UA"/>
        </w:rPr>
        <w:t xml:space="preserve"> </w:t>
      </w:r>
      <w:r>
        <w:rPr>
          <w:sz w:val="28"/>
          <w:szCs w:val="28"/>
          <w:lang w:val="uk-UA"/>
        </w:rPr>
        <w:t xml:space="preserve">0,01). </w:t>
      </w:r>
      <w:r>
        <w:rPr>
          <w:color w:val="auto"/>
          <w:sz w:val="28"/>
          <w:szCs w:val="28"/>
          <w:lang w:val="uk-UA"/>
        </w:rPr>
        <w:t xml:space="preserve">Тривалість </w:t>
      </w:r>
      <w:r w:rsidR="00C467D7">
        <w:rPr>
          <w:color w:val="auto"/>
          <w:sz w:val="28"/>
          <w:szCs w:val="28"/>
          <w:lang w:val="uk-UA"/>
        </w:rPr>
        <w:t xml:space="preserve"> </w:t>
      </w:r>
      <w:r>
        <w:rPr>
          <w:color w:val="auto"/>
          <w:sz w:val="28"/>
          <w:szCs w:val="28"/>
          <w:lang w:val="uk-UA"/>
        </w:rPr>
        <w:t xml:space="preserve">температурної </w:t>
      </w:r>
      <w:r w:rsidR="00C467D7">
        <w:rPr>
          <w:color w:val="auto"/>
          <w:sz w:val="28"/>
          <w:szCs w:val="28"/>
          <w:lang w:val="uk-UA"/>
        </w:rPr>
        <w:t xml:space="preserve"> </w:t>
      </w:r>
      <w:r>
        <w:rPr>
          <w:color w:val="auto"/>
          <w:sz w:val="28"/>
          <w:szCs w:val="28"/>
          <w:lang w:val="uk-UA"/>
        </w:rPr>
        <w:t>реакції</w:t>
      </w:r>
      <w:r w:rsidR="00C467D7">
        <w:rPr>
          <w:color w:val="auto"/>
          <w:sz w:val="28"/>
          <w:szCs w:val="28"/>
          <w:lang w:val="uk-UA"/>
        </w:rPr>
        <w:t xml:space="preserve"> </w:t>
      </w:r>
      <w:r>
        <w:rPr>
          <w:color w:val="auto"/>
          <w:sz w:val="28"/>
          <w:szCs w:val="28"/>
          <w:lang w:val="uk-UA"/>
        </w:rPr>
        <w:t xml:space="preserve"> ≥ 7 діб </w:t>
      </w:r>
      <w:r>
        <w:rPr>
          <w:sz w:val="28"/>
          <w:szCs w:val="28"/>
          <w:lang w:val="uk-UA"/>
        </w:rPr>
        <w:t>частіше спостерігалась у дітей II групи</w:t>
      </w:r>
      <w:r>
        <w:rPr>
          <w:color w:val="auto"/>
          <w:sz w:val="28"/>
          <w:szCs w:val="28"/>
          <w:lang w:val="uk-UA"/>
        </w:rPr>
        <w:t xml:space="preserve">, на відміну від дітей </w:t>
      </w:r>
      <w:r>
        <w:rPr>
          <w:sz w:val="28"/>
          <w:szCs w:val="28"/>
          <w:lang w:val="uk-UA"/>
        </w:rPr>
        <w:t>I та III груп ((18,0</w:t>
      </w:r>
      <w:r w:rsidR="002779AC">
        <w:rPr>
          <w:sz w:val="28"/>
          <w:szCs w:val="28"/>
          <w:lang w:val="uk-UA"/>
        </w:rPr>
        <w:t xml:space="preserve"> </w:t>
      </w:r>
      <w:r>
        <w:rPr>
          <w:sz w:val="28"/>
          <w:szCs w:val="28"/>
          <w:lang w:val="uk-UA"/>
        </w:rPr>
        <w:t>±</w:t>
      </w:r>
      <w:r w:rsidR="002779AC">
        <w:rPr>
          <w:sz w:val="28"/>
          <w:szCs w:val="28"/>
          <w:lang w:val="uk-UA"/>
        </w:rPr>
        <w:t xml:space="preserve"> </w:t>
      </w:r>
      <w:r>
        <w:rPr>
          <w:sz w:val="28"/>
          <w:szCs w:val="28"/>
          <w:lang w:val="uk-UA"/>
        </w:rPr>
        <w:t>1,71%) проти (15,7</w:t>
      </w:r>
      <w:r w:rsidR="002779AC">
        <w:rPr>
          <w:sz w:val="28"/>
          <w:szCs w:val="28"/>
          <w:lang w:val="uk-UA"/>
        </w:rPr>
        <w:t xml:space="preserve"> </w:t>
      </w:r>
      <w:r>
        <w:rPr>
          <w:sz w:val="28"/>
          <w:szCs w:val="28"/>
          <w:lang w:val="uk-UA"/>
        </w:rPr>
        <w:t>±</w:t>
      </w:r>
      <w:r w:rsidR="002779AC">
        <w:rPr>
          <w:sz w:val="28"/>
          <w:szCs w:val="28"/>
          <w:lang w:val="uk-UA"/>
        </w:rPr>
        <w:t xml:space="preserve"> </w:t>
      </w:r>
      <w:r>
        <w:rPr>
          <w:sz w:val="28"/>
          <w:szCs w:val="28"/>
          <w:lang w:val="uk-UA"/>
        </w:rPr>
        <w:t>2,52%) та (12,0</w:t>
      </w:r>
      <w:r w:rsidR="002779AC">
        <w:rPr>
          <w:sz w:val="28"/>
          <w:szCs w:val="28"/>
          <w:lang w:val="uk-UA"/>
        </w:rPr>
        <w:t xml:space="preserve"> </w:t>
      </w:r>
      <w:r>
        <w:rPr>
          <w:sz w:val="28"/>
          <w:szCs w:val="28"/>
          <w:lang w:val="uk-UA"/>
        </w:rPr>
        <w:t>±</w:t>
      </w:r>
      <w:r w:rsidR="002779AC">
        <w:rPr>
          <w:sz w:val="28"/>
          <w:szCs w:val="28"/>
          <w:lang w:val="uk-UA"/>
        </w:rPr>
        <w:t xml:space="preserve"> </w:t>
      </w:r>
      <w:r>
        <w:rPr>
          <w:sz w:val="28"/>
          <w:szCs w:val="28"/>
          <w:lang w:val="uk-UA"/>
        </w:rPr>
        <w:t>1,54%) відповідно, (р&lt;0,05)).</w:t>
      </w:r>
      <w:r>
        <w:rPr>
          <w:color w:val="FF0000"/>
          <w:sz w:val="28"/>
          <w:szCs w:val="28"/>
          <w:lang w:val="uk-UA"/>
        </w:rPr>
        <w:t xml:space="preserve"> </w:t>
      </w:r>
    </w:p>
    <w:p w:rsidR="00E7627A" w:rsidRDefault="00E7627A" w:rsidP="00E7627A">
      <w:pPr>
        <w:pStyle w:val="a0"/>
        <w:spacing w:after="0"/>
        <w:ind w:firstLine="720"/>
      </w:pPr>
      <w:r>
        <w:t>Сухий  кашель  на   початку захворювання  частіше  мали  діти  II-ї  групи - 44 (88,0 ± 8,12%), ніж I-ї та III-ї груп –35 (70,0 ± 7,72 %) та 30 (58,8  ± 7,12%) відповідно, (р&lt;0,05). Вологий малопродуктивний кашель відзначався у 1,6 рази частіше у дітей III-ї групи - 13 (25,4± 4,72%) хворих, тоді як у дітей I-ї та II-ї груп – у 8 (16,0 ± 4,12%) та 8 (16,0 ± 4,22 %) відповідно, (р&lt;0,05).</w:t>
      </w:r>
    </w:p>
    <w:p w:rsidR="00E7627A" w:rsidRDefault="00E7627A" w:rsidP="00E7627A">
      <w:pPr>
        <w:pStyle w:val="a0"/>
        <w:spacing w:after="0"/>
        <w:ind w:firstLine="720"/>
      </w:pPr>
      <w:r>
        <w:t xml:space="preserve">Задишку, </w:t>
      </w:r>
      <w:r>
        <w:rPr>
          <w:shd w:val="clear" w:color="auto" w:fill="FFFFFF"/>
        </w:rPr>
        <w:t>без ознак бронхообструкції</w:t>
      </w:r>
      <w:r w:rsidRPr="00F74F00">
        <w:rPr>
          <w:shd w:val="clear" w:color="auto" w:fill="FFFFFF"/>
        </w:rPr>
        <w:t>,</w:t>
      </w:r>
      <w:r>
        <w:rPr>
          <w:shd w:val="clear" w:color="auto" w:fill="FFFFFF"/>
        </w:rPr>
        <w:t xml:space="preserve"> </w:t>
      </w:r>
      <w:r>
        <w:t>частіше</w:t>
      </w:r>
      <w:r>
        <w:rPr>
          <w:shd w:val="clear" w:color="auto" w:fill="FFFFFF"/>
        </w:rPr>
        <w:t xml:space="preserve"> мали</w:t>
      </w:r>
      <w:r>
        <w:t xml:space="preserve"> хворі II-ї групи – 39 (78,0%), тоді, як хворі I-ї та III-ї груп - 30 (60,0±6,42 %) та 20 (39,2±4,19 %) відповідно, (р&lt;0,05).</w:t>
      </w:r>
    </w:p>
    <w:p w:rsidR="00E7627A" w:rsidRDefault="00E7627A" w:rsidP="00E7627A">
      <w:pPr>
        <w:pStyle w:val="a0"/>
        <w:spacing w:after="0"/>
      </w:pPr>
      <w:r>
        <w:t>З</w:t>
      </w:r>
      <w:r>
        <w:rPr>
          <w:color w:val="FF0000"/>
        </w:rPr>
        <w:t xml:space="preserve"> </w:t>
      </w:r>
      <w:r>
        <w:t>анамнезу захворювання було визначено, що у 66 дітей (43,7%) початок хвороби був раптовим з підвищенням температури тіла вище 38,5° С, кашлем, задишкою, зниженим апетитом, порушенням сну, загальною слабкістю, з наявністю головного болю; у 84 дітей (55,6%) початок захворювання був поступовий, у 55 з них (36,4%) спостерігалася субфебрильна температура, яка тривала (7,1±1,9) днів, сухий кашель, що переходив у малопродуктивний, задишка, загальна слабкість, зниження апетиту; 4 (2,6%) хворих надійшли до лікарні із нормальною температурою тіла 36,6±0,2°С, малопродуктивним вологим кашлем, загальною слабкістю. Всі діти були госпіталізовані вперше.</w:t>
      </w:r>
    </w:p>
    <w:p w:rsidR="00E7627A" w:rsidRDefault="00E7627A" w:rsidP="00E7627A">
      <w:pPr>
        <w:pStyle w:val="a0"/>
        <w:spacing w:after="0"/>
        <w:ind w:firstLine="720"/>
      </w:pPr>
      <w:r>
        <w:t xml:space="preserve">З аналізу анамнестичних даних виходить, що 52 (34,4%) хворих вдома приймали жарознижувальні препарати за віковими дозами, при цьому у 43 (28,5%) хворих ефективність цих засобів призводила тільки до короткочасного терміну зниження температури. Більшість дітей вдома приймали відхаркувальні або протикашлеві ліки (104 дитини (68,9%)). </w:t>
      </w:r>
    </w:p>
    <w:p w:rsidR="00E7627A" w:rsidRDefault="00E7627A" w:rsidP="00E7627A">
      <w:pPr>
        <w:pStyle w:val="a0"/>
        <w:spacing w:after="0"/>
        <w:ind w:firstLine="720"/>
        <w:rPr>
          <w:color w:val="FF0000"/>
        </w:rPr>
      </w:pPr>
      <w:r>
        <w:t>Вивчення анамнестичних даних хворих на ННП показало, що хронічна патологія ЛОР-органів спостерігалась з однаковою частотою у дітей I-ї та II-ї груп: 20 (40,0± 3,7%) і 20 (40,0 ± 3,7%) відповідно та у 17 (33,3± 3,9%) дітей III-ї групи, (р&lt;0,01).</w:t>
      </w:r>
    </w:p>
    <w:p w:rsidR="00E7627A" w:rsidRDefault="00E7627A" w:rsidP="00E7627A">
      <w:pPr>
        <w:pStyle w:val="a0"/>
        <w:spacing w:after="0"/>
        <w:ind w:firstLine="720"/>
      </w:pPr>
      <w:r>
        <w:t xml:space="preserve"> Структурно хронічні захворювання ЛОР - органів розподілялись наступним чином: хронічний риносинусит  у   6 (12,0 ± 3,1%) дітей  I-ї  групи  та   7 (14,0 ± 3,11%) дітей II-ї групи, тоді  як  у  хворих  III - ї  групи -14 (27,5 ± 3,1%),  (p &lt;  0,05). </w:t>
      </w:r>
    </w:p>
    <w:p w:rsidR="00E7627A" w:rsidRDefault="00E7627A" w:rsidP="00E7627A">
      <w:pPr>
        <w:pStyle w:val="a0"/>
        <w:spacing w:after="0"/>
        <w:ind w:firstLine="720"/>
      </w:pPr>
      <w:r>
        <w:t xml:space="preserve">Гипертрофію  аденоїдів  частіше  мали  11  (22,0 ± 3,28 %) I - ї групи  та  9 (18,0 ± 3,18%) II-ї групи порівняно з 4 (7,84 ± 3,2%) дітьми III-ї групи хворих, (р&lt;0,05). </w:t>
      </w:r>
      <w:r w:rsidRPr="00377CD6">
        <w:t>Хронічні хвороби мигдаликів та аденоїдів</w:t>
      </w:r>
      <w:r>
        <w:t xml:space="preserve"> було частіше притаманне дітям II-ї групи - 14 (28,0 ± 3,11%), ніж I-ї та III-ї груп - 7 (14,0% ± 3,12) та 8 (15,7 ± 3,18%) відповідно, (р &lt;0,05). </w:t>
      </w:r>
    </w:p>
    <w:p w:rsidR="00E7627A" w:rsidRDefault="00E7627A" w:rsidP="002779AC">
      <w:pPr>
        <w:pStyle w:val="a0"/>
        <w:spacing w:after="0"/>
        <w:ind w:firstLine="720"/>
      </w:pPr>
      <w:r>
        <w:t>Слід зазначити, що у дітей молодшої вікової групи на відміну від старшої, епізоди гострих захворювань органів дихання в 2 рази зустрічались частіше (40 (56,3 ± 3,42%) та 20 (25,0±3,4 %) відп</w:t>
      </w:r>
      <w:r w:rsidR="002779AC">
        <w:t xml:space="preserve">овідно, (p&lt; 0,05) (табл.3.1).  </w:t>
      </w:r>
    </w:p>
    <w:p w:rsidR="00E7627A" w:rsidRPr="001D20B6" w:rsidRDefault="00E7627A" w:rsidP="00E7627A">
      <w:pPr>
        <w:pStyle w:val="a0"/>
        <w:ind w:firstLine="720"/>
        <w:jc w:val="right"/>
      </w:pPr>
      <w:r>
        <w:t xml:space="preserve">Таблиця 3.1. </w:t>
      </w:r>
    </w:p>
    <w:p w:rsidR="00E7627A" w:rsidRDefault="00E7627A" w:rsidP="00E7627A">
      <w:pPr>
        <w:pStyle w:val="a0"/>
        <w:jc w:val="center"/>
      </w:pPr>
      <w:r>
        <w:t>Захворювання органів дихання у дітей з ННП та різним рівнем ФР, абс. (%)</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826"/>
        <w:gridCol w:w="2266"/>
        <w:gridCol w:w="2139"/>
        <w:gridCol w:w="2408"/>
      </w:tblGrid>
      <w:tr w:rsidR="00E7627A" w:rsidTr="00E7627A">
        <w:trPr>
          <w:trHeight w:val="469"/>
          <w:tblHeader/>
        </w:trPr>
        <w:tc>
          <w:tcPr>
            <w:tcW w:w="282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Показники</w:t>
            </w:r>
          </w:p>
        </w:tc>
        <w:tc>
          <w:tcPr>
            <w:tcW w:w="68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Групи хворих дітей (n=151)</w:t>
            </w:r>
          </w:p>
        </w:tc>
      </w:tr>
      <w:tr w:rsidR="00E7627A" w:rsidTr="002779AC">
        <w:trPr>
          <w:trHeight w:val="537"/>
          <w:tblHeader/>
        </w:trPr>
        <w:tc>
          <w:tcPr>
            <w:tcW w:w="2826" w:type="dxa"/>
            <w:vMerge/>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spacing w:after="0"/>
              <w:ind w:left="-83"/>
              <w:rPr>
                <w:lang w:val="uk-UA"/>
              </w:rPr>
            </w:pP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I (n=50)</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II (n=50)</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III (n=51)</w:t>
            </w:r>
          </w:p>
        </w:tc>
      </w:tr>
      <w:tr w:rsidR="00E7627A" w:rsidTr="00E7627A">
        <w:trPr>
          <w:trHeight w:val="454"/>
        </w:trPr>
        <w:tc>
          <w:tcPr>
            <w:tcW w:w="2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rPr>
                <w:lang w:val="uk-UA"/>
              </w:rPr>
            </w:pPr>
            <w:r>
              <w:rPr>
                <w:lang w:val="uk-UA"/>
              </w:rPr>
              <w:t>Хронічна ЛОР-патологія в стадії ремісії</w:t>
            </w: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 xml:space="preserve">20 (40,0±3,7%) </w:t>
            </w:r>
            <w:r>
              <w:rPr>
                <w:vertAlign w:val="superscript"/>
                <w:lang w:val="uk-UA"/>
              </w:rPr>
              <w:t>&amp;</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 xml:space="preserve">20(40,0±3,7%) </w:t>
            </w:r>
            <w:r>
              <w:rPr>
                <w:vertAlign w:val="superscript"/>
                <w:lang w:val="uk-UA"/>
              </w:rPr>
              <w:t>&amp;</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17 (33,3±3,9%)</w:t>
            </w:r>
          </w:p>
        </w:tc>
      </w:tr>
    </w:tbl>
    <w:p w:rsidR="00C467D7" w:rsidRDefault="00C467D7" w:rsidP="00E7627A">
      <w:pPr>
        <w:jc w:val="right"/>
        <w:rPr>
          <w:i/>
          <w:lang w:val="uk-UA"/>
        </w:rPr>
      </w:pPr>
    </w:p>
    <w:p w:rsidR="00E7627A" w:rsidRPr="000B037C" w:rsidRDefault="00E7627A" w:rsidP="00E7627A">
      <w:pPr>
        <w:jc w:val="right"/>
        <w:rPr>
          <w:i/>
        </w:rPr>
      </w:pPr>
      <w:r>
        <w:rPr>
          <w:i/>
          <w:lang w:val="uk-UA"/>
        </w:rPr>
        <w:t>Продовження</w:t>
      </w:r>
      <w:r>
        <w:rPr>
          <w:i/>
        </w:rPr>
        <w:t xml:space="preserve"> таблиц</w:t>
      </w:r>
      <w:r>
        <w:rPr>
          <w:i/>
          <w:lang w:val="uk-UA"/>
        </w:rPr>
        <w:t>і</w:t>
      </w:r>
      <w:r>
        <w:rPr>
          <w:i/>
        </w:rPr>
        <w:t xml:space="preserve"> 3.1.</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826"/>
        <w:gridCol w:w="2266"/>
        <w:gridCol w:w="2139"/>
        <w:gridCol w:w="2408"/>
      </w:tblGrid>
      <w:tr w:rsidR="00E7627A" w:rsidTr="00E7627A">
        <w:trPr>
          <w:trHeight w:val="459"/>
        </w:trPr>
        <w:tc>
          <w:tcPr>
            <w:tcW w:w="2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pStyle w:val="TableParagraph"/>
              <w:tabs>
                <w:tab w:val="left" w:pos="271"/>
              </w:tabs>
              <w:spacing w:before="2" w:after="200" w:line="322" w:lineRule="exact"/>
              <w:ind w:left="270"/>
              <w:jc w:val="center"/>
              <w:rPr>
                <w:sz w:val="28"/>
                <w:szCs w:val="28"/>
                <w:lang w:val="uk-UA"/>
              </w:rPr>
            </w:pPr>
            <w:r>
              <w:rPr>
                <w:sz w:val="28"/>
                <w:szCs w:val="28"/>
                <w:lang w:val="uk-UA"/>
              </w:rPr>
              <w:t>1</w:t>
            </w: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2</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3</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4</w:t>
            </w:r>
          </w:p>
        </w:tc>
      </w:tr>
      <w:tr w:rsidR="00C467D7" w:rsidTr="00E7627A">
        <w:trPr>
          <w:trHeight w:val="537"/>
        </w:trPr>
        <w:tc>
          <w:tcPr>
            <w:tcW w:w="2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pStyle w:val="TableParagraph"/>
              <w:numPr>
                <w:ilvl w:val="0"/>
                <w:numId w:val="12"/>
              </w:numPr>
              <w:tabs>
                <w:tab w:val="left" w:pos="271"/>
              </w:tabs>
              <w:spacing w:before="2" w:after="200" w:line="322" w:lineRule="exact"/>
              <w:ind w:hanging="163"/>
              <w:rPr>
                <w:sz w:val="28"/>
                <w:szCs w:val="28"/>
                <w:lang w:val="uk-UA"/>
              </w:rPr>
            </w:pPr>
            <w:r>
              <w:rPr>
                <w:sz w:val="28"/>
                <w:szCs w:val="28"/>
                <w:lang w:val="uk-UA"/>
              </w:rPr>
              <w:t>хронічний</w:t>
            </w:r>
            <w:r>
              <w:rPr>
                <w:spacing w:val="-1"/>
                <w:sz w:val="28"/>
                <w:szCs w:val="28"/>
                <w:lang w:val="uk-UA"/>
              </w:rPr>
              <w:t xml:space="preserve"> </w:t>
            </w:r>
            <w:r w:rsidRPr="00500749">
              <w:rPr>
                <w:sz w:val="28"/>
                <w:szCs w:val="28"/>
                <w:lang w:val="uk-UA"/>
              </w:rPr>
              <w:t>риносинусит</w:t>
            </w: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6 (12,0± 3,1%)</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7 (14,0± 3,11%)</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14(27,5±3,38%)**</w:t>
            </w:r>
          </w:p>
        </w:tc>
      </w:tr>
      <w:tr w:rsidR="00C467D7" w:rsidTr="00E7627A">
        <w:trPr>
          <w:trHeight w:val="537"/>
        </w:trPr>
        <w:tc>
          <w:tcPr>
            <w:tcW w:w="2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pStyle w:val="TableParagraph"/>
              <w:numPr>
                <w:ilvl w:val="0"/>
                <w:numId w:val="12"/>
              </w:numPr>
              <w:spacing w:line="315" w:lineRule="exact"/>
              <w:rPr>
                <w:sz w:val="28"/>
                <w:szCs w:val="28"/>
                <w:lang w:val="uk-UA"/>
              </w:rPr>
            </w:pPr>
            <w:r>
              <w:rPr>
                <w:sz w:val="28"/>
                <w:szCs w:val="28"/>
                <w:lang w:val="uk-UA"/>
              </w:rPr>
              <w:t>гипертрофія аденоїдів</w:t>
            </w: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11 (22,0± 3,28%)</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9 (18,0± 3,18%)</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4(7,84± 3,2%)***</w:t>
            </w:r>
          </w:p>
        </w:tc>
      </w:tr>
      <w:tr w:rsidR="00C467D7" w:rsidTr="00E7627A">
        <w:trPr>
          <w:trHeight w:val="689"/>
        </w:trPr>
        <w:tc>
          <w:tcPr>
            <w:tcW w:w="2826" w:type="dxa"/>
            <w:tcBorders>
              <w:top w:val="single" w:sz="4" w:space="0" w:color="000000"/>
              <w:left w:val="single" w:sz="4" w:space="0" w:color="000000"/>
              <w:bottom w:val="single" w:sz="4" w:space="0" w:color="000000"/>
              <w:right w:val="single" w:sz="4" w:space="0" w:color="000000"/>
            </w:tcBorders>
            <w:shd w:val="clear" w:color="auto" w:fill="auto"/>
          </w:tcPr>
          <w:p w:rsidR="00C467D7" w:rsidRPr="00377CD6" w:rsidRDefault="00C467D7" w:rsidP="00C467D7">
            <w:pPr>
              <w:pStyle w:val="a8"/>
              <w:numPr>
                <w:ilvl w:val="0"/>
                <w:numId w:val="12"/>
              </w:numPr>
              <w:spacing w:line="240" w:lineRule="auto"/>
              <w:jc w:val="left"/>
              <w:rPr>
                <w:szCs w:val="28"/>
              </w:rPr>
            </w:pPr>
            <w:r>
              <w:rPr>
                <w:szCs w:val="28"/>
              </w:rPr>
              <w:t>х</w:t>
            </w:r>
            <w:r w:rsidRPr="00377CD6">
              <w:rPr>
                <w:szCs w:val="28"/>
              </w:rPr>
              <w:t>ронічні хвороби мигдаликів та аденоїдів</w:t>
            </w: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7 (14,0± 3,12%)*</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14(28,0±3,11%)</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8 (15,7±3,18%)</w:t>
            </w:r>
          </w:p>
        </w:tc>
      </w:tr>
      <w:tr w:rsidR="00C467D7" w:rsidTr="00E7627A">
        <w:trPr>
          <w:trHeight w:val="689"/>
        </w:trPr>
        <w:tc>
          <w:tcPr>
            <w:tcW w:w="2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pStyle w:val="TableParagraph"/>
              <w:spacing w:line="315" w:lineRule="exact"/>
              <w:rPr>
                <w:sz w:val="28"/>
                <w:szCs w:val="28"/>
                <w:lang w:val="uk-UA"/>
              </w:rPr>
            </w:pPr>
            <w:r>
              <w:rPr>
                <w:sz w:val="28"/>
                <w:szCs w:val="28"/>
                <w:lang w:val="uk-UA"/>
              </w:rPr>
              <w:t>Наявність пневмонії в анамнезі</w:t>
            </w:r>
          </w:p>
        </w:tc>
        <w:tc>
          <w:tcPr>
            <w:tcW w:w="2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2 (4,0± 3,12%) *</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5 (10,0±3,21%)</w:t>
            </w:r>
          </w:p>
        </w:tc>
        <w:tc>
          <w:tcPr>
            <w:tcW w:w="2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67D7" w:rsidRDefault="00C467D7" w:rsidP="00C467D7">
            <w:pPr>
              <w:spacing w:after="0" w:line="240" w:lineRule="auto"/>
              <w:jc w:val="center"/>
              <w:rPr>
                <w:lang w:val="uk-UA"/>
              </w:rPr>
            </w:pPr>
            <w:r>
              <w:rPr>
                <w:lang w:val="uk-UA"/>
              </w:rPr>
              <w:t>3(5,9±3,3%)**/***</w:t>
            </w:r>
          </w:p>
        </w:tc>
      </w:tr>
    </w:tbl>
    <w:p w:rsidR="00E7627A" w:rsidRPr="001F339D" w:rsidRDefault="00E7627A" w:rsidP="00C467D7">
      <w:pPr>
        <w:pStyle w:val="8"/>
        <w:spacing w:before="0" w:line="240" w:lineRule="auto"/>
        <w:ind w:firstLine="720"/>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Примітки: *р &lt;0,05 - достовірність відмінностей між показниками в трьох групах; ** p &lt;0,05 - достовірність відмінностей між показниками в I-й і II-й групах; *** p &lt;0,05 ̶ достовірність відмінностей між показниками в </w:t>
      </w:r>
      <w:r>
        <w:rPr>
          <w:rFonts w:ascii="Times New Roman" w:hAnsi="Times New Roman" w:cs="Times New Roman"/>
          <w:color w:val="auto"/>
          <w:sz w:val="28"/>
          <w:szCs w:val="28"/>
          <w:lang w:val="uk-UA" w:eastAsia="ru-RU"/>
        </w:rPr>
        <w:t>II-й</w:t>
      </w:r>
      <w:r>
        <w:rPr>
          <w:rFonts w:ascii="Times New Roman" w:hAnsi="Times New Roman" w:cs="Times New Roman"/>
          <w:color w:val="auto"/>
          <w:sz w:val="28"/>
          <w:szCs w:val="28"/>
          <w:lang w:val="uk-UA"/>
        </w:rPr>
        <w:t xml:space="preserve"> і </w:t>
      </w:r>
      <w:r>
        <w:rPr>
          <w:rFonts w:ascii="Times New Roman" w:hAnsi="Times New Roman" w:cs="Times New Roman"/>
          <w:color w:val="auto"/>
          <w:sz w:val="28"/>
          <w:szCs w:val="28"/>
          <w:lang w:val="uk-UA" w:eastAsia="ru-RU"/>
        </w:rPr>
        <w:t>III-й групах</w:t>
      </w:r>
      <w:r>
        <w:rPr>
          <w:rFonts w:ascii="Times New Roman" w:hAnsi="Times New Roman" w:cs="Times New Roman"/>
          <w:color w:val="auto"/>
          <w:sz w:val="28"/>
          <w:szCs w:val="28"/>
          <w:lang w:val="uk-UA"/>
        </w:rPr>
        <w:t xml:space="preserve">; **** p &lt;0,05 - достовірність відмінностей між показниками в I-й і </w:t>
      </w:r>
      <w:r>
        <w:rPr>
          <w:rFonts w:ascii="Times New Roman" w:hAnsi="Times New Roman" w:cs="Times New Roman"/>
          <w:color w:val="auto"/>
          <w:sz w:val="28"/>
          <w:szCs w:val="28"/>
          <w:lang w:val="uk-UA" w:eastAsia="ru-RU"/>
        </w:rPr>
        <w:t xml:space="preserve">III-й </w:t>
      </w:r>
      <w:r>
        <w:rPr>
          <w:rFonts w:ascii="Times New Roman" w:hAnsi="Times New Roman" w:cs="Times New Roman"/>
          <w:color w:val="auto"/>
          <w:sz w:val="28"/>
          <w:szCs w:val="28"/>
          <w:lang w:val="uk-UA"/>
        </w:rPr>
        <w:t xml:space="preserve">групах;  </w:t>
      </w:r>
      <w:r>
        <w:rPr>
          <w:rFonts w:ascii="Times New Roman" w:hAnsi="Times New Roman" w:cs="Times New Roman"/>
          <w:color w:val="auto"/>
          <w:sz w:val="28"/>
          <w:szCs w:val="28"/>
          <w:vertAlign w:val="superscript"/>
          <w:lang w:val="uk-UA"/>
        </w:rPr>
        <w:t>&amp;</w:t>
      </w:r>
      <w:r>
        <w:rPr>
          <w:rFonts w:ascii="Times New Roman" w:hAnsi="Times New Roman" w:cs="Times New Roman"/>
          <w:color w:val="auto"/>
          <w:sz w:val="28"/>
          <w:szCs w:val="28"/>
          <w:lang w:val="uk-UA"/>
        </w:rPr>
        <w:t xml:space="preserve">р&lt;0,001 - вірогідність розбіжності між показниками в дітей I-й і II-й груп по відношенню до  </w:t>
      </w:r>
      <w:r>
        <w:rPr>
          <w:rFonts w:ascii="Times New Roman" w:hAnsi="Times New Roman" w:cs="Times New Roman"/>
          <w:color w:val="auto"/>
          <w:sz w:val="28"/>
          <w:szCs w:val="28"/>
          <w:lang w:val="uk-UA" w:eastAsia="ru-RU"/>
        </w:rPr>
        <w:t>III-й</w:t>
      </w:r>
      <w:r>
        <w:rPr>
          <w:rFonts w:ascii="Times New Roman" w:hAnsi="Times New Roman" w:cs="Times New Roman"/>
          <w:color w:val="auto"/>
          <w:sz w:val="28"/>
          <w:szCs w:val="28"/>
          <w:lang w:val="uk-UA"/>
        </w:rPr>
        <w:t xml:space="preserve"> групи.</w:t>
      </w:r>
    </w:p>
    <w:p w:rsidR="00E7627A" w:rsidRDefault="00E7627A" w:rsidP="00E7627A">
      <w:pPr>
        <w:pStyle w:val="a0"/>
      </w:pPr>
      <w:r>
        <w:t xml:space="preserve">При аналізі анамнезу життя хворих встановлено, що перебіг вагітності мав ускладнення у матерів дітей I-ї та II-ї груп частіше, ніж у матерів дітей III-ї групи (табл.3.2). Так, загроза переривання вагітності частіше мали матері дітей II-ї та I-ї груп на відміну від матерів дітей III-ї групи (44,0 ± 3,8%) та (40,0 ± 3,7%) проти (13,7 ± 3,09%), (р&lt;0,05). </w:t>
      </w:r>
    </w:p>
    <w:p w:rsidR="00E7627A" w:rsidRDefault="00E7627A" w:rsidP="00E7627A">
      <w:pPr>
        <w:pStyle w:val="Default"/>
        <w:spacing w:line="360" w:lineRule="auto"/>
        <w:ind w:firstLine="720"/>
        <w:jc w:val="right"/>
        <w:rPr>
          <w:color w:val="auto"/>
          <w:sz w:val="28"/>
          <w:szCs w:val="28"/>
        </w:rPr>
      </w:pPr>
      <w:r>
        <w:rPr>
          <w:color w:val="auto"/>
          <w:sz w:val="28"/>
          <w:szCs w:val="28"/>
          <w:lang w:val="uk-UA"/>
        </w:rPr>
        <w:t xml:space="preserve">Таблиця 3.2. </w:t>
      </w:r>
    </w:p>
    <w:p w:rsidR="00E7627A" w:rsidRDefault="00E7627A" w:rsidP="00E7627A">
      <w:pPr>
        <w:pStyle w:val="Default"/>
        <w:spacing w:line="360" w:lineRule="auto"/>
        <w:ind w:firstLine="720"/>
        <w:jc w:val="center"/>
        <w:rPr>
          <w:color w:val="auto"/>
          <w:sz w:val="28"/>
          <w:szCs w:val="28"/>
          <w:lang w:val="uk-UA"/>
        </w:rPr>
      </w:pPr>
      <w:r>
        <w:rPr>
          <w:sz w:val="28"/>
          <w:szCs w:val="28"/>
          <w:lang w:val="uk-UA"/>
        </w:rPr>
        <w:t xml:space="preserve">Характеристика анте- та інтранатальних даних у матерів дітей хворих на ННП з різним </w:t>
      </w:r>
      <w:r>
        <w:rPr>
          <w:sz w:val="28"/>
          <w:szCs w:val="28"/>
          <w:lang w:val="uk-UA" w:eastAsia="ru-RU"/>
        </w:rPr>
        <w:t>рівн</w:t>
      </w:r>
      <w:r>
        <w:rPr>
          <w:sz w:val="28"/>
          <w:szCs w:val="28"/>
          <w:lang w:val="uk-UA"/>
        </w:rPr>
        <w:t>ем</w:t>
      </w:r>
      <w:r>
        <w:rPr>
          <w:sz w:val="28"/>
          <w:szCs w:val="28"/>
          <w:lang w:val="uk-UA" w:eastAsia="ru-RU"/>
        </w:rPr>
        <w:t xml:space="preserve"> ФР</w:t>
      </w:r>
      <w:r>
        <w:rPr>
          <w:sz w:val="28"/>
          <w:szCs w:val="28"/>
          <w:lang w:val="uk-UA"/>
        </w:rPr>
        <w:t>, абс. (%)</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90"/>
        <w:gridCol w:w="2185"/>
        <w:gridCol w:w="2170"/>
        <w:gridCol w:w="2194"/>
      </w:tblGrid>
      <w:tr w:rsidR="00E7627A" w:rsidTr="00E7627A">
        <w:trPr>
          <w:trHeight w:val="469"/>
          <w:tblHeader/>
        </w:trPr>
        <w:tc>
          <w:tcPr>
            <w:tcW w:w="309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Анте- та інтранатальні анамнестичні дані</w:t>
            </w:r>
          </w:p>
        </w:tc>
        <w:tc>
          <w:tcPr>
            <w:tcW w:w="65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Групи хворих дітей (n=151)</w:t>
            </w:r>
          </w:p>
        </w:tc>
      </w:tr>
      <w:tr w:rsidR="00E7627A" w:rsidTr="00E7627A">
        <w:trPr>
          <w:trHeight w:val="439"/>
          <w:tblHeader/>
        </w:trPr>
        <w:tc>
          <w:tcPr>
            <w:tcW w:w="3090" w:type="dxa"/>
            <w:vMerge/>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spacing w:after="0"/>
              <w:ind w:left="-83"/>
              <w:rPr>
                <w:lang w:val="uk-UA"/>
              </w:rPr>
            </w:pP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I (n=50)</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II (n=50)</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jc w:val="center"/>
              <w:rPr>
                <w:lang w:val="uk-UA"/>
              </w:rPr>
            </w:pPr>
            <w:r>
              <w:rPr>
                <w:lang w:val="uk-UA"/>
              </w:rPr>
              <w:t>III (n=51)</w:t>
            </w:r>
          </w:p>
        </w:tc>
      </w:tr>
      <w:tr w:rsidR="00E7627A" w:rsidTr="00E7627A">
        <w:trPr>
          <w:trHeight w:val="454"/>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pStyle w:val="TableParagraph"/>
              <w:spacing w:line="317" w:lineRule="exact"/>
              <w:rPr>
                <w:sz w:val="28"/>
                <w:szCs w:val="28"/>
                <w:lang w:val="uk-UA"/>
              </w:rPr>
            </w:pPr>
            <w:r>
              <w:rPr>
                <w:sz w:val="28"/>
                <w:szCs w:val="28"/>
                <w:lang w:val="uk-UA"/>
              </w:rPr>
              <w:t>Загроза переривання вагітності матерів</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20 (40,0±3,7%)</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22 (44,0±3,8%)</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7 (13,7±3,09%)</w:t>
            </w:r>
            <w:r>
              <w:rPr>
                <w:vertAlign w:val="superscript"/>
                <w:lang w:val="uk-UA"/>
              </w:rPr>
              <w:t>*</w:t>
            </w:r>
          </w:p>
        </w:tc>
      </w:tr>
      <w:tr w:rsidR="00E7627A" w:rsidTr="00E7627A">
        <w:trPr>
          <w:trHeight w:val="459"/>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pStyle w:val="TableParagraph"/>
              <w:spacing w:line="315" w:lineRule="exact"/>
              <w:rPr>
                <w:sz w:val="28"/>
                <w:szCs w:val="28"/>
                <w:lang w:val="uk-UA"/>
              </w:rPr>
            </w:pPr>
            <w:r>
              <w:rPr>
                <w:sz w:val="28"/>
                <w:szCs w:val="28"/>
                <w:lang w:val="uk-UA"/>
              </w:rPr>
              <w:t xml:space="preserve">Шкідливі звички матерів під час вагітності </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6 (12,0±3,28%)</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6 (12,0±3,28%)</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6 (11,8±3,07%)</w:t>
            </w:r>
          </w:p>
        </w:tc>
      </w:tr>
      <w:tr w:rsidR="00E7627A" w:rsidTr="00E7627A">
        <w:trPr>
          <w:trHeight w:val="459"/>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pStyle w:val="TableParagraph"/>
              <w:spacing w:line="315" w:lineRule="exact"/>
              <w:rPr>
                <w:sz w:val="28"/>
                <w:szCs w:val="28"/>
                <w:lang w:val="uk-UA"/>
              </w:rPr>
            </w:pPr>
            <w:r>
              <w:rPr>
                <w:sz w:val="28"/>
                <w:szCs w:val="28"/>
                <w:lang w:val="uk-UA"/>
              </w:rPr>
              <w:t xml:space="preserve">Анемія легкого або середнього ступеня в матерів під час вагітності </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11 (22,0±3,28%)</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9 (18,0±3,62%)</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rPr>
                <w:lang w:val="uk-UA"/>
              </w:rPr>
            </w:pPr>
            <w:r>
              <w:rPr>
                <w:lang w:val="uk-UA"/>
              </w:rPr>
              <w:t>4 (9,84±3,01%)</w:t>
            </w:r>
            <w:r>
              <w:rPr>
                <w:vertAlign w:val="superscript"/>
                <w:lang w:val="uk-UA"/>
              </w:rPr>
              <w:t>**</w:t>
            </w:r>
          </w:p>
        </w:tc>
      </w:tr>
    </w:tbl>
    <w:p w:rsidR="00E7627A" w:rsidRPr="001A2F67" w:rsidRDefault="00E7627A" w:rsidP="00E7627A">
      <w:pPr>
        <w:jc w:val="right"/>
        <w:rPr>
          <w:i/>
          <w:lang w:val="uk-UA"/>
        </w:rPr>
      </w:pPr>
      <w:r>
        <w:br w:type="page"/>
      </w:r>
      <w:r w:rsidRPr="001A2F67">
        <w:rPr>
          <w:i/>
          <w:lang w:val="uk-UA"/>
        </w:rPr>
        <w:t>Продовження таблиці 3.2.</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90"/>
        <w:gridCol w:w="2185"/>
        <w:gridCol w:w="2170"/>
        <w:gridCol w:w="2194"/>
      </w:tblGrid>
      <w:tr w:rsidR="00E7627A" w:rsidTr="00C467D7">
        <w:trPr>
          <w:trHeight w:val="752"/>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pStyle w:val="TableParagraph"/>
              <w:spacing w:line="315" w:lineRule="exact"/>
              <w:jc w:val="center"/>
              <w:rPr>
                <w:sz w:val="28"/>
                <w:szCs w:val="28"/>
                <w:lang w:val="uk-UA"/>
              </w:rPr>
            </w:pPr>
          </w:p>
          <w:p w:rsidR="00E7627A" w:rsidRDefault="00E7627A" w:rsidP="00E7627A">
            <w:pPr>
              <w:pStyle w:val="TableParagraph"/>
              <w:spacing w:line="315" w:lineRule="exact"/>
              <w:jc w:val="center"/>
              <w:rPr>
                <w:sz w:val="28"/>
                <w:szCs w:val="28"/>
                <w:lang w:val="uk-UA"/>
              </w:rPr>
            </w:pPr>
            <w:r>
              <w:rPr>
                <w:sz w:val="28"/>
                <w:szCs w:val="28"/>
                <w:lang w:val="uk-UA"/>
              </w:rPr>
              <w:t>1</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2</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3</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4</w:t>
            </w:r>
          </w:p>
        </w:tc>
      </w:tr>
      <w:tr w:rsidR="00E7627A" w:rsidTr="00E7627A">
        <w:trPr>
          <w:trHeight w:val="689"/>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pStyle w:val="TableParagraph"/>
              <w:spacing w:line="315" w:lineRule="exact"/>
              <w:rPr>
                <w:sz w:val="28"/>
                <w:szCs w:val="28"/>
                <w:lang w:val="uk-UA"/>
              </w:rPr>
            </w:pPr>
            <w:r>
              <w:rPr>
                <w:sz w:val="28"/>
                <w:szCs w:val="28"/>
                <w:lang w:val="uk-UA"/>
              </w:rPr>
              <w:t>Екстрагенітальна патологія в матерів</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7 (14,0±3,12%)*</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14 (28,0±3,48%)</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4 (7,84±3,01%)</w:t>
            </w:r>
          </w:p>
        </w:tc>
      </w:tr>
      <w:tr w:rsidR="00E7627A" w:rsidTr="00E7627A">
        <w:trPr>
          <w:trHeight w:val="689"/>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E7627A" w:rsidRDefault="00E7627A" w:rsidP="00E7627A">
            <w:pPr>
              <w:pStyle w:val="TableParagraph"/>
              <w:spacing w:line="311" w:lineRule="exact"/>
              <w:rPr>
                <w:sz w:val="28"/>
                <w:szCs w:val="28"/>
                <w:lang w:val="uk-UA"/>
              </w:rPr>
            </w:pPr>
            <w:r>
              <w:rPr>
                <w:sz w:val="28"/>
                <w:szCs w:val="28"/>
                <w:lang w:val="uk-UA"/>
              </w:rPr>
              <w:t>Фетоплацентарна недостатність</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16 (32,0±3,5%)</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18 (36,0±3,62%)</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r>
              <w:rPr>
                <w:lang w:val="uk-UA"/>
              </w:rPr>
              <w:t>3 (5,9±2,9%)</w:t>
            </w:r>
            <w:r>
              <w:rPr>
                <w:vertAlign w:val="superscript"/>
                <w:lang w:val="uk-UA"/>
              </w:rPr>
              <w:t>*</w:t>
            </w:r>
          </w:p>
        </w:tc>
      </w:tr>
      <w:tr w:rsidR="00E7627A" w:rsidTr="00C467D7">
        <w:trPr>
          <w:trHeight w:val="1292"/>
        </w:trPr>
        <w:tc>
          <w:tcPr>
            <w:tcW w:w="3090" w:type="dxa"/>
            <w:tcBorders>
              <w:top w:val="single" w:sz="4" w:space="0" w:color="000000"/>
              <w:left w:val="single" w:sz="4" w:space="0" w:color="000000"/>
              <w:bottom w:val="single" w:sz="4" w:space="0" w:color="000000"/>
              <w:right w:val="single" w:sz="4" w:space="0" w:color="000000"/>
            </w:tcBorders>
            <w:shd w:val="clear" w:color="auto" w:fill="auto"/>
          </w:tcPr>
          <w:p w:rsidR="00C467D7" w:rsidRDefault="00E7627A" w:rsidP="00C467D7">
            <w:pPr>
              <w:pStyle w:val="TableParagraph"/>
              <w:spacing w:line="315" w:lineRule="exact"/>
              <w:rPr>
                <w:sz w:val="28"/>
                <w:szCs w:val="28"/>
                <w:lang w:val="uk-UA"/>
              </w:rPr>
            </w:pPr>
            <w:r>
              <w:rPr>
                <w:sz w:val="28"/>
                <w:szCs w:val="28"/>
                <w:lang w:val="uk-UA"/>
              </w:rPr>
              <w:t>Пологи у матері:</w:t>
            </w:r>
          </w:p>
          <w:p w:rsidR="00E7627A" w:rsidRDefault="00E7627A" w:rsidP="00E7627A">
            <w:pPr>
              <w:pStyle w:val="TableParagraph"/>
              <w:spacing w:line="318" w:lineRule="exact"/>
              <w:rPr>
                <w:sz w:val="28"/>
                <w:szCs w:val="28"/>
                <w:lang w:val="uk-UA"/>
              </w:rPr>
            </w:pPr>
            <w:r>
              <w:rPr>
                <w:sz w:val="28"/>
                <w:szCs w:val="28"/>
                <w:lang w:val="uk-UA"/>
              </w:rPr>
              <w:t>- фізіологічні</w:t>
            </w:r>
          </w:p>
          <w:p w:rsidR="00E7627A" w:rsidRDefault="00E7627A" w:rsidP="00E7627A">
            <w:pPr>
              <w:pStyle w:val="TableParagraph"/>
              <w:spacing w:line="318" w:lineRule="exact"/>
              <w:rPr>
                <w:sz w:val="28"/>
                <w:szCs w:val="28"/>
                <w:lang w:val="uk-UA"/>
              </w:rPr>
            </w:pPr>
            <w:r>
              <w:rPr>
                <w:sz w:val="28"/>
                <w:szCs w:val="28"/>
                <w:lang w:val="uk-UA"/>
              </w:rPr>
              <w:t>- кесарів розтин</w:t>
            </w:r>
          </w:p>
        </w:tc>
        <w:tc>
          <w:tcPr>
            <w:tcW w:w="2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C467D7">
            <w:pPr>
              <w:spacing w:after="0" w:line="240" w:lineRule="auto"/>
              <w:rPr>
                <w:lang w:val="uk-UA"/>
              </w:rPr>
            </w:pPr>
          </w:p>
          <w:p w:rsidR="00E7627A" w:rsidRDefault="00E7627A" w:rsidP="00E7627A">
            <w:pPr>
              <w:spacing w:after="0" w:line="240" w:lineRule="auto"/>
              <w:jc w:val="center"/>
              <w:rPr>
                <w:lang w:val="uk-UA"/>
              </w:rPr>
            </w:pPr>
            <w:r>
              <w:rPr>
                <w:lang w:val="uk-UA"/>
              </w:rPr>
              <w:t>38(76,0±3,62%)</w:t>
            </w:r>
          </w:p>
          <w:p w:rsidR="00E7627A" w:rsidRDefault="00E7627A" w:rsidP="00E7627A">
            <w:pPr>
              <w:spacing w:after="0" w:line="240" w:lineRule="auto"/>
              <w:jc w:val="center"/>
              <w:rPr>
                <w:lang w:val="uk-UA"/>
              </w:rPr>
            </w:pPr>
            <w:r>
              <w:rPr>
                <w:lang w:val="uk-UA"/>
              </w:rPr>
              <w:t>12(24,0± 3,28%)</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p>
          <w:p w:rsidR="00E7627A" w:rsidRDefault="00E7627A" w:rsidP="00E7627A">
            <w:pPr>
              <w:spacing w:after="0" w:line="240" w:lineRule="auto"/>
              <w:jc w:val="center"/>
              <w:rPr>
                <w:lang w:val="uk-UA"/>
              </w:rPr>
            </w:pPr>
            <w:r>
              <w:rPr>
                <w:lang w:val="uk-UA"/>
              </w:rPr>
              <w:t>40(80,0±3,92%)</w:t>
            </w:r>
          </w:p>
          <w:p w:rsidR="00E7627A" w:rsidRDefault="00E7627A" w:rsidP="00E7627A">
            <w:pPr>
              <w:spacing w:after="0" w:line="240" w:lineRule="auto"/>
              <w:jc w:val="center"/>
              <w:rPr>
                <w:lang w:val="uk-UA"/>
              </w:rPr>
            </w:pPr>
            <w:r>
              <w:rPr>
                <w:lang w:val="uk-UA"/>
              </w:rPr>
              <w:t>10(20,0±3,28%)</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27A" w:rsidRDefault="00E7627A" w:rsidP="00E7627A">
            <w:pPr>
              <w:spacing w:after="0" w:line="240" w:lineRule="auto"/>
              <w:jc w:val="center"/>
              <w:rPr>
                <w:lang w:val="uk-UA"/>
              </w:rPr>
            </w:pPr>
          </w:p>
          <w:p w:rsidR="00E7627A" w:rsidRDefault="00E7627A" w:rsidP="00E7627A">
            <w:pPr>
              <w:spacing w:after="0" w:line="240" w:lineRule="auto"/>
              <w:jc w:val="center"/>
              <w:rPr>
                <w:lang w:val="uk-UA"/>
              </w:rPr>
            </w:pPr>
            <w:r>
              <w:rPr>
                <w:lang w:val="uk-UA"/>
              </w:rPr>
              <w:t>42(82,3±3,81%)</w:t>
            </w:r>
          </w:p>
          <w:p w:rsidR="00E7627A" w:rsidRDefault="00E7627A" w:rsidP="00E7627A">
            <w:pPr>
              <w:spacing w:after="0" w:line="240" w:lineRule="auto"/>
              <w:jc w:val="center"/>
              <w:rPr>
                <w:lang w:val="uk-UA"/>
              </w:rPr>
            </w:pPr>
            <w:r>
              <w:rPr>
                <w:lang w:val="uk-UA"/>
              </w:rPr>
              <w:t>9(17,6±3,09%)</w:t>
            </w:r>
            <w:r>
              <w:rPr>
                <w:vertAlign w:val="superscript"/>
                <w:lang w:val="uk-UA"/>
              </w:rPr>
              <w:t>*</w:t>
            </w:r>
          </w:p>
        </w:tc>
      </w:tr>
    </w:tbl>
    <w:p w:rsidR="00BD7F96" w:rsidRPr="00C467D7" w:rsidRDefault="00E7627A" w:rsidP="00BD7F96">
      <w:pPr>
        <w:pStyle w:val="a0"/>
        <w:jc w:val="left"/>
      </w:pPr>
      <w:r>
        <w:t xml:space="preserve">Примітки: </w:t>
      </w:r>
      <w:r>
        <w:rPr>
          <w:vertAlign w:val="superscript"/>
        </w:rPr>
        <w:t>*</w:t>
      </w:r>
      <w:r>
        <w:t xml:space="preserve">p&lt;0,05 – вірогідність розбіжності між показниками в усіх групах порівняння;  </w:t>
      </w:r>
      <w:r>
        <w:rPr>
          <w:vertAlign w:val="superscript"/>
        </w:rPr>
        <w:t>**</w:t>
      </w:r>
      <w:r>
        <w:t xml:space="preserve"> р&lt;0,01– вірогідність розбіжності між показниками в діт</w:t>
      </w:r>
      <w:r w:rsidR="00C467D7">
        <w:t>ей I-ї і III-ї груп порівняння.</w:t>
      </w:r>
    </w:p>
    <w:p w:rsidR="00E7627A" w:rsidRPr="008003CF" w:rsidRDefault="00E7627A" w:rsidP="00E7627A">
      <w:pPr>
        <w:pStyle w:val="a0"/>
        <w:ind w:firstLine="720"/>
      </w:pPr>
      <w:r w:rsidRPr="00F74F00">
        <w:t xml:space="preserve">З таблиці </w:t>
      </w:r>
      <w:r>
        <w:t xml:space="preserve">3.2. </w:t>
      </w:r>
      <w:r w:rsidRPr="00F74F00">
        <w:t xml:space="preserve">видно, що анемія легкого або середнього ступеню тяжкості частіше спостерігалась у матерів хворих дітей I-ї (22,0±3,28%) та II-ї (18,0±3,62%) груп на відміну від матерів дітей III-ї </w:t>
      </w:r>
      <w:r>
        <w:t>(9</w:t>
      </w:r>
      <w:r w:rsidRPr="00F74F00">
        <w:t>,84±3,01%) групи, (р&lt;0,01). Матері дітей I-ї (14,0± 3,12%) та II-ї груп (28,0±3,48%) частіше мали екстрагенітальну патологію, ніж матері дітей III-ї групи (7,84±3,01%), (р&lt;0,01), а саме патологію сечостатевої системи (пієлонефрит, цистит, кольпіт, аднексит), артеріальну гіпертензію та ін.</w:t>
      </w:r>
      <w:r>
        <w:t xml:space="preserve"> Ш</w:t>
      </w:r>
      <w:r w:rsidRPr="008003CF">
        <w:t xml:space="preserve">кідливі звички під час вагітності спостерігалися з однаковою частотою в матерів дітей </w:t>
      </w:r>
      <w:r>
        <w:t>I</w:t>
      </w:r>
      <w:r w:rsidRPr="008003CF">
        <w:t xml:space="preserve"> та </w:t>
      </w:r>
      <w:r>
        <w:t>II</w:t>
      </w:r>
      <w:r w:rsidRPr="008003CF">
        <w:t xml:space="preserve"> груп (12,0 ± 3,28%); у матерів дітей </w:t>
      </w:r>
      <w:r>
        <w:t>III</w:t>
      </w:r>
      <w:r w:rsidRPr="008003CF">
        <w:t xml:space="preserve"> групи – (11,8 ± 3,07%).</w:t>
      </w:r>
    </w:p>
    <w:p w:rsidR="00E7627A" w:rsidRDefault="00E7627A" w:rsidP="00E7627A">
      <w:pPr>
        <w:pStyle w:val="a0"/>
        <w:ind w:firstLine="720"/>
        <w:rPr>
          <w:color w:val="00B0F0"/>
        </w:rPr>
      </w:pPr>
      <w:r>
        <w:t xml:space="preserve">Фетоплацентарна недостатність, </w:t>
      </w:r>
      <w:r>
        <w:rPr>
          <w:spacing w:val="2"/>
        </w:rPr>
        <w:t xml:space="preserve">що </w:t>
      </w:r>
      <w:r>
        <w:t>зумовлює хронічну гіпоксію плоду частіше спостерігалась серед матерів</w:t>
      </w:r>
      <w:r>
        <w:rPr>
          <w:spacing w:val="12"/>
        </w:rPr>
        <w:t xml:space="preserve"> </w:t>
      </w:r>
      <w:r>
        <w:t>дітей</w:t>
      </w:r>
      <w:r>
        <w:rPr>
          <w:spacing w:val="13"/>
        </w:rPr>
        <w:t xml:space="preserve"> </w:t>
      </w:r>
      <w:r>
        <w:t>II-ї та I-ї груп у</w:t>
      </w:r>
      <w:r>
        <w:rPr>
          <w:spacing w:val="13"/>
        </w:rPr>
        <w:t xml:space="preserve"> </w:t>
      </w:r>
      <w:r>
        <w:t>порівнянні з матерями</w:t>
      </w:r>
      <w:r>
        <w:rPr>
          <w:spacing w:val="11"/>
        </w:rPr>
        <w:t xml:space="preserve"> </w:t>
      </w:r>
      <w:r>
        <w:t>дітей III-ї</w:t>
      </w:r>
      <w:r>
        <w:rPr>
          <w:spacing w:val="11"/>
        </w:rPr>
        <w:t xml:space="preserve"> </w:t>
      </w:r>
      <w:r>
        <w:t>групи</w:t>
      </w:r>
      <w:r>
        <w:rPr>
          <w:spacing w:val="13"/>
        </w:rPr>
        <w:t xml:space="preserve">: </w:t>
      </w:r>
      <w:r>
        <w:t>у (36,0±3,62%) та (32,0±3,5%) відповідно проти</w:t>
      </w:r>
      <w:r>
        <w:rPr>
          <w:spacing w:val="22"/>
        </w:rPr>
        <w:t xml:space="preserve"> </w:t>
      </w:r>
      <w:r>
        <w:t>(5,9±2,9%), (р&lt;0,01).</w:t>
      </w:r>
    </w:p>
    <w:p w:rsidR="00E7627A" w:rsidRDefault="00E7627A" w:rsidP="00E7627A">
      <w:pPr>
        <w:pStyle w:val="a0"/>
      </w:pPr>
      <w:r>
        <w:t>З анамнезу життя дітей встановлено, що 96 дітей (63,6%) народилися від першої вагітності та пологів, 44 дитини (29,1%) - від другої вагітності, других пологів та 11 дітей (7,3%) від третьої вагітності. Сімейний анамнез обстежених дітей не обтяжений. Більшість дітей загальної групи народжені</w:t>
      </w:r>
      <w:r>
        <w:rPr>
          <w:spacing w:val="46"/>
        </w:rPr>
        <w:t xml:space="preserve"> </w:t>
      </w:r>
      <w:r>
        <w:t>шляхом</w:t>
      </w:r>
      <w:r>
        <w:rPr>
          <w:spacing w:val="47"/>
        </w:rPr>
        <w:t xml:space="preserve"> </w:t>
      </w:r>
      <w:r>
        <w:t xml:space="preserve">фізіологічних пологів </w:t>
      </w:r>
      <w:r w:rsidRPr="003A4BAF">
        <w:t>у I групі - (76,0±3,62%) дітей, у II групі - (80,0±3,92%) та у III групі -</w:t>
      </w:r>
      <w:r>
        <w:t xml:space="preserve"> </w:t>
      </w:r>
      <w:r w:rsidRPr="003A4BAF">
        <w:t xml:space="preserve"> (82,3±3,81%);</w:t>
      </w:r>
      <w:r>
        <w:t xml:space="preserve"> за допомогою  кесаревого  розтину  –  </w:t>
      </w:r>
      <w:r w:rsidRPr="003A4BAF">
        <w:t xml:space="preserve">у </w:t>
      </w:r>
      <w:r>
        <w:t xml:space="preserve"> </w:t>
      </w:r>
      <w:r w:rsidRPr="003A4BAF">
        <w:t>I групі - (24,0</w:t>
      </w:r>
      <w:r>
        <w:t xml:space="preserve"> </w:t>
      </w:r>
      <w:r w:rsidRPr="003A4BAF">
        <w:t>±</w:t>
      </w:r>
      <w:r>
        <w:t xml:space="preserve"> </w:t>
      </w:r>
      <w:r w:rsidRPr="003A4BAF">
        <w:t xml:space="preserve">3,28%) хворих, у II групі - (20,0±3,24%) та </w:t>
      </w:r>
      <w:r>
        <w:t xml:space="preserve"> </w:t>
      </w:r>
      <w:r w:rsidRPr="003A4BAF">
        <w:t>у</w:t>
      </w:r>
      <w:r>
        <w:t xml:space="preserve"> </w:t>
      </w:r>
      <w:r w:rsidRPr="003A4BAF">
        <w:t xml:space="preserve"> III групі (17,6±3,09%) дітей відповідно, (р&lt;0,01).</w:t>
      </w:r>
    </w:p>
    <w:p w:rsidR="00E7627A" w:rsidRPr="007F00E1" w:rsidRDefault="00E7627A" w:rsidP="00E7627A">
      <w:pPr>
        <w:pStyle w:val="a0"/>
        <w:ind w:firstLine="720"/>
        <w:rPr>
          <w:rFonts w:eastAsiaTheme="minorHAnsi"/>
          <w:bCs/>
          <w:color w:val="000000"/>
        </w:rPr>
      </w:pPr>
      <w:r>
        <w:t>Встановлено, що (22,14±3,52)% сімей дітей основної групи мають незадовільні умови життя, а (8,57±2,37)% дітей, хворих на ННП, мають неповні сім'ї. Дані аналізу соціально-економічних характеристик родин хворих виявили, що діти основної групи проживають у багатоповерхівках в 5,6 разів частіше, ніж у власних будинках.</w:t>
      </w:r>
    </w:p>
    <w:p w:rsidR="00E7627A" w:rsidRDefault="00E7627A" w:rsidP="00E7627A">
      <w:pPr>
        <w:spacing w:after="0" w:line="360" w:lineRule="auto"/>
        <w:ind w:firstLine="708"/>
        <w:jc w:val="both"/>
        <w:rPr>
          <w:lang w:val="uk-UA"/>
        </w:rPr>
      </w:pPr>
      <w:r>
        <w:rPr>
          <w:lang w:val="uk-UA"/>
        </w:rPr>
        <w:t xml:space="preserve">Характеристику дітей основної групи за гестаційним віком, масою та довжиною тіла при народженні відображено в таблиці 3.3. </w:t>
      </w:r>
    </w:p>
    <w:p w:rsidR="00E7627A" w:rsidRDefault="00E7627A" w:rsidP="00E7627A">
      <w:pPr>
        <w:spacing w:after="0" w:line="360" w:lineRule="auto"/>
        <w:ind w:firstLine="708"/>
        <w:jc w:val="both"/>
        <w:rPr>
          <w:lang w:val="uk-UA"/>
        </w:rPr>
      </w:pPr>
      <w:r>
        <w:rPr>
          <w:lang w:val="uk-UA"/>
        </w:rPr>
        <w:t>Гестаційний вік дітей в групах обстеження відповідав ознакам доношеності і становив від 37 тижнів до 42 тижнів, маса тіла при народженні знаходилася в діапазоні від 2230 г до 4520 г, довжина тіла дорівнювала значенням від 47 см до 55 см. Сеpеднiй гестaцiйний вiк дiтей oснoвнoї гpупи стaнoвив (39,27 ± 0,07) тижнів, у пацієнтів групи контроля – (39,32 ± 0,19) тижнів.</w:t>
      </w:r>
    </w:p>
    <w:p w:rsidR="00E7627A" w:rsidRDefault="00E7627A" w:rsidP="00E7627A">
      <w:pPr>
        <w:suppressAutoHyphens/>
        <w:spacing w:after="0" w:line="360" w:lineRule="auto"/>
        <w:ind w:firstLine="709"/>
        <w:contextualSpacing/>
        <w:jc w:val="both"/>
        <w:rPr>
          <w:lang w:val="uk-UA"/>
        </w:rPr>
      </w:pPr>
      <w:r w:rsidRPr="00137625">
        <w:rPr>
          <w:lang w:val="uk-UA"/>
        </w:rPr>
        <w:t>Встановлено, що більша кількість дітей, які народилися з низькою (&lt; 2500 г) або великою (&gt; 4000 г) масою тіла спостерігалась у I та II групах – (46,0% та 33,4%, р=0,007), ніж у III групі (21,1%, р=0,0051).</w:t>
      </w:r>
    </w:p>
    <w:p w:rsidR="00C467D7" w:rsidRPr="00137625" w:rsidRDefault="00C467D7" w:rsidP="00E7627A">
      <w:pPr>
        <w:suppressAutoHyphens/>
        <w:spacing w:after="0" w:line="360" w:lineRule="auto"/>
        <w:ind w:firstLine="709"/>
        <w:contextualSpacing/>
        <w:jc w:val="both"/>
      </w:pPr>
    </w:p>
    <w:p w:rsidR="00E7627A" w:rsidRDefault="00E7627A" w:rsidP="00E7627A">
      <w:pPr>
        <w:spacing w:after="0" w:line="360" w:lineRule="auto"/>
        <w:ind w:firstLine="720"/>
        <w:jc w:val="right"/>
      </w:pPr>
      <w:r>
        <w:rPr>
          <w:lang w:val="uk-UA"/>
        </w:rPr>
        <w:t>Таблиця 3.3</w:t>
      </w:r>
      <w:r>
        <w:t xml:space="preserve">. </w:t>
      </w:r>
    </w:p>
    <w:p w:rsidR="00E7627A" w:rsidRDefault="00E7627A" w:rsidP="00E7627A">
      <w:pPr>
        <w:spacing w:after="0" w:line="360" w:lineRule="auto"/>
        <w:ind w:firstLine="720"/>
        <w:jc w:val="center"/>
        <w:rPr>
          <w:color w:val="FF0000"/>
          <w:szCs w:val="24"/>
          <w:lang w:val="uk-UA"/>
        </w:rPr>
      </w:pPr>
      <w:r>
        <w:rPr>
          <w:szCs w:val="24"/>
          <w:lang w:val="uk-UA"/>
        </w:rPr>
        <w:t xml:space="preserve">Характеристика дітей основної групи за показниками </w:t>
      </w:r>
      <w:r>
        <w:rPr>
          <w:color w:val="FF0000"/>
          <w:szCs w:val="24"/>
          <w:lang w:val="uk-UA"/>
        </w:rPr>
        <w:t xml:space="preserve">   </w:t>
      </w:r>
    </w:p>
    <w:p w:rsidR="00E7627A" w:rsidRDefault="00E7627A" w:rsidP="00E7627A">
      <w:pPr>
        <w:spacing w:after="0" w:line="360" w:lineRule="auto"/>
        <w:ind w:firstLine="720"/>
        <w:jc w:val="center"/>
      </w:pPr>
      <w:r>
        <w:rPr>
          <w:szCs w:val="24"/>
          <w:lang w:val="uk-UA"/>
        </w:rPr>
        <w:t xml:space="preserve">при народженні, </w:t>
      </w:r>
      <w:r>
        <w:rPr>
          <w:lang w:val="uk-UA"/>
        </w:rPr>
        <w:t>М± m</w:t>
      </w:r>
    </w:p>
    <w:tbl>
      <w:tblPr>
        <w:tblStyle w:val="aff1"/>
        <w:tblW w:w="9810" w:type="dxa"/>
        <w:tblInd w:w="108" w:type="dxa"/>
        <w:tblLook w:val="04A0" w:firstRow="1" w:lastRow="0" w:firstColumn="1" w:lastColumn="0" w:noHBand="0" w:noVBand="1"/>
      </w:tblPr>
      <w:tblGrid>
        <w:gridCol w:w="2835"/>
        <w:gridCol w:w="1701"/>
        <w:gridCol w:w="1701"/>
        <w:gridCol w:w="1843"/>
        <w:gridCol w:w="1730"/>
      </w:tblGrid>
      <w:tr w:rsidR="00E7627A" w:rsidTr="00721895">
        <w:trPr>
          <w:trHeight w:val="812"/>
        </w:trPr>
        <w:tc>
          <w:tcPr>
            <w:tcW w:w="2835" w:type="dxa"/>
            <w:shd w:val="clear" w:color="auto" w:fill="auto"/>
          </w:tcPr>
          <w:p w:rsidR="00E7627A" w:rsidRDefault="00E7627A" w:rsidP="00E7627A">
            <w:pPr>
              <w:jc w:val="center"/>
              <w:rPr>
                <w:lang w:val="uk-UA"/>
              </w:rPr>
            </w:pPr>
            <w:r>
              <w:rPr>
                <w:lang w:val="uk-UA"/>
              </w:rPr>
              <w:t>Параметри</w:t>
            </w:r>
          </w:p>
        </w:tc>
        <w:tc>
          <w:tcPr>
            <w:tcW w:w="1701" w:type="dxa"/>
            <w:shd w:val="clear" w:color="auto" w:fill="auto"/>
          </w:tcPr>
          <w:p w:rsidR="00E7627A" w:rsidRDefault="00E7627A" w:rsidP="00E7627A">
            <w:pPr>
              <w:jc w:val="center"/>
              <w:rPr>
                <w:lang w:val="uk-UA"/>
              </w:rPr>
            </w:pPr>
            <w:r>
              <w:rPr>
                <w:lang w:val="uk-UA"/>
              </w:rPr>
              <w:t>Контрольна</w:t>
            </w:r>
          </w:p>
          <w:p w:rsidR="00E7627A" w:rsidRDefault="00E7627A" w:rsidP="00E7627A">
            <w:pPr>
              <w:jc w:val="center"/>
              <w:rPr>
                <w:lang w:val="uk-UA"/>
              </w:rPr>
            </w:pPr>
            <w:r>
              <w:rPr>
                <w:lang w:val="uk-UA"/>
              </w:rPr>
              <w:t>(n = 21)</w:t>
            </w:r>
          </w:p>
        </w:tc>
        <w:tc>
          <w:tcPr>
            <w:tcW w:w="1701" w:type="dxa"/>
            <w:shd w:val="clear" w:color="auto" w:fill="auto"/>
          </w:tcPr>
          <w:p w:rsidR="00E7627A" w:rsidRDefault="00E7627A" w:rsidP="00E7627A">
            <w:pPr>
              <w:jc w:val="center"/>
              <w:rPr>
                <w:lang w:val="uk-UA"/>
              </w:rPr>
            </w:pPr>
            <w:r>
              <w:rPr>
                <w:lang w:val="uk-UA"/>
              </w:rPr>
              <w:t>І група</w:t>
            </w:r>
          </w:p>
          <w:p w:rsidR="00E7627A" w:rsidRDefault="00E7627A" w:rsidP="00E7627A">
            <w:pPr>
              <w:jc w:val="center"/>
              <w:rPr>
                <w:lang w:val="uk-UA"/>
              </w:rPr>
            </w:pPr>
            <w:r>
              <w:rPr>
                <w:lang w:val="uk-UA"/>
              </w:rPr>
              <w:t>(n =50)</w:t>
            </w:r>
          </w:p>
        </w:tc>
        <w:tc>
          <w:tcPr>
            <w:tcW w:w="1843" w:type="dxa"/>
            <w:shd w:val="clear" w:color="auto" w:fill="auto"/>
          </w:tcPr>
          <w:p w:rsidR="00E7627A" w:rsidRDefault="00E7627A" w:rsidP="00E7627A">
            <w:pPr>
              <w:jc w:val="center"/>
              <w:rPr>
                <w:lang w:val="uk-UA"/>
              </w:rPr>
            </w:pPr>
            <w:r>
              <w:rPr>
                <w:lang w:val="uk-UA"/>
              </w:rPr>
              <w:t>ІІ група</w:t>
            </w:r>
          </w:p>
          <w:p w:rsidR="00E7627A" w:rsidRDefault="00E7627A" w:rsidP="00E7627A">
            <w:pPr>
              <w:jc w:val="center"/>
              <w:rPr>
                <w:lang w:val="uk-UA"/>
              </w:rPr>
            </w:pPr>
            <w:r>
              <w:rPr>
                <w:lang w:val="uk-UA"/>
              </w:rPr>
              <w:t>(n = 50)</w:t>
            </w:r>
          </w:p>
        </w:tc>
        <w:tc>
          <w:tcPr>
            <w:tcW w:w="1730" w:type="dxa"/>
            <w:shd w:val="clear" w:color="auto" w:fill="auto"/>
          </w:tcPr>
          <w:p w:rsidR="00E7627A" w:rsidRDefault="00E7627A" w:rsidP="00E7627A">
            <w:pPr>
              <w:jc w:val="center"/>
              <w:rPr>
                <w:lang w:val="uk-UA"/>
              </w:rPr>
            </w:pPr>
            <w:r>
              <w:rPr>
                <w:lang w:val="uk-UA"/>
              </w:rPr>
              <w:t>ІІІ група</w:t>
            </w:r>
          </w:p>
          <w:p w:rsidR="00E7627A" w:rsidRDefault="00E7627A" w:rsidP="00E7627A">
            <w:pPr>
              <w:jc w:val="center"/>
              <w:rPr>
                <w:lang w:val="uk-UA"/>
              </w:rPr>
            </w:pPr>
            <w:r>
              <w:rPr>
                <w:lang w:val="uk-UA"/>
              </w:rPr>
              <w:t>(n = 51)</w:t>
            </w:r>
          </w:p>
        </w:tc>
      </w:tr>
      <w:tr w:rsidR="00E7627A" w:rsidTr="00E7627A">
        <w:trPr>
          <w:trHeight w:val="971"/>
        </w:trPr>
        <w:tc>
          <w:tcPr>
            <w:tcW w:w="2835" w:type="dxa"/>
            <w:shd w:val="clear" w:color="auto" w:fill="auto"/>
          </w:tcPr>
          <w:p w:rsidR="00E7627A" w:rsidRDefault="00E7627A" w:rsidP="00E7627A">
            <w:pPr>
              <w:spacing w:line="360" w:lineRule="auto"/>
              <w:jc w:val="center"/>
              <w:rPr>
                <w:lang w:val="en-US"/>
              </w:rPr>
            </w:pPr>
            <w:r>
              <w:rPr>
                <w:lang w:val="uk-UA"/>
              </w:rPr>
              <w:t>Гестаційний вік,</w:t>
            </w:r>
          </w:p>
          <w:p w:rsidR="00E7627A" w:rsidRDefault="00E7627A" w:rsidP="00E7627A">
            <w:pPr>
              <w:spacing w:line="360" w:lineRule="auto"/>
              <w:jc w:val="center"/>
              <w:rPr>
                <w:lang w:val="uk-UA"/>
              </w:rPr>
            </w:pPr>
            <w:r>
              <w:rPr>
                <w:lang w:val="uk-UA"/>
              </w:rPr>
              <w:t>тижні</w:t>
            </w:r>
          </w:p>
        </w:tc>
        <w:tc>
          <w:tcPr>
            <w:tcW w:w="1701" w:type="dxa"/>
            <w:shd w:val="clear" w:color="auto" w:fill="auto"/>
          </w:tcPr>
          <w:p w:rsidR="00E7627A" w:rsidRDefault="00E7627A" w:rsidP="00E7627A">
            <w:pPr>
              <w:spacing w:line="360" w:lineRule="auto"/>
              <w:jc w:val="center"/>
              <w:rPr>
                <w:lang w:val="uk-UA"/>
              </w:rPr>
            </w:pPr>
            <w:r>
              <w:rPr>
                <w:lang w:val="uk-UA"/>
              </w:rPr>
              <w:t>39,27 ± 0,07</w:t>
            </w:r>
          </w:p>
        </w:tc>
        <w:tc>
          <w:tcPr>
            <w:tcW w:w="1701" w:type="dxa"/>
            <w:shd w:val="clear" w:color="auto" w:fill="auto"/>
          </w:tcPr>
          <w:p w:rsidR="00E7627A" w:rsidRDefault="00E7627A" w:rsidP="00E7627A">
            <w:pPr>
              <w:spacing w:line="360" w:lineRule="auto"/>
              <w:jc w:val="center"/>
              <w:rPr>
                <w:lang w:val="uk-UA"/>
              </w:rPr>
            </w:pPr>
            <w:r>
              <w:rPr>
                <w:lang w:val="uk-UA"/>
              </w:rPr>
              <w:t>39,18 ± 0,20</w:t>
            </w:r>
          </w:p>
        </w:tc>
        <w:tc>
          <w:tcPr>
            <w:tcW w:w="1843" w:type="dxa"/>
            <w:shd w:val="clear" w:color="auto" w:fill="auto"/>
          </w:tcPr>
          <w:p w:rsidR="00E7627A" w:rsidRDefault="00E7627A" w:rsidP="00E7627A">
            <w:pPr>
              <w:spacing w:line="360" w:lineRule="auto"/>
              <w:jc w:val="center"/>
              <w:rPr>
                <w:lang w:val="uk-UA"/>
              </w:rPr>
            </w:pPr>
            <w:r>
              <w:rPr>
                <w:lang w:val="uk-UA"/>
              </w:rPr>
              <w:t>39,34 ± 0,17</w:t>
            </w:r>
          </w:p>
        </w:tc>
        <w:tc>
          <w:tcPr>
            <w:tcW w:w="1730" w:type="dxa"/>
            <w:shd w:val="clear" w:color="auto" w:fill="auto"/>
          </w:tcPr>
          <w:p w:rsidR="00E7627A" w:rsidRDefault="00E7627A" w:rsidP="00E7627A">
            <w:pPr>
              <w:spacing w:line="360" w:lineRule="auto"/>
              <w:jc w:val="center"/>
              <w:rPr>
                <w:lang w:val="uk-UA"/>
              </w:rPr>
            </w:pPr>
            <w:r>
              <w:rPr>
                <w:lang w:val="uk-UA"/>
              </w:rPr>
              <w:t>39,11 ± 0,16</w:t>
            </w:r>
          </w:p>
        </w:tc>
      </w:tr>
      <w:tr w:rsidR="00E7627A" w:rsidTr="00721895">
        <w:trPr>
          <w:trHeight w:val="643"/>
        </w:trPr>
        <w:tc>
          <w:tcPr>
            <w:tcW w:w="2835" w:type="dxa"/>
            <w:shd w:val="clear" w:color="auto" w:fill="auto"/>
          </w:tcPr>
          <w:p w:rsidR="00E7627A" w:rsidRDefault="00E7627A" w:rsidP="00E7627A">
            <w:pPr>
              <w:spacing w:line="360" w:lineRule="auto"/>
              <w:jc w:val="center"/>
              <w:rPr>
                <w:lang w:val="uk-UA"/>
              </w:rPr>
            </w:pPr>
            <w:r>
              <w:rPr>
                <w:lang w:val="uk-UA"/>
              </w:rPr>
              <w:t>Маса тіла, г</w:t>
            </w:r>
          </w:p>
        </w:tc>
        <w:tc>
          <w:tcPr>
            <w:tcW w:w="1701" w:type="dxa"/>
            <w:shd w:val="clear" w:color="auto" w:fill="auto"/>
          </w:tcPr>
          <w:p w:rsidR="00E7627A" w:rsidRDefault="00E7627A" w:rsidP="00E7627A">
            <w:pPr>
              <w:spacing w:line="360" w:lineRule="auto"/>
              <w:jc w:val="center"/>
              <w:rPr>
                <w:lang w:val="uk-UA"/>
              </w:rPr>
            </w:pPr>
            <w:r>
              <w:rPr>
                <w:lang w:val="uk-UA"/>
              </w:rPr>
              <w:t>3110±35,9</w:t>
            </w:r>
          </w:p>
        </w:tc>
        <w:tc>
          <w:tcPr>
            <w:tcW w:w="1701" w:type="dxa"/>
            <w:shd w:val="clear" w:color="auto" w:fill="auto"/>
          </w:tcPr>
          <w:p w:rsidR="00E7627A" w:rsidRDefault="00E7627A" w:rsidP="00E7627A">
            <w:pPr>
              <w:spacing w:line="360" w:lineRule="auto"/>
              <w:jc w:val="center"/>
              <w:rPr>
                <w:lang w:val="uk-UA"/>
              </w:rPr>
            </w:pPr>
            <w:r>
              <w:rPr>
                <w:lang w:val="uk-UA"/>
              </w:rPr>
              <w:t>3173±55,9</w:t>
            </w:r>
          </w:p>
        </w:tc>
        <w:tc>
          <w:tcPr>
            <w:tcW w:w="1843" w:type="dxa"/>
            <w:shd w:val="clear" w:color="auto" w:fill="auto"/>
          </w:tcPr>
          <w:p w:rsidR="00E7627A" w:rsidRDefault="00E7627A" w:rsidP="00E7627A">
            <w:pPr>
              <w:spacing w:line="360" w:lineRule="auto"/>
              <w:jc w:val="center"/>
              <w:rPr>
                <w:lang w:val="uk-UA"/>
              </w:rPr>
            </w:pPr>
            <w:r>
              <w:rPr>
                <w:lang w:val="uk-UA"/>
              </w:rPr>
              <w:t>2300±45,9</w:t>
            </w:r>
          </w:p>
        </w:tc>
        <w:tc>
          <w:tcPr>
            <w:tcW w:w="1730" w:type="dxa"/>
            <w:shd w:val="clear" w:color="auto" w:fill="auto"/>
          </w:tcPr>
          <w:p w:rsidR="00E7627A" w:rsidRDefault="00E7627A" w:rsidP="00E7627A">
            <w:pPr>
              <w:spacing w:line="360" w:lineRule="auto"/>
              <w:jc w:val="center"/>
              <w:rPr>
                <w:lang w:val="uk-UA"/>
              </w:rPr>
            </w:pPr>
            <w:r>
              <w:rPr>
                <w:lang w:val="uk-UA"/>
              </w:rPr>
              <w:t>3180±60,9</w:t>
            </w:r>
          </w:p>
        </w:tc>
      </w:tr>
      <w:tr w:rsidR="00E7627A" w:rsidTr="00721895">
        <w:trPr>
          <w:trHeight w:val="706"/>
        </w:trPr>
        <w:tc>
          <w:tcPr>
            <w:tcW w:w="2835" w:type="dxa"/>
            <w:shd w:val="clear" w:color="auto" w:fill="auto"/>
          </w:tcPr>
          <w:p w:rsidR="00E7627A" w:rsidRDefault="00E7627A" w:rsidP="00E7627A">
            <w:pPr>
              <w:spacing w:line="360" w:lineRule="auto"/>
              <w:jc w:val="center"/>
              <w:rPr>
                <w:lang w:val="uk-UA"/>
              </w:rPr>
            </w:pPr>
            <w:r>
              <w:rPr>
                <w:lang w:val="uk-UA"/>
              </w:rPr>
              <w:t>Довжина тіла, см</w:t>
            </w:r>
          </w:p>
        </w:tc>
        <w:tc>
          <w:tcPr>
            <w:tcW w:w="1701" w:type="dxa"/>
            <w:shd w:val="clear" w:color="auto" w:fill="auto"/>
          </w:tcPr>
          <w:p w:rsidR="00E7627A" w:rsidRDefault="00E7627A" w:rsidP="00E7627A">
            <w:pPr>
              <w:spacing w:line="360" w:lineRule="auto"/>
              <w:jc w:val="center"/>
              <w:rPr>
                <w:lang w:val="uk-UA"/>
              </w:rPr>
            </w:pPr>
            <w:r>
              <w:rPr>
                <w:lang w:val="uk-UA"/>
              </w:rPr>
              <w:t>52,20 ± 0,32</w:t>
            </w:r>
          </w:p>
        </w:tc>
        <w:tc>
          <w:tcPr>
            <w:tcW w:w="1701" w:type="dxa"/>
            <w:shd w:val="clear" w:color="auto" w:fill="auto"/>
          </w:tcPr>
          <w:p w:rsidR="00E7627A" w:rsidRDefault="00E7627A" w:rsidP="00E7627A">
            <w:pPr>
              <w:spacing w:line="360" w:lineRule="auto"/>
              <w:jc w:val="center"/>
              <w:rPr>
                <w:lang w:val="uk-UA"/>
              </w:rPr>
            </w:pPr>
            <w:r>
              <w:rPr>
                <w:lang w:val="uk-UA"/>
              </w:rPr>
              <w:t>51,60 ± 0,53</w:t>
            </w:r>
          </w:p>
        </w:tc>
        <w:tc>
          <w:tcPr>
            <w:tcW w:w="1843" w:type="dxa"/>
            <w:shd w:val="clear" w:color="auto" w:fill="auto"/>
          </w:tcPr>
          <w:p w:rsidR="00E7627A" w:rsidRDefault="00E7627A" w:rsidP="00E7627A">
            <w:pPr>
              <w:spacing w:line="360" w:lineRule="auto"/>
              <w:jc w:val="center"/>
              <w:rPr>
                <w:lang w:val="uk-UA"/>
              </w:rPr>
            </w:pPr>
            <w:r>
              <w:rPr>
                <w:lang w:val="uk-UA"/>
              </w:rPr>
              <w:t>51,44 ± 0,41</w:t>
            </w:r>
          </w:p>
        </w:tc>
        <w:tc>
          <w:tcPr>
            <w:tcW w:w="1730" w:type="dxa"/>
            <w:shd w:val="clear" w:color="auto" w:fill="auto"/>
          </w:tcPr>
          <w:p w:rsidR="00E7627A" w:rsidRDefault="00E7627A" w:rsidP="00E7627A">
            <w:pPr>
              <w:spacing w:line="360" w:lineRule="auto"/>
              <w:jc w:val="center"/>
              <w:rPr>
                <w:lang w:val="uk-UA"/>
              </w:rPr>
            </w:pPr>
            <w:r>
              <w:rPr>
                <w:lang w:val="uk-UA"/>
              </w:rPr>
              <w:t>52,38 ± 0,50</w:t>
            </w:r>
          </w:p>
        </w:tc>
      </w:tr>
    </w:tbl>
    <w:p w:rsidR="00E7627A" w:rsidRDefault="00E7627A" w:rsidP="00721895">
      <w:pPr>
        <w:spacing w:after="0" w:line="360" w:lineRule="auto"/>
        <w:ind w:firstLine="709"/>
        <w:jc w:val="both"/>
        <w:rPr>
          <w:lang w:val="uk-UA"/>
        </w:rPr>
      </w:pPr>
      <w:r>
        <w:rPr>
          <w:lang w:val="uk-UA"/>
        </w:rPr>
        <w:t>Сеpеднi пoкaзники дoвжини тiлa при народженні у дітей основної групи складали (52,2 ± 0,32) см, тоді як у групі порівняння - (50,6 ± 0,24) см.</w:t>
      </w:r>
    </w:p>
    <w:p w:rsidR="00E7627A" w:rsidRDefault="00E7627A" w:rsidP="00E7627A">
      <w:pPr>
        <w:spacing w:after="0" w:line="360" w:lineRule="auto"/>
        <w:ind w:firstLine="708"/>
        <w:jc w:val="both"/>
        <w:rPr>
          <w:lang w:val="uk-UA"/>
        </w:rPr>
      </w:pPr>
      <w:r w:rsidRPr="00F660EF">
        <w:rPr>
          <w:lang w:val="uk-UA"/>
        </w:rPr>
        <w:t xml:space="preserve">Дані </w:t>
      </w:r>
      <w:r>
        <w:rPr>
          <w:lang w:val="uk-UA"/>
        </w:rPr>
        <w:t xml:space="preserve"> </w:t>
      </w:r>
      <w:r w:rsidRPr="00F660EF">
        <w:rPr>
          <w:lang w:val="uk-UA"/>
        </w:rPr>
        <w:t>анамнезу</w:t>
      </w:r>
      <w:r>
        <w:rPr>
          <w:lang w:val="uk-UA"/>
        </w:rPr>
        <w:t xml:space="preserve"> </w:t>
      </w:r>
      <w:r w:rsidRPr="00F660EF">
        <w:rPr>
          <w:lang w:val="uk-UA"/>
        </w:rPr>
        <w:t xml:space="preserve"> свідчать</w:t>
      </w:r>
      <w:r w:rsidRPr="00F660EF">
        <w:rPr>
          <w:bCs/>
          <w:lang w:val="uk-UA"/>
        </w:rPr>
        <w:t>,</w:t>
      </w:r>
      <w:r>
        <w:rPr>
          <w:bCs/>
          <w:lang w:val="uk-UA"/>
        </w:rPr>
        <w:t xml:space="preserve"> </w:t>
      </w:r>
      <w:r w:rsidRPr="00F660EF">
        <w:rPr>
          <w:bCs/>
          <w:lang w:val="uk-UA"/>
        </w:rPr>
        <w:t xml:space="preserve"> що </w:t>
      </w:r>
      <w:r>
        <w:rPr>
          <w:bCs/>
          <w:lang w:val="uk-UA"/>
        </w:rPr>
        <w:t xml:space="preserve"> </w:t>
      </w:r>
      <w:r w:rsidRPr="00F660EF">
        <w:rPr>
          <w:bCs/>
          <w:lang w:val="uk-UA"/>
        </w:rPr>
        <w:t xml:space="preserve">характер </w:t>
      </w:r>
      <w:r>
        <w:rPr>
          <w:bCs/>
          <w:lang w:val="uk-UA"/>
        </w:rPr>
        <w:t xml:space="preserve"> </w:t>
      </w:r>
      <w:r w:rsidRPr="00F660EF">
        <w:rPr>
          <w:bCs/>
          <w:lang w:val="uk-UA"/>
        </w:rPr>
        <w:t>вигодовування</w:t>
      </w:r>
      <w:r>
        <w:rPr>
          <w:bCs/>
          <w:lang w:val="uk-UA"/>
        </w:rPr>
        <w:t xml:space="preserve"> </w:t>
      </w:r>
      <w:r w:rsidRPr="00F660EF">
        <w:rPr>
          <w:bCs/>
          <w:lang w:val="uk-UA"/>
        </w:rPr>
        <w:t xml:space="preserve"> дитини</w:t>
      </w:r>
      <w:r>
        <w:rPr>
          <w:bCs/>
          <w:lang w:val="uk-UA"/>
        </w:rPr>
        <w:t xml:space="preserve"> </w:t>
      </w:r>
      <w:r w:rsidRPr="00F660EF">
        <w:rPr>
          <w:bCs/>
          <w:lang w:val="uk-UA"/>
        </w:rPr>
        <w:t xml:space="preserve"> з </w:t>
      </w:r>
      <w:r>
        <w:rPr>
          <w:bCs/>
          <w:lang w:val="uk-UA"/>
        </w:rPr>
        <w:t xml:space="preserve"> </w:t>
      </w:r>
      <w:r w:rsidRPr="00F660EF">
        <w:rPr>
          <w:bCs/>
          <w:lang w:val="uk-UA"/>
        </w:rPr>
        <w:t>моменту</w:t>
      </w:r>
      <w:r>
        <w:rPr>
          <w:lang w:val="uk-UA"/>
        </w:rPr>
        <w:t xml:space="preserve">  </w:t>
      </w:r>
    </w:p>
    <w:p w:rsidR="00E7627A" w:rsidRPr="00F660EF" w:rsidRDefault="00E7627A" w:rsidP="00E7627A">
      <w:pPr>
        <w:spacing w:after="0" w:line="360" w:lineRule="auto"/>
        <w:jc w:val="both"/>
        <w:rPr>
          <w:lang w:val="uk-UA"/>
        </w:rPr>
      </w:pPr>
      <w:r w:rsidRPr="00F660EF">
        <w:rPr>
          <w:bCs/>
          <w:lang w:val="uk-UA"/>
        </w:rPr>
        <w:t xml:space="preserve">народження виключно </w:t>
      </w:r>
      <w:r w:rsidRPr="00F660EF">
        <w:rPr>
          <w:lang w:val="uk-UA"/>
        </w:rPr>
        <w:t xml:space="preserve">материнським молоком на першому році життя </w:t>
      </w:r>
      <w:r w:rsidRPr="00F660EF">
        <w:rPr>
          <w:bCs/>
          <w:lang w:val="uk-UA"/>
        </w:rPr>
        <w:t>має взаємозв’язок з</w:t>
      </w:r>
      <w:r w:rsidRPr="00F660EF">
        <w:rPr>
          <w:lang w:val="uk-UA"/>
        </w:rPr>
        <w:t xml:space="preserve"> формуванням рівня ФР дитини в майбутньому. Так, слід зазначити, що переведення дітей на штучне вигодовування до 3-х місяців життя спостерігався частіше в ІІ</w:t>
      </w:r>
      <w:r>
        <w:rPr>
          <w:lang w:val="uk-UA"/>
        </w:rPr>
        <w:t>-й</w:t>
      </w:r>
      <w:r w:rsidRPr="00F660EF">
        <w:rPr>
          <w:lang w:val="uk-UA"/>
        </w:rPr>
        <w:t xml:space="preserve"> групі – 38 (76,0 ± 4,87%), ніж у І</w:t>
      </w:r>
      <w:r>
        <w:rPr>
          <w:lang w:val="uk-UA"/>
        </w:rPr>
        <w:t>-й</w:t>
      </w:r>
      <w:r w:rsidRPr="00F660EF">
        <w:rPr>
          <w:lang w:val="uk-UA"/>
        </w:rPr>
        <w:t xml:space="preserve"> та ІІІ</w:t>
      </w:r>
      <w:r>
        <w:rPr>
          <w:lang w:val="uk-UA"/>
        </w:rPr>
        <w:t>-й</w:t>
      </w:r>
      <w:r w:rsidRPr="00F660EF">
        <w:rPr>
          <w:lang w:val="uk-UA"/>
        </w:rPr>
        <w:t xml:space="preserve"> групах – 18 (36,0 ± 4,71%) та 10 (20,0 ± 3,67%) відповідно. Виключно грудне вигодовування тривалістю до 6-ти місячного віку спостерігалось у (42,47</w:t>
      </w:r>
      <w:r w:rsidRPr="00F660EF">
        <w:rPr>
          <w:color w:val="000000"/>
          <w:lang w:val="uk-UA"/>
        </w:rPr>
        <w:t xml:space="preserve"> ± 8,43 %) </w:t>
      </w:r>
      <w:r w:rsidRPr="00F660EF">
        <w:rPr>
          <w:lang w:val="uk-UA"/>
        </w:rPr>
        <w:t>дітей III</w:t>
      </w:r>
      <w:r>
        <w:rPr>
          <w:lang w:val="uk-UA"/>
        </w:rPr>
        <w:t>-ї</w:t>
      </w:r>
      <w:r w:rsidRPr="00F660EF">
        <w:rPr>
          <w:lang w:val="uk-UA"/>
        </w:rPr>
        <w:t xml:space="preserve"> групи, у (38,11</w:t>
      </w:r>
      <w:r w:rsidRPr="00F660EF">
        <w:rPr>
          <w:color w:val="000000"/>
          <w:lang w:val="uk-UA"/>
        </w:rPr>
        <w:t xml:space="preserve"> ± 7,82%) </w:t>
      </w:r>
      <w:r w:rsidRPr="00F660EF">
        <w:rPr>
          <w:lang w:val="uk-UA"/>
        </w:rPr>
        <w:t>дітей I</w:t>
      </w:r>
      <w:r>
        <w:rPr>
          <w:lang w:val="uk-UA"/>
        </w:rPr>
        <w:t>-ї</w:t>
      </w:r>
      <w:r w:rsidRPr="00F660EF">
        <w:rPr>
          <w:lang w:val="uk-UA"/>
        </w:rPr>
        <w:t xml:space="preserve"> групи,  (</w:t>
      </w:r>
      <w:r w:rsidRPr="00F660EF">
        <w:rPr>
          <w:color w:val="000000"/>
          <w:lang w:val="uk-UA"/>
        </w:rPr>
        <w:t>28,89 ± 7,96</w:t>
      </w:r>
      <w:r w:rsidRPr="00F660EF">
        <w:rPr>
          <w:lang w:val="uk-UA"/>
        </w:rPr>
        <w:t xml:space="preserve"> %) дітей II</w:t>
      </w:r>
      <w:r>
        <w:rPr>
          <w:lang w:val="uk-UA"/>
        </w:rPr>
        <w:t>-ї</w:t>
      </w:r>
      <w:r w:rsidRPr="00F660EF">
        <w:rPr>
          <w:lang w:val="uk-UA"/>
        </w:rPr>
        <w:t xml:space="preserve"> групи і (56,8</w:t>
      </w:r>
      <w:r w:rsidRPr="00F660EF">
        <w:rPr>
          <w:color w:val="000000"/>
          <w:lang w:val="uk-UA"/>
        </w:rPr>
        <w:t xml:space="preserve"> ± 9,23%)</w:t>
      </w:r>
      <w:r>
        <w:rPr>
          <w:lang w:val="uk-UA"/>
        </w:rPr>
        <w:t xml:space="preserve"> дітей контрольної групи. </w:t>
      </w:r>
    </w:p>
    <w:p w:rsidR="00E7627A" w:rsidRDefault="00E7627A" w:rsidP="00E7627A">
      <w:pPr>
        <w:spacing w:after="0" w:line="360" w:lineRule="auto"/>
        <w:ind w:firstLine="709"/>
        <w:jc w:val="both"/>
        <w:rPr>
          <w:lang w:val="uk-UA"/>
        </w:rPr>
      </w:pPr>
      <w:r>
        <w:rPr>
          <w:lang w:val="uk-UA"/>
        </w:rPr>
        <w:t>Аналіз отриманих результатів дозволяє дійти висновку, що переведення дитини до 6-ті міcячного віку на штучне вигодовування може мати вплив на дозрівання імунної системи дитини [291, 292], а характер вигодовування виключно материнським молоком з народження дитини має вплив на перебіг гострої ННП в більш старшому віці [</w:t>
      </w:r>
      <w:r>
        <w:rPr>
          <w:rFonts w:eastAsia="Times New Roman"/>
          <w:lang w:val="uk-UA"/>
        </w:rPr>
        <w:t>287, 289, 290</w:t>
      </w:r>
      <w:r>
        <w:rPr>
          <w:lang w:val="uk-UA"/>
        </w:rPr>
        <w:t>].</w:t>
      </w:r>
    </w:p>
    <w:p w:rsidR="00E7627A" w:rsidRDefault="00E7627A" w:rsidP="00E7627A">
      <w:pPr>
        <w:spacing w:after="0" w:line="360" w:lineRule="auto"/>
        <w:ind w:firstLine="709"/>
        <w:jc w:val="both"/>
        <w:rPr>
          <w:lang w:val="uk-UA"/>
        </w:rPr>
      </w:pPr>
      <w:r>
        <w:rPr>
          <w:lang w:val="uk-UA"/>
        </w:rPr>
        <w:t xml:space="preserve">Таким чином, аналіз вигодовування дітей у групах дослідження показав, що материнське молоко має вплив на формування рівня ФР у дітей </w:t>
      </w:r>
      <w:r>
        <w:rPr>
          <w:lang w:val="uk-UA" w:eastAsia="ru-RU"/>
        </w:rPr>
        <w:t xml:space="preserve">I-ї та II-ї </w:t>
      </w:r>
      <w:r>
        <w:rPr>
          <w:lang w:val="uk-UA"/>
        </w:rPr>
        <w:t xml:space="preserve">груп, що збігається з даними інших науковців </w:t>
      </w:r>
      <w:r>
        <w:rPr>
          <w:rFonts w:eastAsia="Times New Roman"/>
          <w:lang w:val="uk-UA"/>
        </w:rPr>
        <w:t>[287</w:t>
      </w:r>
      <w:r w:rsidR="00140244">
        <w:rPr>
          <w:rFonts w:eastAsia="Times New Roman"/>
          <w:lang w:val="uk-UA"/>
        </w:rPr>
        <w:t>, 288,</w:t>
      </w:r>
      <w:r>
        <w:rPr>
          <w:rFonts w:eastAsia="Times New Roman"/>
          <w:lang w:val="uk-UA"/>
        </w:rPr>
        <w:t xml:space="preserve"> 289].</w:t>
      </w:r>
    </w:p>
    <w:p w:rsidR="00E7627A" w:rsidRDefault="00E7627A" w:rsidP="00E7627A">
      <w:pPr>
        <w:pStyle w:val="a0"/>
      </w:pPr>
      <w:r>
        <w:t>У 20 (40,0± 4,88 %) та 25 (50,0± 5,47%) хворих I-ї та II-ї груп один з батьків мав підвищену схильність до інфекцій дихальних шляхів у дитинстві (часті ГРЗ, бронхіти та ін.), тоді як у хворих III-ї групи - 8 (15,7± 3,87%), (р&lt;0,001).</w:t>
      </w:r>
    </w:p>
    <w:p w:rsidR="00E7627A" w:rsidRDefault="00E7627A" w:rsidP="00E7627A">
      <w:pPr>
        <w:pStyle w:val="a0"/>
      </w:pPr>
      <w:r>
        <w:t>Із перенесених захворювань найчастіше зустрічались такі захворювання, як вітряна віспа у 89 дітей (58,9%), епідемічний паротит у 33 дітей (21,9%), кір у 7 дітей (4,6%), краснуха у 3 дітей (1,98%). Травм, операцій в загальній групі дослідження виявлено не було. Профілактичні щеплення за календарем щеплень були проведені у 102 дітей (67,5%). У 12 дітей (7,95%) профілактичні щеплення взагалі не проводились, у 37 дітей (24,5%) – щеплення були проведені вибірково або із порушенням графіку. Реакцій на щеплення не було.</w:t>
      </w:r>
    </w:p>
    <w:p w:rsidR="00E7627A" w:rsidRDefault="00E7627A" w:rsidP="00E7627A">
      <w:pPr>
        <w:pStyle w:val="a0"/>
        <w:ind w:firstLine="720"/>
      </w:pPr>
      <w:r>
        <w:t>До критерію тяжкості стану хворих на ННП досліджених груп віднесено:  прояви ДН, вираженість клінічних і лабораторно-функціональних проявів та оцінка індексу тяжкості пневмонії (</w:t>
      </w:r>
      <w:r>
        <w:rPr>
          <w:i/>
        </w:rPr>
        <w:t>Pneumonia Severity Index</w:t>
      </w:r>
      <w:r>
        <w:t>) згідно з клінічними рекомендаціями щодо діагностики та лікування позалікарняної пневмонії у дітей з позиції доказової медицини (В. Г. Майданник, Є. Щ. Ємчинська, 2017 [25]).</w:t>
      </w:r>
    </w:p>
    <w:p w:rsidR="00E7627A" w:rsidRDefault="00E7627A" w:rsidP="00E7627A">
      <w:pPr>
        <w:pStyle w:val="a0"/>
        <w:ind w:firstLine="720"/>
      </w:pPr>
      <w:r>
        <w:t>Загальний стан хворих при надходженні до стаціонару розцінювали як середньо тяжкий - у 129 (85,4± 5,77 %) дітей та легкої - у 22 (14,6± 3,87 %) дітей, (р&lt;0,05).</w:t>
      </w:r>
    </w:p>
    <w:p w:rsidR="00E7627A" w:rsidRDefault="00E7627A" w:rsidP="00E7627A">
      <w:pPr>
        <w:pStyle w:val="a0"/>
        <w:ind w:firstLine="720"/>
      </w:pPr>
      <w:r>
        <w:t>При аналізі показників сатурації крові дітей загальної групи встановлено, що при середньо тяжкому стані хворих при надходженні до лікарні рівень показників склав SpO</w:t>
      </w:r>
      <w:r>
        <w:rPr>
          <w:rStyle w:val="ebooks-subscript"/>
          <w:vertAlign w:val="subscript"/>
        </w:rPr>
        <w:t>2</w:t>
      </w:r>
      <w:r>
        <w:t> &lt; (95,4±0,85)%, тоді як при легкому ступені тяжкості хворих на ННП – SpO</w:t>
      </w:r>
      <w:r>
        <w:rPr>
          <w:rStyle w:val="ebooks-subscript"/>
          <w:vertAlign w:val="subscript"/>
        </w:rPr>
        <w:t>2</w:t>
      </w:r>
      <w:r>
        <w:t xml:space="preserve"> &lt; (97,4±1,02)%. У всіх дітей загальної групи на момент госпіталізації реєстрували І-у та ІI-у ступень ДН – 56 (37,09 ± 3,89%) та  95   (62,91 ± 4,89%), відповідно. Розподіл результатів даних пульсоксиметрії у хворих на ННП дітей відносно рівня ФР, становив: у дітей III-ї групи хворих показники дослідження були вищі, в порівнянні з дітьми I-й та II-й груп ((97,2 ± 0,85%) проти (96,9 ± 0,92)% і (95,9 ± 0,67)%, відповідно (р&gt;0,05)). </w:t>
      </w:r>
    </w:p>
    <w:p w:rsidR="00E7627A" w:rsidRDefault="00E7627A" w:rsidP="00E7627A">
      <w:pPr>
        <w:pStyle w:val="a0"/>
        <w:ind w:firstLine="720"/>
      </w:pPr>
      <w:r>
        <w:t xml:space="preserve">Данні об’єктивного обстеження дітей з ННП показали, </w:t>
      </w:r>
      <w:r w:rsidRPr="003A4BAF">
        <w:t xml:space="preserve">на момент госпіталізації </w:t>
      </w:r>
      <w:r>
        <w:t xml:space="preserve">у всіх дітей </w:t>
      </w:r>
      <w:r w:rsidRPr="003A4BAF">
        <w:t xml:space="preserve">реєструвалися ознаки дихальної недостатності (ДН) </w:t>
      </w:r>
      <w:r>
        <w:t xml:space="preserve"> </w:t>
      </w:r>
      <w:r w:rsidRPr="003A4BAF">
        <w:t>І та ІI ступенів: (37,09</w:t>
      </w:r>
      <w:r>
        <w:t xml:space="preserve"> </w:t>
      </w:r>
      <w:r w:rsidRPr="003A4BAF">
        <w:t>± 3,89%) та (62,91</w:t>
      </w:r>
      <w:r>
        <w:t xml:space="preserve"> </w:t>
      </w:r>
      <w:r w:rsidRPr="003A4BAF">
        <w:t>± 4,89%) відповідно. Прояви ДН II ступеня були притаманні частіше дітям II</w:t>
      </w:r>
      <w:r>
        <w:t>-ї</w:t>
      </w:r>
      <w:r w:rsidRPr="003A4BAF">
        <w:t xml:space="preserve"> групи, ніж хворим III</w:t>
      </w:r>
      <w:r>
        <w:t>-ї</w:t>
      </w:r>
      <w:r w:rsidRPr="003A4BAF">
        <w:t xml:space="preserve"> та I</w:t>
      </w:r>
      <w:r>
        <w:t>-ї</w:t>
      </w:r>
      <w:r w:rsidRPr="003A4BAF">
        <w:t xml:space="preserve"> груп ((76,0</w:t>
      </w:r>
      <w:r>
        <w:t xml:space="preserve"> </w:t>
      </w:r>
      <w:r w:rsidRPr="003A4BAF">
        <w:t>±5,47%) проти (52,9</w:t>
      </w:r>
      <w:r>
        <w:t xml:space="preserve"> </w:t>
      </w:r>
      <w:r w:rsidRPr="003A4BAF">
        <w:t>±5,17%) та (60,0</w:t>
      </w:r>
      <w:r>
        <w:t xml:space="preserve"> </w:t>
      </w:r>
      <w:r w:rsidRPr="003A4BAF">
        <w:t>±4,63%), (р&lt;0,01)), що вказує на більш тяжкий перебіг захворювання у дітей II</w:t>
      </w:r>
      <w:r>
        <w:t>-ї</w:t>
      </w:r>
      <w:r w:rsidRPr="003A4BAF">
        <w:t xml:space="preserve"> групи в порівнянні з дітьми I</w:t>
      </w:r>
      <w:r>
        <w:t>-ї</w:t>
      </w:r>
      <w:r w:rsidRPr="003A4BAF">
        <w:t xml:space="preserve"> та III</w:t>
      </w:r>
      <w:r>
        <w:t>-ї</w:t>
      </w:r>
      <w:r w:rsidRPr="003A4BAF">
        <w:t xml:space="preserve"> груп; ДН І ступеню </w:t>
      </w:r>
      <w:r>
        <w:t xml:space="preserve"> </w:t>
      </w:r>
      <w:r w:rsidRPr="003A4BAF">
        <w:t>частіше</w:t>
      </w:r>
      <w:r>
        <w:t xml:space="preserve"> </w:t>
      </w:r>
      <w:r w:rsidRPr="003A4BAF">
        <w:t xml:space="preserve"> спостерігалася </w:t>
      </w:r>
      <w:r>
        <w:t xml:space="preserve"> </w:t>
      </w:r>
      <w:r w:rsidRPr="003A4BAF">
        <w:t xml:space="preserve">у дітей </w:t>
      </w:r>
      <w:r>
        <w:t xml:space="preserve"> </w:t>
      </w:r>
      <w:r w:rsidRPr="003A4BAF">
        <w:t>III</w:t>
      </w:r>
      <w:r>
        <w:t>-ї</w:t>
      </w:r>
      <w:r w:rsidRPr="003A4BAF">
        <w:t xml:space="preserve"> групи </w:t>
      </w:r>
      <w:r>
        <w:t xml:space="preserve"> </w:t>
      </w:r>
      <w:r w:rsidRPr="003A4BAF">
        <w:t>у порівнянні з цим показником у хворих</w:t>
      </w:r>
      <w:r>
        <w:t xml:space="preserve"> </w:t>
      </w:r>
      <w:r w:rsidRPr="003A4BAF">
        <w:t xml:space="preserve"> I</w:t>
      </w:r>
      <w:r>
        <w:t>-ї</w:t>
      </w:r>
      <w:r w:rsidRPr="003A4BAF">
        <w:t xml:space="preserve"> </w:t>
      </w:r>
      <w:r>
        <w:t xml:space="preserve"> </w:t>
      </w:r>
      <w:r w:rsidRPr="003A4BAF">
        <w:t>та I</w:t>
      </w:r>
      <w:r>
        <w:t xml:space="preserve"> </w:t>
      </w:r>
      <w:r w:rsidRPr="003A4BAF">
        <w:t>I</w:t>
      </w:r>
      <w:r>
        <w:t>-ї</w:t>
      </w:r>
      <w:r w:rsidRPr="003A4BAF">
        <w:t xml:space="preserve"> груп: </w:t>
      </w:r>
      <w:r>
        <w:t xml:space="preserve"> </w:t>
      </w:r>
      <w:r w:rsidRPr="003A4BAF">
        <w:t>((47,1</w:t>
      </w:r>
      <w:r>
        <w:t xml:space="preserve"> </w:t>
      </w:r>
      <w:r w:rsidRPr="003A4BAF">
        <w:t xml:space="preserve">±5,47%) </w:t>
      </w:r>
      <w:r>
        <w:t xml:space="preserve"> </w:t>
      </w:r>
      <w:r w:rsidRPr="003A4BAF">
        <w:t>проти</w:t>
      </w:r>
      <w:r>
        <w:t xml:space="preserve"> </w:t>
      </w:r>
      <w:r w:rsidRPr="003A4BAF">
        <w:t xml:space="preserve"> (40,0</w:t>
      </w:r>
      <w:r>
        <w:t xml:space="preserve"> </w:t>
      </w:r>
      <w:r w:rsidRPr="003A4BAF">
        <w:t>±5,17%) та (24,0</w:t>
      </w:r>
      <w:r>
        <w:t xml:space="preserve"> </w:t>
      </w:r>
      <w:r w:rsidRPr="003A4BAF">
        <w:t>±4,63%), (р&lt;0,01)).</w:t>
      </w:r>
    </w:p>
    <w:p w:rsidR="00E7627A" w:rsidRDefault="00E7627A" w:rsidP="00E7627A">
      <w:pPr>
        <w:pStyle w:val="a0"/>
        <w:ind w:firstLine="720"/>
      </w:pPr>
      <w:r w:rsidRPr="00F00380">
        <w:t>Аналіз показників зросту та маси тіла у хворих на ННП, при</w:t>
      </w:r>
      <w:r>
        <w:t xml:space="preserve"> </w:t>
      </w:r>
      <w:r w:rsidRPr="00F00380">
        <w:t xml:space="preserve"> надходженні </w:t>
      </w:r>
      <w:r>
        <w:t xml:space="preserve"> </w:t>
      </w:r>
      <w:r w:rsidRPr="00F00380">
        <w:t>до стаціонару</w:t>
      </w:r>
      <w:r>
        <w:t>,</w:t>
      </w:r>
      <w:r w:rsidRPr="00F00380">
        <w:t xml:space="preserve"> показав (табл. 3.4), що у дітей II</w:t>
      </w:r>
      <w:r>
        <w:t xml:space="preserve"> </w:t>
      </w:r>
      <w:r w:rsidRPr="00F00380">
        <w:t>-</w:t>
      </w:r>
      <w:r>
        <w:t xml:space="preserve"> </w:t>
      </w:r>
      <w:r w:rsidRPr="00F00380">
        <w:t>ї молодшої</w:t>
      </w:r>
      <w:r>
        <w:t xml:space="preserve"> </w:t>
      </w:r>
      <w:r w:rsidRPr="00F00380">
        <w:t xml:space="preserve"> вікової </w:t>
      </w:r>
      <w:r>
        <w:t xml:space="preserve"> </w:t>
      </w:r>
      <w:r w:rsidRPr="00F00380">
        <w:t>групи</w:t>
      </w:r>
      <w:r>
        <w:t xml:space="preserve"> </w:t>
      </w:r>
      <w:r w:rsidRPr="00F00380">
        <w:t xml:space="preserve"> на </w:t>
      </w:r>
      <w:r>
        <w:t xml:space="preserve"> </w:t>
      </w:r>
      <w:r w:rsidRPr="00F00380">
        <w:t xml:space="preserve">відміну від </w:t>
      </w:r>
      <w:r>
        <w:t xml:space="preserve"> </w:t>
      </w:r>
      <w:r w:rsidRPr="00F00380">
        <w:t xml:space="preserve">дітей </w:t>
      </w:r>
      <w:r>
        <w:t xml:space="preserve"> </w:t>
      </w:r>
      <w:r w:rsidRPr="00F00380">
        <w:t>I</w:t>
      </w:r>
      <w:r>
        <w:t xml:space="preserve"> </w:t>
      </w:r>
      <w:r w:rsidRPr="00F00380">
        <w:t>-</w:t>
      </w:r>
      <w:r>
        <w:t xml:space="preserve"> </w:t>
      </w:r>
      <w:r w:rsidRPr="00F00380">
        <w:t xml:space="preserve">ї </w:t>
      </w:r>
      <w:r>
        <w:t xml:space="preserve"> </w:t>
      </w:r>
      <w:r w:rsidRPr="00F00380">
        <w:t>та</w:t>
      </w:r>
      <w:r>
        <w:t xml:space="preserve"> </w:t>
      </w:r>
      <w:r w:rsidRPr="00F00380">
        <w:t xml:space="preserve"> III</w:t>
      </w:r>
      <w:r>
        <w:t xml:space="preserve"> </w:t>
      </w:r>
      <w:r w:rsidRPr="00F00380">
        <w:t>-</w:t>
      </w:r>
      <w:r>
        <w:t xml:space="preserve"> </w:t>
      </w:r>
      <w:r w:rsidRPr="00F00380">
        <w:t>ї груп відповідного</w:t>
      </w:r>
      <w:r>
        <w:t xml:space="preserve">  віку  мали  місце  найвищі </w:t>
      </w:r>
      <w:r w:rsidRPr="00131FFE">
        <w:t xml:space="preserve"> </w:t>
      </w:r>
      <w:r>
        <w:t>показники зросту та маси тіла, як серед хлопчиків так і серед дівчат. Так, хлопчики мали: (</w:t>
      </w:r>
      <w:r>
        <w:rPr>
          <w:spacing w:val="2"/>
          <w:position w:val="2"/>
        </w:rPr>
        <w:t xml:space="preserve">109,9 ± 1,12 см) і (14,4 ± 0,89 кг) </w:t>
      </w:r>
      <w:r>
        <w:t>проти (</w:t>
      </w:r>
      <w:r>
        <w:rPr>
          <w:spacing w:val="2"/>
          <w:position w:val="2"/>
        </w:rPr>
        <w:t>103,6 ± 0,62 см, 17,9 ± 0,39кг) і (106,7 ± 1,14 см, 15,0 ± 0,80кг),</w:t>
      </w:r>
      <w:r>
        <w:t xml:space="preserve"> (р &lt; 0,01); а дівчатка:</w:t>
      </w:r>
      <w:r>
        <w:rPr>
          <w:spacing w:val="2"/>
          <w:position w:val="2"/>
        </w:rPr>
        <w:t xml:space="preserve"> </w:t>
      </w:r>
      <w:r>
        <w:t>(</w:t>
      </w:r>
      <w:r>
        <w:rPr>
          <w:spacing w:val="2"/>
          <w:position w:val="2"/>
        </w:rPr>
        <w:t xml:space="preserve">109,5 ± 0,67см  та  15,6 ± 0,89кг)  </w:t>
      </w:r>
      <w:r>
        <w:t>проти  (</w:t>
      </w:r>
      <w:r>
        <w:rPr>
          <w:spacing w:val="2"/>
          <w:position w:val="2"/>
        </w:rPr>
        <w:t>106,0 ± 0,48см,  19,7 ± 0,39кг)  і  (125,9 ± 0,72см, 34,4 ± 0,37кг)</w:t>
      </w:r>
      <w:r>
        <w:t>, (р &lt; 0,01).</w:t>
      </w:r>
    </w:p>
    <w:p w:rsidR="007C74F1" w:rsidRDefault="007C74F1" w:rsidP="00E7627A">
      <w:pPr>
        <w:pStyle w:val="a0"/>
        <w:ind w:firstLine="720"/>
      </w:pPr>
      <w:r>
        <w:rPr>
          <w:noProof/>
          <w:lang w:val="en-US" w:eastAsia="en-US"/>
        </w:rPr>
        <w:drawing>
          <wp:inline distT="0" distB="0" distL="0" distR="0" wp14:anchorId="5DC3C3A6" wp14:editId="3A359976">
            <wp:extent cx="5158371" cy="2636874"/>
            <wp:effectExtent l="19050" t="0" r="23229"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34252" w:rsidRDefault="00334252" w:rsidP="00334252">
      <w:pPr>
        <w:pStyle w:val="a0"/>
        <w:ind w:firstLine="0"/>
        <w:jc w:val="left"/>
        <w:rPr>
          <w:rFonts w:eastAsiaTheme="minorHAnsi"/>
          <w:bCs/>
          <w:color w:val="000000"/>
        </w:rPr>
      </w:pPr>
      <w:r>
        <w:t>Рис.3.1.</w:t>
      </w:r>
      <w:r>
        <w:rPr>
          <w:rFonts w:eastAsiaTheme="minorEastAsia"/>
          <w:b/>
          <w:bCs/>
          <w:kern w:val="2"/>
        </w:rPr>
        <w:t xml:space="preserve"> </w:t>
      </w:r>
      <w:r>
        <w:rPr>
          <w:rFonts w:eastAsiaTheme="minorHAnsi"/>
          <w:bCs/>
          <w:color w:val="000000"/>
        </w:rPr>
        <w:t>Розподіл дітей, хворих на ННП, з різним рівнем ФР за ступенем дихальної недостатності</w:t>
      </w:r>
      <w:r w:rsidRPr="00131FFE">
        <w:rPr>
          <w:rFonts w:eastAsiaTheme="minorHAnsi"/>
          <w:bCs/>
          <w:color w:val="000000"/>
        </w:rPr>
        <w:t>.</w:t>
      </w:r>
    </w:p>
    <w:p w:rsidR="00334252" w:rsidRPr="00334252" w:rsidRDefault="00334252" w:rsidP="00334252">
      <w:pPr>
        <w:pStyle w:val="a0"/>
        <w:ind w:firstLine="0"/>
        <w:jc w:val="left"/>
        <w:rPr>
          <w:rFonts w:eastAsiaTheme="minorHAnsi"/>
          <w:bCs/>
          <w:color w:val="000000"/>
        </w:rPr>
      </w:pPr>
    </w:p>
    <w:p w:rsidR="00334252" w:rsidRDefault="00334252" w:rsidP="00334252">
      <w:pPr>
        <w:pStyle w:val="a0"/>
        <w:spacing w:after="0"/>
      </w:pPr>
      <w:r>
        <w:t>Хлопчики старших вікових груп мали такі показники: II-а група - середні показники росту та маси тіла - (</w:t>
      </w:r>
      <w:r>
        <w:rPr>
          <w:spacing w:val="2"/>
          <w:position w:val="2"/>
        </w:rPr>
        <w:t xml:space="preserve">128,9± 0,72 см) і (25,9 ± 0,37 кг); у </w:t>
      </w:r>
      <w:r>
        <w:t>I-й та III-й групах - (</w:t>
      </w:r>
      <w:r>
        <w:rPr>
          <w:spacing w:val="2"/>
          <w:position w:val="2"/>
        </w:rPr>
        <w:t>120,3 ± 0,73 см, 33,2± 0,89 кг) і (136,8± 0,71 см, 30,1 ± 0,36 кг) відповідно,</w:t>
      </w:r>
      <w:r>
        <w:t xml:space="preserve"> (р&lt;0,01). У дівчаток старшого віку  середні  показники зросту та  маси тіла в II-й групі склали</w:t>
      </w:r>
      <w:r>
        <w:rPr>
          <w:spacing w:val="2"/>
          <w:position w:val="2"/>
        </w:rPr>
        <w:t xml:space="preserve"> </w:t>
      </w:r>
      <w:r>
        <w:t>(</w:t>
      </w:r>
      <w:r>
        <w:rPr>
          <w:spacing w:val="2"/>
          <w:position w:val="2"/>
        </w:rPr>
        <w:t xml:space="preserve">127,9 ± 0,72см та 28,4 ± 0,37 кг), а в </w:t>
      </w:r>
      <w:r>
        <w:t>I-й та III-й групах – (</w:t>
      </w:r>
      <w:r>
        <w:rPr>
          <w:spacing w:val="2"/>
          <w:position w:val="2"/>
        </w:rPr>
        <w:t xml:space="preserve">121,3 ± 0,82 см, 43,2 ± 0,87 кг  та 125,9 ± 0,72см, 34,4 ± 0,37 кг відповідно, </w:t>
      </w:r>
      <w:r>
        <w:t>(р&lt;0,01)).</w:t>
      </w:r>
    </w:p>
    <w:p w:rsidR="00334252" w:rsidRPr="00211DB7" w:rsidRDefault="00334252" w:rsidP="00334252">
      <w:pPr>
        <w:pStyle w:val="a0"/>
        <w:spacing w:after="0"/>
      </w:pPr>
      <w:r>
        <w:t>Аналіз  рівня  фізичного розвитку дітей</w:t>
      </w:r>
      <w:r>
        <w:rPr>
          <w:shd w:val="clear" w:color="auto" w:fill="FFFFFF"/>
        </w:rPr>
        <w:t xml:space="preserve"> різних вікових груп</w:t>
      </w:r>
      <w:r>
        <w:t xml:space="preserve"> показав, що середній  гармонійний   ФР мали  51  (33,8 ± 4,7)% дітей основної групи хворих, тоді як 100 (66,8 ± 4,7)% обстежена дитина мала дисгармонійний фізичний розвиток. </w:t>
      </w:r>
    </w:p>
    <w:p w:rsidR="00334252" w:rsidRPr="006C3AC5" w:rsidRDefault="00334252" w:rsidP="00334252">
      <w:pPr>
        <w:spacing w:after="0" w:line="360" w:lineRule="auto"/>
        <w:ind w:firstLine="709"/>
        <w:jc w:val="both"/>
      </w:pPr>
      <w:r>
        <w:rPr>
          <w:lang w:val="uk-UA"/>
        </w:rPr>
        <w:t xml:space="preserve">Серед  дітей з дисгармонійним фізичним розвитком у 50 (33,8 ± 4,7)% дітей відзначався наявний дефіцит маси тіла, у 50 (33,1 ± 4,78)% – надлишкова маса тіла. Що стосується показників росту або комбінованого типу відхилення ФР (за ростом та масою тіла), то серед дітей з дисгармонійним  фізичним розвитком у 15 (14,9 ± 1,1)% – спостерігалось зниження показника зросту, у 14 (13,9 ± 1,3%) - зниження показника зросту та підвищення показника маси тіла, у 21 (20,8 ± 2,5)% – зниження показника зросту та маси, у 15 (14,9 ± 1,1)% – підвищення показника зросту, у 21 (20,8 ± 2,5)% хворих – підвищення показника зросту та маси, у 14 (21,1±3,3%) – підвищення показника зросту та зниження показника маси. </w:t>
      </w:r>
    </w:p>
    <w:p w:rsidR="00334252" w:rsidRPr="0056356B" w:rsidRDefault="00334252" w:rsidP="00334252">
      <w:pPr>
        <w:spacing w:after="0" w:line="360" w:lineRule="auto"/>
        <w:ind w:firstLine="709"/>
        <w:jc w:val="both"/>
        <w:rPr>
          <w:lang w:val="uk-UA"/>
        </w:rPr>
      </w:pPr>
      <w:r w:rsidRPr="0056356B">
        <w:rPr>
          <w:lang w:val="uk-UA"/>
        </w:rPr>
        <w:t xml:space="preserve">Частота дисгармонійної ЖКМТ  коливалась у межах від </w:t>
      </w:r>
      <w:r>
        <w:rPr>
          <w:lang w:val="uk-UA"/>
        </w:rPr>
        <w:t>(</w:t>
      </w:r>
      <w:r w:rsidRPr="0056356B">
        <w:rPr>
          <w:lang w:val="uk-UA"/>
        </w:rPr>
        <w:t>10,0</w:t>
      </w:r>
      <w:r>
        <w:rPr>
          <w:lang w:val="uk-UA"/>
        </w:rPr>
        <w:t xml:space="preserve"> </w:t>
      </w:r>
      <w:r w:rsidRPr="0056356B">
        <w:rPr>
          <w:lang w:val="uk-UA"/>
        </w:rPr>
        <w:t>±</w:t>
      </w:r>
      <w:r>
        <w:rPr>
          <w:lang w:val="uk-UA"/>
        </w:rPr>
        <w:t xml:space="preserve"> </w:t>
      </w:r>
      <w:r w:rsidRPr="0056356B">
        <w:rPr>
          <w:lang w:val="uk-UA"/>
        </w:rPr>
        <w:t>1,5%</w:t>
      </w:r>
      <w:r>
        <w:rPr>
          <w:lang w:val="uk-UA"/>
        </w:rPr>
        <w:t>)</w:t>
      </w:r>
      <w:r w:rsidRPr="0056356B">
        <w:rPr>
          <w:lang w:val="uk-UA"/>
        </w:rPr>
        <w:t xml:space="preserve"> до </w:t>
      </w:r>
      <w:r>
        <w:rPr>
          <w:lang w:val="uk-UA"/>
        </w:rPr>
        <w:t>(</w:t>
      </w:r>
      <w:r w:rsidRPr="0056356B">
        <w:rPr>
          <w:lang w:val="uk-UA"/>
        </w:rPr>
        <w:t>27,0</w:t>
      </w:r>
      <w:r>
        <w:rPr>
          <w:lang w:val="uk-UA"/>
        </w:rPr>
        <w:t xml:space="preserve"> </w:t>
      </w:r>
      <w:r w:rsidRPr="0056356B">
        <w:rPr>
          <w:lang w:val="uk-UA"/>
        </w:rPr>
        <w:t>±</w:t>
      </w:r>
      <w:r>
        <w:rPr>
          <w:lang w:val="uk-UA"/>
        </w:rPr>
        <w:t xml:space="preserve"> </w:t>
      </w:r>
      <w:r w:rsidRPr="0056356B">
        <w:rPr>
          <w:lang w:val="uk-UA"/>
        </w:rPr>
        <w:t>3,1%</w:t>
      </w:r>
      <w:r>
        <w:rPr>
          <w:lang w:val="uk-UA"/>
        </w:rPr>
        <w:t>)</w:t>
      </w:r>
      <w:r w:rsidRPr="0056356B">
        <w:rPr>
          <w:lang w:val="uk-UA"/>
        </w:rPr>
        <w:t xml:space="preserve">, і склала в середньому </w:t>
      </w:r>
      <w:r>
        <w:rPr>
          <w:lang w:val="uk-UA"/>
        </w:rPr>
        <w:t>(</w:t>
      </w:r>
      <w:r w:rsidRPr="0056356B">
        <w:rPr>
          <w:lang w:val="uk-UA"/>
        </w:rPr>
        <w:t>18,4</w:t>
      </w:r>
      <w:r>
        <w:rPr>
          <w:lang w:val="uk-UA"/>
        </w:rPr>
        <w:t xml:space="preserve"> </w:t>
      </w:r>
      <w:r w:rsidRPr="0056356B">
        <w:rPr>
          <w:lang w:val="uk-UA"/>
        </w:rPr>
        <w:t>±</w:t>
      </w:r>
      <w:r>
        <w:rPr>
          <w:lang w:val="uk-UA"/>
        </w:rPr>
        <w:t xml:space="preserve"> </w:t>
      </w:r>
      <w:r w:rsidRPr="0056356B">
        <w:rPr>
          <w:lang w:val="uk-UA"/>
        </w:rPr>
        <w:t>1,0%</w:t>
      </w:r>
      <w:r>
        <w:rPr>
          <w:lang w:val="uk-UA"/>
        </w:rPr>
        <w:t>)</w:t>
      </w:r>
      <w:r w:rsidRPr="0056356B">
        <w:rPr>
          <w:lang w:val="uk-UA"/>
        </w:rPr>
        <w:t xml:space="preserve">. Серед хлопчиків найбільша частота дисгармонійності маси тіла за жировою компонентою була виявлена при  тривалому перебігу ННП </w:t>
      </w:r>
      <w:r w:rsidRPr="0056356B">
        <w:rPr>
          <w:bCs/>
          <w:lang w:val="uk-UA"/>
        </w:rPr>
        <w:t xml:space="preserve">більш ніж 14 діб - </w:t>
      </w:r>
      <w:r w:rsidRPr="0056356B">
        <w:rPr>
          <w:lang w:val="uk-UA"/>
        </w:rPr>
        <w:t>(32,3</w:t>
      </w:r>
      <w:r>
        <w:rPr>
          <w:lang w:val="uk-UA"/>
        </w:rPr>
        <w:t xml:space="preserve"> </w:t>
      </w:r>
      <w:r w:rsidRPr="0056356B">
        <w:rPr>
          <w:lang w:val="uk-UA"/>
        </w:rPr>
        <w:t>±</w:t>
      </w:r>
      <w:r>
        <w:rPr>
          <w:lang w:val="uk-UA"/>
        </w:rPr>
        <w:t xml:space="preserve"> </w:t>
      </w:r>
      <w:r w:rsidRPr="0056356B">
        <w:rPr>
          <w:lang w:val="uk-UA"/>
        </w:rPr>
        <w:t>4,4%), тоді як у дівчат вона склала  (8,6</w:t>
      </w:r>
      <w:r>
        <w:rPr>
          <w:lang w:val="uk-UA"/>
        </w:rPr>
        <w:t xml:space="preserve"> </w:t>
      </w:r>
      <w:r w:rsidRPr="0056356B">
        <w:rPr>
          <w:lang w:val="uk-UA"/>
        </w:rPr>
        <w:t>±</w:t>
      </w:r>
      <w:r>
        <w:rPr>
          <w:lang w:val="uk-UA"/>
        </w:rPr>
        <w:t xml:space="preserve"> </w:t>
      </w:r>
      <w:r w:rsidRPr="0056356B">
        <w:rPr>
          <w:lang w:val="uk-UA"/>
        </w:rPr>
        <w:t xml:space="preserve">1,8%). </w:t>
      </w:r>
    </w:p>
    <w:p w:rsidR="00334252" w:rsidRDefault="00334252" w:rsidP="00334252">
      <w:pPr>
        <w:spacing w:after="0" w:line="360" w:lineRule="auto"/>
        <w:ind w:firstLine="709"/>
        <w:contextualSpacing/>
        <w:jc w:val="both"/>
        <w:rPr>
          <w:lang w:val="uk-UA"/>
        </w:rPr>
      </w:pPr>
      <w:r>
        <w:rPr>
          <w:lang w:val="uk-UA"/>
        </w:rPr>
        <w:t xml:space="preserve">У результаті порівняльного аналізу встановлено, що значна більшість дітей, які мали дисгармонійний ФР, складали </w:t>
      </w:r>
      <w:r>
        <w:rPr>
          <w:lang w:val="uk-UA" w:eastAsia="ru-RU"/>
        </w:rPr>
        <w:t xml:space="preserve">I-у та II-у </w:t>
      </w:r>
      <w:r>
        <w:rPr>
          <w:lang w:val="uk-UA"/>
        </w:rPr>
        <w:t>молодші вікові групи.</w:t>
      </w:r>
    </w:p>
    <w:p w:rsidR="00334252" w:rsidRDefault="00334252" w:rsidP="00334252">
      <w:pPr>
        <w:pStyle w:val="a0"/>
        <w:spacing w:after="0"/>
      </w:pPr>
      <w:r>
        <w:t xml:space="preserve">При огляді шкіри періорбітальний </w:t>
      </w:r>
      <w:r>
        <w:rPr>
          <w:spacing w:val="3"/>
        </w:rPr>
        <w:t>ціаноз</w:t>
      </w:r>
      <w:r>
        <w:t xml:space="preserve"> було визначено у (35,6 ± 4,7)% обстежених всіх груп. Мармуровість шкірних покровів спостерігалась у дітей II-ї групи частіше ніж у дітей I-ї і III-ї груп (у 22 (44,02 </w:t>
      </w:r>
      <w:r>
        <w:rPr>
          <w:color w:val="000000" w:themeColor="text1"/>
        </w:rPr>
        <w:t>± 8,52</w:t>
      </w:r>
      <w:r>
        <w:t xml:space="preserve">%) проти 9 (18,0 </w:t>
      </w:r>
      <w:r>
        <w:rPr>
          <w:color w:val="000000" w:themeColor="text1"/>
        </w:rPr>
        <w:t>± 4,52</w:t>
      </w:r>
      <w:r>
        <w:t xml:space="preserve">%) та 9 (17,6 </w:t>
      </w:r>
      <w:r>
        <w:rPr>
          <w:color w:val="000000" w:themeColor="text1"/>
        </w:rPr>
        <w:t>± 4,72</w:t>
      </w:r>
      <w:r>
        <w:t>%) відповідно, (р&lt;0,05)).</w:t>
      </w:r>
    </w:p>
    <w:p w:rsidR="00334252" w:rsidRDefault="00334252" w:rsidP="00334252">
      <w:pPr>
        <w:pStyle w:val="a0"/>
        <w:spacing w:after="0"/>
      </w:pPr>
      <w:r>
        <w:t xml:space="preserve">У (8,0±2,7%) дітей I-ї групи спостерігався атопічний дерматит в періоді стійкої ремісії ( рівень </w:t>
      </w:r>
      <w:r>
        <w:rPr>
          <w:shd w:val="clear" w:color="auto" w:fill="FFFFFF"/>
        </w:rPr>
        <w:t xml:space="preserve">розповсюдженості уражень за шкалою SCORAD  Index </w:t>
      </w:r>
      <w:r>
        <w:t xml:space="preserve"> ≤ 3 балів та останній епізод загострення, зі слів батьків / або пацієнтів, більш ніж 9 місяців тому), тоді як в II-й та III-й групах хворих на ННП вищезгаданого захворювання зареєстровано не було [299].</w:t>
      </w:r>
    </w:p>
    <w:p w:rsidR="00334252" w:rsidRDefault="00334252" w:rsidP="00334252">
      <w:pPr>
        <w:pStyle w:val="a0"/>
        <w:spacing w:after="0"/>
      </w:pPr>
      <w:r>
        <w:t xml:space="preserve">У більшості дітей I-ї та II-ї груп - 40 (80,0 </w:t>
      </w:r>
      <w:r>
        <w:rPr>
          <w:color w:val="000000" w:themeColor="text1"/>
        </w:rPr>
        <w:t>± 7,72</w:t>
      </w:r>
      <w:r>
        <w:t xml:space="preserve">%) та 38 (76,0 </w:t>
      </w:r>
      <w:r>
        <w:rPr>
          <w:color w:val="000000" w:themeColor="text1"/>
        </w:rPr>
        <w:t>± 7,98</w:t>
      </w:r>
      <w:r>
        <w:t xml:space="preserve">%) була виявлена поліаденопатія, тоді як у III-й групі - у 12 (23,5 </w:t>
      </w:r>
      <w:r>
        <w:rPr>
          <w:color w:val="000000" w:themeColor="text1"/>
        </w:rPr>
        <w:t>± 4,72</w:t>
      </w:r>
      <w:r>
        <w:t xml:space="preserve">%), (р &lt; 0,001). При огляді слизових оболонок патологічні зміни (гіперемія, набряк та ін.) виявлено у (28,1 ± 3,7)% хворих. </w:t>
      </w:r>
    </w:p>
    <w:p w:rsidR="00334252" w:rsidRDefault="00334252" w:rsidP="00334252">
      <w:pPr>
        <w:pStyle w:val="Default"/>
        <w:spacing w:line="360" w:lineRule="auto"/>
        <w:ind w:firstLine="709"/>
        <w:jc w:val="both"/>
        <w:rPr>
          <w:sz w:val="28"/>
          <w:szCs w:val="28"/>
          <w:lang w:val="uk-UA" w:eastAsia="ru-RU"/>
        </w:rPr>
      </w:pPr>
      <w:r>
        <w:rPr>
          <w:color w:val="auto"/>
          <w:sz w:val="28"/>
          <w:szCs w:val="28"/>
          <w:lang w:val="uk-UA"/>
        </w:rPr>
        <w:t xml:space="preserve">У дітей основної групи дослідження, не залежно від рівня ФР визначали притуплення </w:t>
      </w:r>
      <w:r>
        <w:rPr>
          <w:sz w:val="28"/>
          <w:szCs w:val="28"/>
          <w:lang w:val="uk-UA"/>
        </w:rPr>
        <w:t xml:space="preserve">перкуторного звуку у 40 (80,0±7,12%) дітей  </w:t>
      </w:r>
      <w:r>
        <w:rPr>
          <w:sz w:val="28"/>
          <w:szCs w:val="28"/>
          <w:lang w:val="uk-UA" w:eastAsia="ru-RU"/>
        </w:rPr>
        <w:t>II-ї</w:t>
      </w:r>
      <w:r>
        <w:rPr>
          <w:sz w:val="28"/>
          <w:szCs w:val="28"/>
          <w:lang w:val="uk-UA"/>
        </w:rPr>
        <w:t xml:space="preserve"> групи, 21 (23,5±4,98 %) </w:t>
      </w:r>
      <w:r>
        <w:rPr>
          <w:sz w:val="28"/>
          <w:szCs w:val="28"/>
          <w:lang w:val="uk-UA" w:eastAsia="ru-RU"/>
        </w:rPr>
        <w:t xml:space="preserve">хворих III-ї групи </w:t>
      </w:r>
      <w:r>
        <w:rPr>
          <w:sz w:val="28"/>
          <w:szCs w:val="28"/>
          <w:lang w:val="uk-UA"/>
        </w:rPr>
        <w:t>(р</w:t>
      </w:r>
      <w:r>
        <w:rPr>
          <w:color w:val="auto"/>
          <w:sz w:val="28"/>
          <w:szCs w:val="28"/>
          <w:lang w:val="uk-UA"/>
        </w:rPr>
        <w:t>&gt;</w:t>
      </w:r>
      <w:r>
        <w:rPr>
          <w:sz w:val="28"/>
          <w:szCs w:val="28"/>
          <w:lang w:val="uk-UA"/>
        </w:rPr>
        <w:t>0,001)</w:t>
      </w:r>
      <w:r>
        <w:rPr>
          <w:sz w:val="28"/>
          <w:szCs w:val="28"/>
          <w:lang w:val="uk-UA" w:eastAsia="ru-RU"/>
        </w:rPr>
        <w:t xml:space="preserve"> та </w:t>
      </w:r>
      <w:r>
        <w:rPr>
          <w:sz w:val="28"/>
          <w:szCs w:val="28"/>
          <w:lang w:val="uk-UA"/>
        </w:rPr>
        <w:t xml:space="preserve">30 (58,8±5,92%) хворих </w:t>
      </w:r>
      <w:r>
        <w:rPr>
          <w:sz w:val="28"/>
          <w:szCs w:val="28"/>
          <w:lang w:val="uk-UA" w:eastAsia="ru-RU"/>
        </w:rPr>
        <w:t xml:space="preserve">I-ї групи </w:t>
      </w:r>
      <w:r>
        <w:rPr>
          <w:sz w:val="28"/>
          <w:szCs w:val="28"/>
          <w:lang w:val="uk-UA"/>
        </w:rPr>
        <w:t>(р</w:t>
      </w:r>
      <w:r>
        <w:rPr>
          <w:color w:val="auto"/>
          <w:sz w:val="28"/>
          <w:szCs w:val="28"/>
          <w:lang w:val="uk-UA"/>
        </w:rPr>
        <w:t>&gt;</w:t>
      </w:r>
      <w:r>
        <w:rPr>
          <w:sz w:val="28"/>
          <w:szCs w:val="28"/>
          <w:lang w:val="uk-UA"/>
        </w:rPr>
        <w:t>0,001).</w:t>
      </w:r>
      <w:r>
        <w:rPr>
          <w:sz w:val="28"/>
          <w:szCs w:val="28"/>
          <w:lang w:val="uk-UA" w:eastAsia="ru-RU"/>
        </w:rPr>
        <w:t xml:space="preserve"> </w:t>
      </w:r>
    </w:p>
    <w:p w:rsidR="00CA5998" w:rsidRDefault="00334252" w:rsidP="00CA5998">
      <w:pPr>
        <w:pStyle w:val="Default"/>
        <w:spacing w:line="360" w:lineRule="auto"/>
        <w:jc w:val="both"/>
        <w:rPr>
          <w:color w:val="auto"/>
          <w:sz w:val="28"/>
          <w:szCs w:val="28"/>
          <w:lang w:val="uk-UA"/>
        </w:rPr>
      </w:pPr>
      <w:r>
        <w:rPr>
          <w:sz w:val="28"/>
          <w:szCs w:val="28"/>
          <w:lang w:val="uk-UA" w:eastAsia="ru-RU"/>
        </w:rPr>
        <w:t xml:space="preserve">При аускультації </w:t>
      </w:r>
      <w:r>
        <w:rPr>
          <w:sz w:val="28"/>
          <w:szCs w:val="28"/>
          <w:lang w:val="uk-UA"/>
        </w:rPr>
        <w:t xml:space="preserve">послаблене  дихання визначили у 37 (74,0 ± 7,36%) </w:t>
      </w:r>
      <w:r>
        <w:rPr>
          <w:color w:val="auto"/>
          <w:sz w:val="28"/>
          <w:szCs w:val="28"/>
          <w:lang w:val="uk-UA"/>
        </w:rPr>
        <w:t xml:space="preserve"> дітей   </w:t>
      </w:r>
      <w:r>
        <w:rPr>
          <w:sz w:val="28"/>
          <w:szCs w:val="28"/>
          <w:lang w:val="uk-UA" w:eastAsia="ru-RU"/>
        </w:rPr>
        <w:t xml:space="preserve">I-ї, 39 (78,0 </w:t>
      </w:r>
      <w:r>
        <w:rPr>
          <w:sz w:val="28"/>
          <w:szCs w:val="28"/>
          <w:lang w:val="uk-UA"/>
        </w:rPr>
        <w:t>± 7,41</w:t>
      </w:r>
      <w:r>
        <w:rPr>
          <w:sz w:val="28"/>
          <w:szCs w:val="28"/>
          <w:lang w:val="uk-UA" w:eastAsia="ru-RU"/>
        </w:rPr>
        <w:t>%) II-ї</w:t>
      </w:r>
      <w:r>
        <w:rPr>
          <w:sz w:val="28"/>
          <w:szCs w:val="28"/>
          <w:lang w:val="uk-UA"/>
        </w:rPr>
        <w:t xml:space="preserve"> та 39 (76,5 ± 7,12%) хворих </w:t>
      </w:r>
      <w:r>
        <w:rPr>
          <w:sz w:val="28"/>
          <w:szCs w:val="28"/>
          <w:lang w:val="uk-UA" w:eastAsia="ru-RU"/>
        </w:rPr>
        <w:t>III-ї груп</w:t>
      </w:r>
      <w:r>
        <w:rPr>
          <w:sz w:val="28"/>
          <w:szCs w:val="28"/>
          <w:lang w:val="uk-UA"/>
        </w:rPr>
        <w:t xml:space="preserve">, (р </w:t>
      </w:r>
      <w:r>
        <w:rPr>
          <w:color w:val="auto"/>
          <w:sz w:val="28"/>
          <w:szCs w:val="28"/>
          <w:lang w:val="uk-UA"/>
        </w:rPr>
        <w:t xml:space="preserve">&gt; </w:t>
      </w:r>
      <w:r>
        <w:rPr>
          <w:sz w:val="28"/>
          <w:szCs w:val="28"/>
          <w:lang w:val="uk-UA"/>
        </w:rPr>
        <w:t>0,05); крепітуючи хрипи в ділянці  запалення  мали 34 (68,0 ± 6,69%)</w:t>
      </w:r>
      <w:r>
        <w:rPr>
          <w:color w:val="auto"/>
          <w:sz w:val="28"/>
          <w:szCs w:val="28"/>
          <w:lang w:val="uk-UA"/>
        </w:rPr>
        <w:t xml:space="preserve"> хворих  </w:t>
      </w:r>
      <w:r>
        <w:rPr>
          <w:sz w:val="28"/>
          <w:szCs w:val="28"/>
          <w:lang w:val="uk-UA" w:eastAsia="ru-RU"/>
        </w:rPr>
        <w:t xml:space="preserve">I-ї, 35 (70,0 </w:t>
      </w:r>
      <w:r>
        <w:rPr>
          <w:sz w:val="28"/>
          <w:szCs w:val="28"/>
          <w:lang w:val="uk-UA"/>
        </w:rPr>
        <w:t>± 5,29</w:t>
      </w:r>
      <w:r>
        <w:rPr>
          <w:sz w:val="28"/>
          <w:szCs w:val="28"/>
          <w:lang w:val="uk-UA" w:eastAsia="ru-RU"/>
        </w:rPr>
        <w:t>%) – II - ї</w:t>
      </w:r>
      <w:r>
        <w:rPr>
          <w:sz w:val="28"/>
          <w:szCs w:val="28"/>
          <w:lang w:val="uk-UA"/>
        </w:rPr>
        <w:t xml:space="preserve">  та  38  (74,5 ± 7,01%) дітей </w:t>
      </w:r>
      <w:r>
        <w:rPr>
          <w:sz w:val="28"/>
          <w:szCs w:val="28"/>
          <w:lang w:val="uk-UA" w:eastAsia="ru-RU"/>
        </w:rPr>
        <w:t>III-ї груп</w:t>
      </w:r>
      <w:r>
        <w:rPr>
          <w:sz w:val="28"/>
          <w:szCs w:val="28"/>
          <w:lang w:val="uk-UA"/>
        </w:rPr>
        <w:t xml:space="preserve">, (р </w:t>
      </w:r>
      <w:r>
        <w:rPr>
          <w:color w:val="auto"/>
          <w:sz w:val="28"/>
          <w:szCs w:val="28"/>
          <w:lang w:val="uk-UA"/>
        </w:rPr>
        <w:t xml:space="preserve">&gt; </w:t>
      </w:r>
      <w:r>
        <w:rPr>
          <w:sz w:val="28"/>
          <w:szCs w:val="28"/>
          <w:lang w:val="uk-UA"/>
        </w:rPr>
        <w:t xml:space="preserve">0,05). </w:t>
      </w:r>
      <w:r>
        <w:rPr>
          <w:color w:val="auto"/>
          <w:sz w:val="28"/>
          <w:szCs w:val="28"/>
          <w:lang w:val="uk-UA" w:eastAsia="ru-RU"/>
        </w:rPr>
        <w:t>Р</w:t>
      </w:r>
      <w:r>
        <w:rPr>
          <w:color w:val="auto"/>
          <w:sz w:val="28"/>
          <w:szCs w:val="28"/>
          <w:lang w:val="uk-UA"/>
        </w:rPr>
        <w:t>ізнокаліберні  вологі  хрипи</w:t>
      </w:r>
      <w:r w:rsidR="00CA5998">
        <w:rPr>
          <w:color w:val="auto"/>
          <w:sz w:val="28"/>
          <w:szCs w:val="28"/>
          <w:lang w:val="uk-UA"/>
        </w:rPr>
        <w:t xml:space="preserve"> реєструвались у дітей при надходженні до лікарні: у 5 (10,0 ± 3,47%) дітей </w:t>
      </w:r>
      <w:r w:rsidR="00CA5998">
        <w:rPr>
          <w:color w:val="auto"/>
          <w:sz w:val="28"/>
          <w:szCs w:val="28"/>
          <w:lang w:val="uk-UA" w:eastAsia="ru-RU"/>
        </w:rPr>
        <w:t xml:space="preserve">I-ї групи, 4 (8,0 </w:t>
      </w:r>
      <w:r w:rsidR="00CA5998">
        <w:rPr>
          <w:color w:val="auto"/>
          <w:sz w:val="28"/>
          <w:szCs w:val="28"/>
          <w:lang w:val="uk-UA"/>
        </w:rPr>
        <w:t>± 2,81</w:t>
      </w:r>
      <w:r w:rsidR="00CA5998">
        <w:rPr>
          <w:color w:val="auto"/>
          <w:sz w:val="28"/>
          <w:szCs w:val="28"/>
          <w:lang w:val="uk-UA" w:eastAsia="ru-RU"/>
        </w:rPr>
        <w:t>%) дітей  II - ї</w:t>
      </w:r>
      <w:r w:rsidR="00CA5998">
        <w:rPr>
          <w:color w:val="auto"/>
          <w:sz w:val="28"/>
          <w:szCs w:val="28"/>
          <w:lang w:val="uk-UA"/>
        </w:rPr>
        <w:t xml:space="preserve"> та  9 (17,6 ± 3,32%) дітей </w:t>
      </w:r>
      <w:r w:rsidR="00CA5998">
        <w:rPr>
          <w:color w:val="auto"/>
          <w:sz w:val="28"/>
          <w:szCs w:val="28"/>
          <w:lang w:val="uk-UA" w:eastAsia="ru-RU"/>
        </w:rPr>
        <w:t xml:space="preserve">III-ї групи, </w:t>
      </w:r>
      <w:r w:rsidR="00CA5998">
        <w:rPr>
          <w:color w:val="auto"/>
          <w:sz w:val="28"/>
          <w:szCs w:val="28"/>
          <w:lang w:val="uk-UA"/>
        </w:rPr>
        <w:t xml:space="preserve">(р &gt; 0,05).  </w:t>
      </w:r>
    </w:p>
    <w:p w:rsidR="00EB52DF" w:rsidRDefault="00EB52DF" w:rsidP="00CA5998">
      <w:pPr>
        <w:pStyle w:val="Default"/>
        <w:spacing w:line="360" w:lineRule="auto"/>
        <w:jc w:val="both"/>
        <w:rPr>
          <w:color w:val="auto"/>
          <w:sz w:val="28"/>
          <w:szCs w:val="28"/>
          <w:lang w:val="uk-UA"/>
        </w:rPr>
      </w:pPr>
    </w:p>
    <w:p w:rsidR="00EB52DF" w:rsidRDefault="00EB52DF" w:rsidP="00EB52DF">
      <w:pPr>
        <w:pStyle w:val="a0"/>
        <w:ind w:firstLine="720"/>
        <w:jc w:val="right"/>
      </w:pPr>
      <w:r>
        <w:t xml:space="preserve">Таблиця 3.4. </w:t>
      </w:r>
    </w:p>
    <w:p w:rsidR="00EB52DF" w:rsidRDefault="00EB52DF" w:rsidP="00EB52DF">
      <w:pPr>
        <w:pStyle w:val="a0"/>
        <w:ind w:firstLine="720"/>
        <w:jc w:val="center"/>
      </w:pPr>
      <w:r>
        <w:t>Порівняльна характеристика показників зросту та маси тіла</w:t>
      </w:r>
    </w:p>
    <w:p w:rsidR="00EB52DF" w:rsidRPr="00D703AF" w:rsidRDefault="00EB52DF" w:rsidP="00EB52DF">
      <w:pPr>
        <w:pStyle w:val="a0"/>
        <w:jc w:val="center"/>
      </w:pPr>
      <w:r>
        <w:t>дітей, хворих на ННП, при надходженні до стаціонару</w:t>
      </w:r>
      <w:r w:rsidRPr="00D703AF">
        <w:t xml:space="preserve"> </w:t>
      </w:r>
      <w:r>
        <w:t>та контрольної групи</w:t>
      </w:r>
    </w:p>
    <w:tbl>
      <w:tblPr>
        <w:tblW w:w="978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31"/>
        <w:gridCol w:w="2297"/>
        <w:gridCol w:w="1843"/>
        <w:gridCol w:w="2268"/>
        <w:gridCol w:w="1842"/>
      </w:tblGrid>
      <w:tr w:rsidR="00EB52DF" w:rsidTr="00F650F4">
        <w:trPr>
          <w:trHeight w:val="649"/>
        </w:trPr>
        <w:tc>
          <w:tcPr>
            <w:tcW w:w="1531"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spacing w:val="2"/>
                <w:lang w:val="uk-UA" w:eastAsia="ru-RU"/>
              </w:rPr>
            </w:pPr>
            <w:r>
              <w:rPr>
                <w:spacing w:val="2"/>
                <w:position w:val="2"/>
                <w:lang w:val="uk-UA" w:eastAsia="ru-RU"/>
              </w:rPr>
              <w:t>Групи</w:t>
            </w:r>
          </w:p>
          <w:p w:rsidR="00EB52DF" w:rsidRDefault="00EB52DF" w:rsidP="00F650F4">
            <w:pPr>
              <w:spacing w:after="0" w:line="360" w:lineRule="auto"/>
              <w:contextualSpacing/>
              <w:jc w:val="center"/>
              <w:rPr>
                <w:spacing w:val="2"/>
                <w:lang w:val="uk-UA" w:eastAsia="ru-RU"/>
              </w:rPr>
            </w:pPr>
            <w:r>
              <w:rPr>
                <w:spacing w:val="2"/>
                <w:position w:val="2"/>
                <w:lang w:val="uk-UA" w:eastAsia="ru-RU"/>
              </w:rPr>
              <w:t>хворих</w:t>
            </w:r>
          </w:p>
        </w:tc>
        <w:tc>
          <w:tcPr>
            <w:tcW w:w="4140" w:type="dxa"/>
            <w:gridSpan w:val="2"/>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spacing w:val="2"/>
                <w:lang w:val="uk-UA" w:eastAsia="ru-RU"/>
              </w:rPr>
            </w:pPr>
            <w:r>
              <w:rPr>
                <w:bCs/>
                <w:spacing w:val="2"/>
                <w:position w:val="2"/>
                <w:lang w:val="uk-UA" w:eastAsia="ru-RU"/>
              </w:rPr>
              <w:t>Хлопчики, n=71</w:t>
            </w: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spacing w:val="2"/>
                <w:lang w:val="uk-UA" w:eastAsia="ru-RU"/>
              </w:rPr>
            </w:pPr>
            <w:r>
              <w:rPr>
                <w:bCs/>
                <w:spacing w:val="2"/>
                <w:position w:val="2"/>
                <w:lang w:val="uk-UA" w:eastAsia="ru-RU"/>
              </w:rPr>
              <w:t>Дівчатка, n=80</w:t>
            </w:r>
          </w:p>
        </w:tc>
      </w:tr>
      <w:tr w:rsidR="00EB52DF" w:rsidTr="00F650F4">
        <w:trPr>
          <w:trHeight w:val="842"/>
        </w:trPr>
        <w:tc>
          <w:tcPr>
            <w:tcW w:w="1531" w:type="dxa"/>
            <w:vMerge/>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rPr>
                <w:spacing w:val="2"/>
                <w:lang w:val="uk-UA" w:eastAsia="ru-RU"/>
              </w:rPr>
            </w:pP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rFonts w:eastAsia="Times New Roman"/>
                <w:lang w:val="uk-UA"/>
              </w:rPr>
            </w:pPr>
            <w:r>
              <w:rPr>
                <w:position w:val="2"/>
                <w:lang w:val="uk-UA"/>
              </w:rPr>
              <w:t>Довжина</w:t>
            </w:r>
            <w:r>
              <w:rPr>
                <w:bCs/>
                <w:color w:val="000000"/>
                <w:spacing w:val="2"/>
                <w:position w:val="2"/>
                <w:lang w:val="uk-UA" w:eastAsia="ru-RU"/>
              </w:rPr>
              <w:t xml:space="preserve"> тіла</w:t>
            </w:r>
            <w:r>
              <w:rPr>
                <w:color w:val="000000" w:themeColor="text1"/>
                <w:lang w:val="uk-UA"/>
              </w:rPr>
              <w:t>,</w:t>
            </w:r>
          </w:p>
          <w:p w:rsidR="00EB52DF" w:rsidRDefault="00EB52DF" w:rsidP="00F650F4">
            <w:pPr>
              <w:spacing w:after="0" w:line="360" w:lineRule="auto"/>
              <w:contextualSpacing/>
              <w:jc w:val="center"/>
              <w:rPr>
                <w:bCs/>
                <w:color w:val="000000"/>
                <w:spacing w:val="2"/>
                <w:lang w:val="uk-UA" w:eastAsia="ru-RU"/>
              </w:rPr>
            </w:pPr>
            <w:r>
              <w:rPr>
                <w:rFonts w:eastAsia="Times New Roman"/>
                <w:lang w:val="uk-UA"/>
              </w:rPr>
              <w:t>см</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themeColor="text1"/>
                <w:lang w:val="uk-UA"/>
              </w:rPr>
            </w:pPr>
            <w:r>
              <w:rPr>
                <w:bCs/>
                <w:color w:val="000000"/>
                <w:spacing w:val="2"/>
                <w:position w:val="2"/>
                <w:lang w:val="uk-UA" w:eastAsia="ru-RU"/>
              </w:rPr>
              <w:t>Маса тіла</w:t>
            </w:r>
            <w:r>
              <w:rPr>
                <w:color w:val="000000" w:themeColor="text1"/>
                <w:lang w:val="uk-UA"/>
              </w:rPr>
              <w:t>,</w:t>
            </w:r>
          </w:p>
          <w:p w:rsidR="00EB52DF" w:rsidRDefault="00EB52DF" w:rsidP="00F650F4">
            <w:pPr>
              <w:spacing w:after="0" w:line="360" w:lineRule="auto"/>
              <w:contextualSpacing/>
              <w:jc w:val="center"/>
              <w:rPr>
                <w:bCs/>
                <w:color w:val="000000"/>
                <w:spacing w:val="2"/>
                <w:lang w:val="uk-UA" w:eastAsia="ru-RU"/>
              </w:rPr>
            </w:pPr>
            <w:r>
              <w:rPr>
                <w:rFonts w:eastAsia="Times New Roman"/>
                <w:lang w:val="uk-UA"/>
              </w:rPr>
              <w:t>см</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themeColor="text1"/>
                <w:lang w:val="uk-UA"/>
              </w:rPr>
            </w:pPr>
            <w:r>
              <w:rPr>
                <w:position w:val="2"/>
                <w:lang w:val="uk-UA"/>
              </w:rPr>
              <w:t xml:space="preserve">Довжина </w:t>
            </w:r>
            <w:r>
              <w:rPr>
                <w:bCs/>
                <w:color w:val="000000"/>
                <w:spacing w:val="2"/>
                <w:position w:val="2"/>
                <w:lang w:val="uk-UA" w:eastAsia="ru-RU"/>
              </w:rPr>
              <w:t>тіла</w:t>
            </w:r>
            <w:r>
              <w:rPr>
                <w:color w:val="000000" w:themeColor="text1"/>
                <w:lang w:val="uk-UA"/>
              </w:rPr>
              <w:t>,</w:t>
            </w:r>
          </w:p>
          <w:p w:rsidR="00EB52DF" w:rsidRDefault="00EB52DF" w:rsidP="00F650F4">
            <w:pPr>
              <w:spacing w:after="0" w:line="360" w:lineRule="auto"/>
              <w:contextualSpacing/>
              <w:jc w:val="center"/>
              <w:rPr>
                <w:bCs/>
                <w:color w:val="000000"/>
                <w:spacing w:val="2"/>
                <w:lang w:val="uk-UA" w:eastAsia="ru-RU"/>
              </w:rPr>
            </w:pPr>
            <w:r>
              <w:rPr>
                <w:rFonts w:eastAsia="Times New Roman"/>
                <w:lang w:val="uk-UA"/>
              </w:rPr>
              <w:t>см</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rFonts w:eastAsia="Times New Roman"/>
                <w:lang w:val="uk-UA"/>
              </w:rPr>
            </w:pPr>
            <w:r>
              <w:rPr>
                <w:bCs/>
                <w:color w:val="000000"/>
                <w:spacing w:val="2"/>
                <w:position w:val="2"/>
                <w:lang w:val="uk-UA" w:eastAsia="ru-RU"/>
              </w:rPr>
              <w:t>Маса тіла</w:t>
            </w:r>
            <w:r>
              <w:rPr>
                <w:color w:val="000000" w:themeColor="text1"/>
                <w:lang w:val="uk-UA"/>
              </w:rPr>
              <w:t>,</w:t>
            </w:r>
          </w:p>
          <w:p w:rsidR="00EB52DF" w:rsidRDefault="00EB52DF" w:rsidP="00F650F4">
            <w:pPr>
              <w:spacing w:after="0" w:line="360" w:lineRule="auto"/>
              <w:contextualSpacing/>
              <w:jc w:val="center"/>
              <w:rPr>
                <w:bCs/>
                <w:color w:val="000000"/>
                <w:spacing w:val="2"/>
                <w:lang w:val="uk-UA" w:eastAsia="ru-RU"/>
              </w:rPr>
            </w:pPr>
            <w:r>
              <w:rPr>
                <w:rFonts w:eastAsia="Times New Roman"/>
                <w:lang w:val="uk-UA"/>
              </w:rPr>
              <w:t>см</w:t>
            </w:r>
          </w:p>
        </w:tc>
      </w:tr>
      <w:tr w:rsidR="00EB52DF" w:rsidTr="00F650F4">
        <w:trPr>
          <w:trHeight w:val="469"/>
        </w:trPr>
        <w:tc>
          <w:tcPr>
            <w:tcW w:w="9781" w:type="dxa"/>
            <w:gridSpan w:val="5"/>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color w:val="000000"/>
                <w:spacing w:val="2"/>
                <w:lang w:val="uk-UA" w:eastAsia="ru-RU"/>
              </w:rPr>
            </w:pPr>
            <w:r>
              <w:rPr>
                <w:bCs/>
                <w:color w:val="000000"/>
                <w:spacing w:val="2"/>
                <w:position w:val="2"/>
                <w:lang w:val="uk-UA" w:eastAsia="ru-RU"/>
              </w:rPr>
              <w:t>Молодша група хворих, n=80</w:t>
            </w:r>
          </w:p>
        </w:tc>
      </w:tr>
      <w:tr w:rsidR="00EB52DF" w:rsidTr="00F650F4">
        <w:trPr>
          <w:trHeight w:val="469"/>
        </w:trPr>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jc w:val="center"/>
              <w:rPr>
                <w:spacing w:val="2"/>
                <w:lang w:val="uk-UA" w:eastAsia="ru-RU"/>
              </w:rPr>
            </w:pPr>
            <w:r>
              <w:rPr>
                <w:position w:val="2"/>
                <w:lang w:val="uk-UA" w:eastAsia="ru-RU"/>
              </w:rPr>
              <w:t>I</w:t>
            </w:r>
            <w:r>
              <w:rPr>
                <w:lang w:val="uk-UA"/>
              </w:rPr>
              <w:t xml:space="preserve"> (26)</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103,6 ± 0,62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17,9 ± 0,39</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vertAlign w:val="superscript"/>
                <w:lang w:val="uk-UA" w:eastAsia="ru-RU"/>
              </w:rPr>
            </w:pPr>
            <w:r>
              <w:rPr>
                <w:color w:val="000000"/>
                <w:spacing w:val="2"/>
                <w:position w:val="2"/>
                <w:lang w:val="uk-UA" w:eastAsia="ru-RU"/>
              </w:rPr>
              <w:t>106,0 ± 0,48*</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19,7 ± 0,39</w:t>
            </w:r>
          </w:p>
        </w:tc>
      </w:tr>
      <w:tr w:rsidR="00EB52DF" w:rsidTr="00F650F4">
        <w:trPr>
          <w:trHeight w:val="270"/>
        </w:trPr>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jc w:val="center"/>
              <w:rPr>
                <w:spacing w:val="2"/>
                <w:lang w:val="uk-UA" w:eastAsia="ru-RU"/>
              </w:rPr>
            </w:pPr>
            <w:r>
              <w:rPr>
                <w:position w:val="2"/>
                <w:lang w:val="uk-UA" w:eastAsia="ru-RU"/>
              </w:rPr>
              <w:t>II</w:t>
            </w:r>
            <w:r>
              <w:rPr>
                <w:lang w:val="uk-UA"/>
              </w:rPr>
              <w:t xml:space="preserve"> (28)</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109,9± 1,12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14,4 ± 0,89</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109,5± 0,67</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15,6 ± 0,89**</w:t>
            </w:r>
          </w:p>
        </w:tc>
      </w:tr>
      <w:tr w:rsidR="00EB52DF" w:rsidTr="00F650F4">
        <w:trPr>
          <w:trHeight w:val="347"/>
        </w:trPr>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jc w:val="center"/>
              <w:rPr>
                <w:spacing w:val="2"/>
                <w:lang w:val="uk-UA" w:eastAsia="ru-RU"/>
              </w:rPr>
            </w:pPr>
            <w:r>
              <w:rPr>
                <w:position w:val="2"/>
                <w:lang w:val="uk-UA" w:eastAsia="ru-RU"/>
              </w:rPr>
              <w:t>III</w:t>
            </w:r>
            <w:r>
              <w:rPr>
                <w:lang w:val="uk-UA"/>
              </w:rPr>
              <w:t xml:space="preserve"> (26)</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106,7± 1,14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15,0 ± 0,80</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107,5± 0,62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17,6 ± 0,84**</w:t>
            </w:r>
          </w:p>
        </w:tc>
      </w:tr>
      <w:tr w:rsidR="00EB52DF" w:rsidTr="00F650F4">
        <w:trPr>
          <w:trHeight w:val="347"/>
        </w:trPr>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EB52DF" w:rsidRPr="00131FFE" w:rsidRDefault="00EB52DF" w:rsidP="00F650F4">
            <w:pPr>
              <w:spacing w:after="0" w:line="360" w:lineRule="auto"/>
              <w:jc w:val="center"/>
              <w:rPr>
                <w:position w:val="2"/>
                <w:lang w:val="uk-UA" w:eastAsia="ru-RU"/>
              </w:rPr>
            </w:pPr>
            <w:r w:rsidRPr="00131FFE">
              <w:rPr>
                <w:position w:val="2"/>
                <w:lang w:val="uk-UA" w:eastAsia="ru-RU"/>
              </w:rPr>
              <w:t>Група контролю</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105,8± 1,09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15,1 ± 0,77</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108,4± 0,59</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17,4 ± 0,81**</w:t>
            </w:r>
          </w:p>
        </w:tc>
      </w:tr>
      <w:tr w:rsidR="00EB52DF" w:rsidTr="00EB52DF">
        <w:trPr>
          <w:trHeight w:val="557"/>
        </w:trPr>
        <w:tc>
          <w:tcPr>
            <w:tcW w:w="9781" w:type="dxa"/>
            <w:gridSpan w:val="5"/>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color w:val="000000"/>
                <w:spacing w:val="2"/>
                <w:lang w:val="uk-UA" w:eastAsia="ru-RU"/>
              </w:rPr>
            </w:pPr>
            <w:r>
              <w:rPr>
                <w:bCs/>
                <w:color w:val="000000"/>
                <w:spacing w:val="2"/>
                <w:position w:val="2"/>
                <w:lang w:val="uk-UA" w:eastAsia="ru-RU"/>
              </w:rPr>
              <w:t>Старша група хворих, n=71</w:t>
            </w:r>
          </w:p>
        </w:tc>
      </w:tr>
      <w:tr w:rsidR="00EB52DF" w:rsidTr="00F650F4">
        <w:trPr>
          <w:trHeight w:val="258"/>
        </w:trPr>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position w:val="2"/>
                <w:lang w:val="uk-UA" w:eastAsia="ru-RU"/>
              </w:rPr>
              <w:t>I</w:t>
            </w:r>
            <w:r>
              <w:rPr>
                <w:lang w:val="uk-UA"/>
              </w:rPr>
              <w:t xml:space="preserve"> (24)</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color w:val="000000"/>
                <w:spacing w:val="2"/>
                <w:lang w:val="uk-UA" w:eastAsia="ru-RU"/>
              </w:rPr>
            </w:pPr>
            <w:r>
              <w:rPr>
                <w:color w:val="000000"/>
                <w:spacing w:val="2"/>
                <w:position w:val="2"/>
                <w:lang w:val="uk-UA" w:eastAsia="ru-RU"/>
              </w:rPr>
              <w:t>120,3 ± 0,73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33,2± 0,89</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color w:val="000000"/>
                <w:spacing w:val="2"/>
                <w:lang w:val="uk-UA" w:eastAsia="ru-RU"/>
              </w:rPr>
            </w:pPr>
            <w:r>
              <w:rPr>
                <w:color w:val="000000"/>
                <w:spacing w:val="2"/>
                <w:position w:val="2"/>
                <w:lang w:val="uk-UA" w:eastAsia="ru-RU"/>
              </w:rPr>
              <w:t>121,3 ± 0,82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bCs/>
                <w:color w:val="000000"/>
                <w:spacing w:val="2"/>
                <w:lang w:val="uk-UA" w:eastAsia="ru-RU"/>
              </w:rPr>
            </w:pPr>
            <w:r>
              <w:rPr>
                <w:color w:val="000000"/>
                <w:spacing w:val="2"/>
                <w:position w:val="2"/>
                <w:lang w:val="uk-UA" w:eastAsia="ru-RU"/>
              </w:rPr>
              <w:t>43,2± 0,87</w:t>
            </w:r>
          </w:p>
        </w:tc>
      </w:tr>
      <w:tr w:rsidR="00EB52DF" w:rsidTr="00F650F4">
        <w:trPr>
          <w:trHeight w:val="258"/>
        </w:trPr>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position w:val="2"/>
                <w:lang w:val="uk-UA" w:eastAsia="ru-RU"/>
              </w:rPr>
              <w:t>II</w:t>
            </w:r>
            <w:r>
              <w:rPr>
                <w:lang w:val="uk-UA"/>
              </w:rPr>
              <w:t xml:space="preserve"> (22)</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128,9± 0,72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25,9 ± 0,37</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127,9± 0,72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28,4 ± 0,37</w:t>
            </w:r>
          </w:p>
        </w:tc>
      </w:tr>
      <w:tr w:rsidR="00EB52DF" w:rsidTr="00F650F4">
        <w:trPr>
          <w:trHeight w:val="233"/>
        </w:trPr>
        <w:tc>
          <w:tcPr>
            <w:tcW w:w="1531" w:type="dxa"/>
            <w:tcBorders>
              <w:top w:val="single" w:sz="4" w:space="0" w:color="000000"/>
              <w:left w:val="single" w:sz="4" w:space="0" w:color="000000"/>
              <w:bottom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position w:val="2"/>
                <w:lang w:val="uk-UA" w:eastAsia="ru-RU"/>
              </w:rPr>
              <w:t>III</w:t>
            </w:r>
            <w:r>
              <w:rPr>
                <w:lang w:val="uk-UA"/>
              </w:rPr>
              <w:t xml:space="preserve"> (25)</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136,8± 0,71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30,1 ± 0,36</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125,9± 0,72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34,4 ± 0,37</w:t>
            </w:r>
          </w:p>
        </w:tc>
      </w:tr>
      <w:tr w:rsidR="00EB52DF" w:rsidTr="00F650F4">
        <w:trPr>
          <w:trHeight w:val="233"/>
        </w:trPr>
        <w:tc>
          <w:tcPr>
            <w:tcW w:w="1531" w:type="dxa"/>
            <w:tcBorders>
              <w:top w:val="single" w:sz="4" w:space="0" w:color="000000"/>
              <w:left w:val="single" w:sz="4" w:space="0" w:color="000000"/>
              <w:bottom w:val="single" w:sz="4" w:space="0" w:color="000000"/>
            </w:tcBorders>
            <w:shd w:val="clear" w:color="auto" w:fill="auto"/>
          </w:tcPr>
          <w:p w:rsidR="00EB52DF" w:rsidRDefault="00EB52DF" w:rsidP="00F650F4">
            <w:pPr>
              <w:spacing w:after="0" w:line="360" w:lineRule="auto"/>
              <w:jc w:val="center"/>
              <w:rPr>
                <w:position w:val="2"/>
                <w:lang w:val="uk-UA" w:eastAsia="ru-RU"/>
              </w:rPr>
            </w:pPr>
            <w:r>
              <w:rPr>
                <w:position w:val="2"/>
                <w:lang w:val="uk-UA" w:eastAsia="ru-RU"/>
              </w:rPr>
              <w:t>Група контролю</w:t>
            </w:r>
          </w:p>
        </w:tc>
        <w:tc>
          <w:tcPr>
            <w:tcW w:w="2297"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136,0± 0,67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30,2 ± 0,5</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126,1± 0,66</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EB52DF" w:rsidRDefault="00EB52DF" w:rsidP="00F650F4">
            <w:pPr>
              <w:spacing w:after="0" w:line="360" w:lineRule="auto"/>
              <w:contextualSpacing/>
              <w:jc w:val="center"/>
              <w:rPr>
                <w:color w:val="000000"/>
                <w:spacing w:val="2"/>
                <w:lang w:val="uk-UA" w:eastAsia="ru-RU"/>
              </w:rPr>
            </w:pPr>
            <w:r>
              <w:rPr>
                <w:color w:val="000000"/>
                <w:spacing w:val="2"/>
                <w:position w:val="2"/>
                <w:lang w:val="uk-UA" w:eastAsia="ru-RU"/>
              </w:rPr>
              <w:t>34,0 ± 0,61</w:t>
            </w:r>
          </w:p>
        </w:tc>
      </w:tr>
    </w:tbl>
    <w:p w:rsidR="00EB52DF" w:rsidRDefault="00EB52DF" w:rsidP="00EB52DF">
      <w:pPr>
        <w:pStyle w:val="Default"/>
        <w:spacing w:line="360" w:lineRule="auto"/>
        <w:jc w:val="both"/>
        <w:rPr>
          <w:color w:val="auto"/>
          <w:sz w:val="28"/>
          <w:szCs w:val="28"/>
          <w:lang w:val="uk-UA"/>
        </w:rPr>
      </w:pPr>
      <w:r>
        <w:rPr>
          <w:color w:val="auto"/>
          <w:sz w:val="28"/>
          <w:szCs w:val="28"/>
          <w:lang w:val="uk-UA"/>
        </w:rPr>
        <w:t>Примітки: (р&lt;0,01)</w:t>
      </w:r>
      <w:r>
        <w:rPr>
          <w:color w:val="auto"/>
          <w:sz w:val="28"/>
          <w:szCs w:val="28"/>
        </w:rPr>
        <w:t xml:space="preserve"> - </w:t>
      </w:r>
      <w:r>
        <w:rPr>
          <w:color w:val="auto"/>
          <w:sz w:val="28"/>
          <w:szCs w:val="28"/>
          <w:lang w:val="uk-UA"/>
        </w:rPr>
        <w:t xml:space="preserve">достовірна різниця між показниками у дітей з різним рівнем </w:t>
      </w:r>
    </w:p>
    <w:p w:rsidR="00EB52DF" w:rsidRDefault="00EB52DF" w:rsidP="00EB52DF">
      <w:pPr>
        <w:pStyle w:val="Default"/>
        <w:spacing w:line="360" w:lineRule="auto"/>
        <w:jc w:val="both"/>
        <w:rPr>
          <w:color w:val="auto"/>
          <w:sz w:val="28"/>
          <w:szCs w:val="28"/>
        </w:rPr>
      </w:pPr>
      <w:r>
        <w:rPr>
          <w:color w:val="auto"/>
          <w:sz w:val="28"/>
          <w:szCs w:val="28"/>
          <w:lang w:val="uk-UA"/>
        </w:rPr>
        <w:t>ФР; ** (р&lt;0,01)</w:t>
      </w:r>
      <w:r>
        <w:rPr>
          <w:color w:val="auto"/>
          <w:sz w:val="28"/>
          <w:szCs w:val="28"/>
        </w:rPr>
        <w:t xml:space="preserve"> - </w:t>
      </w:r>
      <w:r>
        <w:rPr>
          <w:color w:val="auto"/>
          <w:sz w:val="28"/>
          <w:szCs w:val="28"/>
          <w:lang w:val="uk-UA"/>
        </w:rPr>
        <w:t>достовірна різниця між хлопчиками та дівчатками.</w:t>
      </w:r>
    </w:p>
    <w:p w:rsidR="00EB52DF" w:rsidRPr="00EB52DF" w:rsidRDefault="00EB52DF" w:rsidP="00CA5998">
      <w:pPr>
        <w:pStyle w:val="Default"/>
        <w:spacing w:line="360" w:lineRule="auto"/>
        <w:jc w:val="both"/>
        <w:rPr>
          <w:color w:val="auto"/>
          <w:sz w:val="28"/>
          <w:szCs w:val="28"/>
          <w:lang w:eastAsia="ru-RU"/>
        </w:rPr>
      </w:pPr>
    </w:p>
    <w:p w:rsidR="00BF6DB6" w:rsidRDefault="00BF6DB6" w:rsidP="00BF6DB6">
      <w:pPr>
        <w:pStyle w:val="Default"/>
        <w:spacing w:line="360" w:lineRule="auto"/>
        <w:ind w:firstLine="709"/>
        <w:jc w:val="both"/>
        <w:rPr>
          <w:color w:val="auto"/>
          <w:sz w:val="28"/>
          <w:szCs w:val="28"/>
          <w:lang w:val="uk-UA"/>
        </w:rPr>
      </w:pPr>
      <w:r>
        <w:rPr>
          <w:color w:val="auto"/>
          <w:sz w:val="28"/>
          <w:szCs w:val="28"/>
          <w:lang w:val="uk-UA"/>
        </w:rPr>
        <w:t>При обстеженні серцево-судинної системи встановлено, що у дітей основної групи систолічний шум спостерігався у 12 (24,0±4,12 %) дітей</w:t>
      </w:r>
      <w:r>
        <w:rPr>
          <w:color w:val="auto"/>
          <w:sz w:val="28"/>
          <w:szCs w:val="28"/>
          <w:lang w:val="uk-UA" w:eastAsia="ru-RU"/>
        </w:rPr>
        <w:t xml:space="preserve"> I-ї</w:t>
      </w:r>
      <w:r>
        <w:rPr>
          <w:color w:val="auto"/>
          <w:sz w:val="28"/>
          <w:szCs w:val="28"/>
          <w:lang w:val="uk-UA"/>
        </w:rPr>
        <w:t xml:space="preserve"> групи, 19 (38,0 ±4,23%)</w:t>
      </w:r>
      <w:r>
        <w:rPr>
          <w:color w:val="auto"/>
          <w:sz w:val="28"/>
          <w:szCs w:val="28"/>
          <w:lang w:val="uk-UA" w:eastAsia="ru-RU"/>
        </w:rPr>
        <w:t xml:space="preserve"> дітей II-ї</w:t>
      </w:r>
      <w:r>
        <w:rPr>
          <w:color w:val="auto"/>
          <w:sz w:val="28"/>
          <w:szCs w:val="28"/>
          <w:lang w:val="uk-UA"/>
        </w:rPr>
        <w:t xml:space="preserve"> та 12 (23,5±4,14 %) дітей </w:t>
      </w:r>
      <w:r>
        <w:rPr>
          <w:color w:val="auto"/>
          <w:sz w:val="28"/>
          <w:szCs w:val="28"/>
          <w:lang w:val="uk-UA" w:eastAsia="ru-RU"/>
        </w:rPr>
        <w:t>III-ї групи</w:t>
      </w:r>
      <w:r>
        <w:rPr>
          <w:color w:val="auto"/>
          <w:sz w:val="28"/>
          <w:szCs w:val="28"/>
          <w:lang w:val="uk-UA"/>
        </w:rPr>
        <w:t xml:space="preserve">, (р&lt;0,05). </w:t>
      </w:r>
    </w:p>
    <w:p w:rsidR="00BF6DB6" w:rsidRDefault="00BF6DB6" w:rsidP="00BF6DB6">
      <w:pPr>
        <w:pStyle w:val="Default"/>
        <w:spacing w:line="360" w:lineRule="auto"/>
        <w:ind w:firstLine="709"/>
        <w:jc w:val="both"/>
        <w:rPr>
          <w:color w:val="auto"/>
          <w:sz w:val="28"/>
          <w:szCs w:val="28"/>
          <w:lang w:val="uk-UA"/>
        </w:rPr>
      </w:pPr>
      <w:r>
        <w:rPr>
          <w:color w:val="auto"/>
          <w:sz w:val="28"/>
          <w:szCs w:val="28"/>
          <w:lang w:val="uk-UA"/>
        </w:rPr>
        <w:t xml:space="preserve">Перебіг ННП у дітей досліджених груп діагностували як середньої тяжкості - у 30 (60,0±5,87%) дітей </w:t>
      </w:r>
      <w:r>
        <w:rPr>
          <w:color w:val="auto"/>
          <w:sz w:val="28"/>
          <w:szCs w:val="28"/>
          <w:lang w:val="uk-UA" w:eastAsia="ru-RU"/>
        </w:rPr>
        <w:t>I-ї, 38 (76,0</w:t>
      </w:r>
      <w:r>
        <w:rPr>
          <w:color w:val="auto"/>
          <w:sz w:val="28"/>
          <w:szCs w:val="28"/>
          <w:lang w:val="uk-UA"/>
        </w:rPr>
        <w:t>±5,98</w:t>
      </w:r>
      <w:r>
        <w:rPr>
          <w:color w:val="auto"/>
          <w:sz w:val="28"/>
          <w:szCs w:val="28"/>
          <w:lang w:val="uk-UA" w:eastAsia="ru-RU"/>
        </w:rPr>
        <w:t>%) дітей II-ї</w:t>
      </w:r>
      <w:r>
        <w:rPr>
          <w:color w:val="auto"/>
          <w:sz w:val="28"/>
          <w:szCs w:val="28"/>
          <w:lang w:val="uk-UA"/>
        </w:rPr>
        <w:t xml:space="preserve"> та 27 (52,9±7,62%) хворих </w:t>
      </w:r>
      <w:r>
        <w:rPr>
          <w:color w:val="auto"/>
          <w:sz w:val="28"/>
          <w:szCs w:val="28"/>
          <w:lang w:val="uk-UA" w:eastAsia="ru-RU"/>
        </w:rPr>
        <w:t>III-ї груп,</w:t>
      </w:r>
      <w:r>
        <w:rPr>
          <w:color w:val="auto"/>
          <w:sz w:val="28"/>
          <w:szCs w:val="28"/>
          <w:lang w:val="uk-UA"/>
        </w:rPr>
        <w:t xml:space="preserve"> (р &lt;0,05); легкої - у 20 (40,0±4,79%) дітей </w:t>
      </w:r>
      <w:r>
        <w:rPr>
          <w:color w:val="auto"/>
          <w:sz w:val="28"/>
          <w:szCs w:val="28"/>
          <w:lang w:val="uk-UA" w:eastAsia="ru-RU"/>
        </w:rPr>
        <w:t>I-ї, 12 (24,0</w:t>
      </w:r>
      <w:r>
        <w:rPr>
          <w:color w:val="auto"/>
          <w:sz w:val="28"/>
          <w:szCs w:val="28"/>
          <w:lang w:val="uk-UA"/>
        </w:rPr>
        <w:t>±4,85</w:t>
      </w:r>
      <w:r>
        <w:rPr>
          <w:color w:val="auto"/>
          <w:sz w:val="28"/>
          <w:szCs w:val="28"/>
          <w:lang w:val="uk-UA" w:eastAsia="ru-RU"/>
        </w:rPr>
        <w:t>%) дітей II-ї</w:t>
      </w:r>
      <w:r>
        <w:rPr>
          <w:color w:val="auto"/>
          <w:sz w:val="28"/>
          <w:szCs w:val="28"/>
          <w:lang w:val="uk-UA"/>
        </w:rPr>
        <w:t xml:space="preserve"> та 24 (47,1±3,96%) дітей </w:t>
      </w:r>
      <w:r>
        <w:rPr>
          <w:color w:val="auto"/>
          <w:sz w:val="28"/>
          <w:szCs w:val="28"/>
          <w:lang w:val="uk-UA" w:eastAsia="ru-RU"/>
        </w:rPr>
        <w:t>III-ї груп,</w:t>
      </w:r>
      <w:r>
        <w:rPr>
          <w:color w:val="auto"/>
          <w:sz w:val="28"/>
          <w:szCs w:val="28"/>
          <w:lang w:val="uk-UA"/>
        </w:rPr>
        <w:t xml:space="preserve"> (р &lt;0,05).</w:t>
      </w:r>
    </w:p>
    <w:p w:rsidR="00BF6DB6" w:rsidRDefault="00BF6DB6" w:rsidP="00BF6DB6">
      <w:pPr>
        <w:pStyle w:val="Default"/>
        <w:spacing w:line="360" w:lineRule="auto"/>
        <w:ind w:firstLine="709"/>
        <w:jc w:val="both"/>
        <w:rPr>
          <w:sz w:val="28"/>
          <w:szCs w:val="28"/>
          <w:lang w:val="uk-UA"/>
        </w:rPr>
      </w:pPr>
      <w:r>
        <w:rPr>
          <w:sz w:val="28"/>
          <w:szCs w:val="28"/>
          <w:lang w:val="uk-UA"/>
        </w:rPr>
        <w:t>Аналіз результатів рентгенографії грудної клітки показав, що у (33,7±5,7)% дітей запальний процес у легенях був правобічним, у (47,0±3,7) % – лівобічним та у (19,3±1,8) % – двобічним та мав вогнищевий характер.</w:t>
      </w:r>
    </w:p>
    <w:p w:rsidR="00BF6DB6" w:rsidRDefault="00BF6DB6" w:rsidP="00BF6DB6">
      <w:pPr>
        <w:pStyle w:val="Default"/>
        <w:spacing w:line="360" w:lineRule="auto"/>
        <w:ind w:firstLine="709"/>
        <w:jc w:val="both"/>
        <w:rPr>
          <w:sz w:val="28"/>
          <w:szCs w:val="28"/>
          <w:lang w:val="uk-UA"/>
        </w:rPr>
      </w:pPr>
      <w:r>
        <w:rPr>
          <w:sz w:val="28"/>
          <w:szCs w:val="28"/>
          <w:lang w:val="uk-UA"/>
        </w:rPr>
        <w:t xml:space="preserve">Встановлено особливості локалізації та поширеності запального процесу в легенях при ННП залежно від рівня ФР хворої дитини. Так, двобічну вогнищеву пневмонію частіше діагностували у дітей </w:t>
      </w:r>
      <w:r>
        <w:rPr>
          <w:sz w:val="28"/>
          <w:szCs w:val="28"/>
          <w:lang w:val="uk-UA" w:eastAsia="ru-RU"/>
        </w:rPr>
        <w:t xml:space="preserve">II-ї </w:t>
      </w:r>
      <w:r>
        <w:rPr>
          <w:sz w:val="28"/>
          <w:szCs w:val="28"/>
          <w:lang w:val="uk-UA"/>
        </w:rPr>
        <w:t xml:space="preserve">групи (21(42,0±4,12%)), ніж у дітей </w:t>
      </w:r>
      <w:r>
        <w:rPr>
          <w:color w:val="auto"/>
          <w:sz w:val="28"/>
          <w:szCs w:val="28"/>
          <w:lang w:val="uk-UA" w:eastAsia="ru-RU"/>
        </w:rPr>
        <w:t xml:space="preserve">I-ї та </w:t>
      </w:r>
      <w:r>
        <w:rPr>
          <w:sz w:val="28"/>
          <w:szCs w:val="28"/>
          <w:lang w:val="uk-UA" w:eastAsia="ru-RU"/>
        </w:rPr>
        <w:t xml:space="preserve">III-ї </w:t>
      </w:r>
      <w:r>
        <w:rPr>
          <w:sz w:val="28"/>
          <w:szCs w:val="28"/>
          <w:lang w:val="uk-UA"/>
        </w:rPr>
        <w:t xml:space="preserve">груп (14 (27,4±3,96%)) та </w:t>
      </w:r>
      <w:r>
        <w:rPr>
          <w:color w:val="auto"/>
          <w:sz w:val="28"/>
          <w:szCs w:val="28"/>
          <w:lang w:val="uk-UA" w:eastAsia="ru-RU"/>
        </w:rPr>
        <w:t>17 (34,0</w:t>
      </w:r>
      <w:r>
        <w:rPr>
          <w:sz w:val="28"/>
          <w:szCs w:val="28"/>
          <w:lang w:val="uk-UA"/>
        </w:rPr>
        <w:t>±3,87</w:t>
      </w:r>
      <w:r>
        <w:rPr>
          <w:color w:val="auto"/>
          <w:sz w:val="28"/>
          <w:szCs w:val="28"/>
          <w:lang w:val="uk-UA" w:eastAsia="ru-RU"/>
        </w:rPr>
        <w:t>%))</w:t>
      </w:r>
      <w:r>
        <w:rPr>
          <w:sz w:val="28"/>
          <w:szCs w:val="28"/>
          <w:lang w:val="uk-UA"/>
        </w:rPr>
        <w:t>, (</w:t>
      </w:r>
      <w:r>
        <w:rPr>
          <w:color w:val="auto"/>
          <w:sz w:val="28"/>
          <w:szCs w:val="28"/>
          <w:lang w:val="uk-UA"/>
        </w:rPr>
        <w:t>р&lt;0,05</w:t>
      </w:r>
      <w:r>
        <w:rPr>
          <w:sz w:val="28"/>
          <w:szCs w:val="28"/>
          <w:lang w:val="uk-UA"/>
        </w:rPr>
        <w:t>))</w:t>
      </w:r>
      <w:r>
        <w:rPr>
          <w:color w:val="auto"/>
          <w:sz w:val="28"/>
          <w:szCs w:val="28"/>
          <w:lang w:val="uk-UA"/>
        </w:rPr>
        <w:t xml:space="preserve">. </w:t>
      </w:r>
      <w:r w:rsidRPr="003A4BAF">
        <w:rPr>
          <w:sz w:val="28"/>
          <w:szCs w:val="28"/>
          <w:lang w:val="uk-UA"/>
        </w:rPr>
        <w:t>Вогнищево-зливний характер пневмонічного процесу частіше спостерігав</w:t>
      </w:r>
      <w:r>
        <w:rPr>
          <w:sz w:val="28"/>
          <w:szCs w:val="28"/>
          <w:lang w:val="uk-UA"/>
        </w:rPr>
        <w:t xml:space="preserve">ся у дітей </w:t>
      </w:r>
      <w:r>
        <w:rPr>
          <w:color w:val="auto"/>
          <w:sz w:val="28"/>
          <w:szCs w:val="28"/>
          <w:lang w:val="uk-UA" w:eastAsia="ru-RU"/>
        </w:rPr>
        <w:t>I-ї групи -</w:t>
      </w:r>
      <w:r w:rsidRPr="003A4BAF">
        <w:rPr>
          <w:sz w:val="28"/>
          <w:szCs w:val="28"/>
          <w:lang w:val="uk-UA"/>
        </w:rPr>
        <w:t xml:space="preserve"> 19 (38,0±2,96%), ніж у дітей </w:t>
      </w:r>
      <w:r>
        <w:rPr>
          <w:color w:val="auto"/>
          <w:sz w:val="28"/>
          <w:szCs w:val="28"/>
          <w:lang w:val="uk-UA" w:eastAsia="ru-RU"/>
        </w:rPr>
        <w:t xml:space="preserve">II-ї </w:t>
      </w:r>
      <w:r w:rsidRPr="003A4BAF">
        <w:rPr>
          <w:sz w:val="28"/>
          <w:szCs w:val="28"/>
          <w:lang w:val="uk-UA"/>
        </w:rPr>
        <w:t xml:space="preserve">та </w:t>
      </w:r>
      <w:r>
        <w:rPr>
          <w:color w:val="auto"/>
          <w:sz w:val="28"/>
          <w:szCs w:val="28"/>
          <w:lang w:val="uk-UA" w:eastAsia="ru-RU"/>
        </w:rPr>
        <w:t>II</w:t>
      </w:r>
      <w:r>
        <w:rPr>
          <w:color w:val="auto"/>
          <w:sz w:val="28"/>
          <w:szCs w:val="28"/>
          <w:lang w:val="en-US" w:eastAsia="ru-RU"/>
        </w:rPr>
        <w:t>I</w:t>
      </w:r>
      <w:r>
        <w:rPr>
          <w:color w:val="auto"/>
          <w:sz w:val="28"/>
          <w:szCs w:val="28"/>
          <w:lang w:val="uk-UA" w:eastAsia="ru-RU"/>
        </w:rPr>
        <w:t xml:space="preserve">-ї </w:t>
      </w:r>
      <w:r>
        <w:rPr>
          <w:color w:val="auto"/>
          <w:sz w:val="28"/>
          <w:szCs w:val="28"/>
          <w:lang w:val="uk-UA"/>
        </w:rPr>
        <w:t>груп</w:t>
      </w:r>
      <w:r w:rsidRPr="003A4BAF">
        <w:rPr>
          <w:sz w:val="28"/>
          <w:szCs w:val="28"/>
          <w:lang w:val="uk-UA"/>
        </w:rPr>
        <w:t xml:space="preserve"> (14 (28,0±1,84%) та  13 (25,5±2,17%) відповідно, (р &lt; 0,05)).</w:t>
      </w:r>
    </w:p>
    <w:p w:rsidR="00BF6DB6" w:rsidRDefault="00BF6DB6" w:rsidP="00BF6DB6">
      <w:pPr>
        <w:spacing w:after="0" w:line="360" w:lineRule="auto"/>
        <w:ind w:firstLine="709"/>
        <w:jc w:val="both"/>
      </w:pPr>
      <w:r>
        <w:rPr>
          <w:lang w:val="uk-UA"/>
        </w:rPr>
        <w:t>Базова терапія дітей, хворих на ННП, включала  застосування антибіотиків та симптоматичних препаратів: відхаркувальних і жарознижуючих препаратів [21, 263].</w:t>
      </w:r>
    </w:p>
    <w:p w:rsidR="00BF6DB6" w:rsidRPr="004800C8" w:rsidRDefault="00BF6DB6" w:rsidP="00BF6DB6">
      <w:pPr>
        <w:spacing w:after="0" w:line="360" w:lineRule="auto"/>
        <w:ind w:firstLine="709"/>
        <w:jc w:val="both"/>
        <w:rPr>
          <w:color w:val="000000"/>
        </w:rPr>
      </w:pPr>
      <w:r>
        <w:rPr>
          <w:color w:val="000000"/>
          <w:lang w:val="uk-UA"/>
        </w:rPr>
        <w:t>Емпіричну антибактеріальну терапію дітей, хворих на ННП,  проводили відповідно до наказу МОЗ України №18 від 13 січня 2005р. “Про затвердження Протоколів надання медичної допомоги дітям за спеціальністю “Дитяча пульмонологія” [21].</w:t>
      </w:r>
    </w:p>
    <w:p w:rsidR="00BF6DB6" w:rsidRPr="005C7E91" w:rsidRDefault="00BF6DB6" w:rsidP="00BF6DB6">
      <w:pPr>
        <w:spacing w:after="0" w:line="360" w:lineRule="auto"/>
        <w:ind w:firstLine="709"/>
        <w:jc w:val="both"/>
        <w:rPr>
          <w:lang w:val="uk-UA"/>
        </w:rPr>
      </w:pPr>
      <w:r w:rsidRPr="005C7E91">
        <w:rPr>
          <w:lang w:val="uk-UA"/>
        </w:rPr>
        <w:t xml:space="preserve">Тривалість антибактеріальної терапії, яку отримували хворі з ННП складала (8,4±1,4) доби. Розподіл тривалості антибактеріальної терапії </w:t>
      </w:r>
      <w:r>
        <w:rPr>
          <w:lang w:val="uk-UA"/>
        </w:rPr>
        <w:t xml:space="preserve"> </w:t>
      </w:r>
      <w:r w:rsidRPr="005C7E91">
        <w:rPr>
          <w:lang w:val="uk-UA"/>
        </w:rPr>
        <w:t>по</w:t>
      </w:r>
      <w:r>
        <w:rPr>
          <w:lang w:val="uk-UA"/>
        </w:rPr>
        <w:t xml:space="preserve"> </w:t>
      </w:r>
      <w:r w:rsidRPr="005C7E91">
        <w:rPr>
          <w:lang w:val="uk-UA"/>
        </w:rPr>
        <w:t xml:space="preserve"> групах хворих був такий: (10,4</w:t>
      </w:r>
      <w:r>
        <w:rPr>
          <w:lang w:val="uk-UA"/>
        </w:rPr>
        <w:t xml:space="preserve"> </w:t>
      </w:r>
      <w:r w:rsidRPr="005C7E91">
        <w:rPr>
          <w:lang w:val="uk-UA"/>
        </w:rPr>
        <w:t xml:space="preserve">±1,5) доби у дітей </w:t>
      </w:r>
      <w:r w:rsidRPr="005C7E91">
        <w:rPr>
          <w:lang w:val="uk-UA" w:eastAsia="ru-RU"/>
        </w:rPr>
        <w:t xml:space="preserve">I-ї </w:t>
      </w:r>
      <w:r w:rsidRPr="005C7E91">
        <w:rPr>
          <w:lang w:val="uk-UA"/>
        </w:rPr>
        <w:t>групи, (12,4</w:t>
      </w:r>
      <w:r>
        <w:rPr>
          <w:lang w:val="uk-UA"/>
        </w:rPr>
        <w:t xml:space="preserve"> </w:t>
      </w:r>
      <w:r w:rsidRPr="005C7E91">
        <w:rPr>
          <w:lang w:val="uk-UA"/>
        </w:rPr>
        <w:t>±1,6) доби у дітей II</w:t>
      </w:r>
      <w:r w:rsidRPr="005C7E91">
        <w:rPr>
          <w:lang w:val="uk-UA" w:eastAsia="ru-RU"/>
        </w:rPr>
        <w:t xml:space="preserve">-ї </w:t>
      </w:r>
      <w:r w:rsidRPr="005C7E91">
        <w:rPr>
          <w:lang w:val="uk-UA"/>
        </w:rPr>
        <w:t xml:space="preserve"> та (7,4</w:t>
      </w:r>
      <w:r>
        <w:rPr>
          <w:lang w:val="uk-UA"/>
        </w:rPr>
        <w:t xml:space="preserve"> </w:t>
      </w:r>
      <w:r w:rsidRPr="005C7E91">
        <w:rPr>
          <w:lang w:val="uk-UA"/>
        </w:rPr>
        <w:t>±1,5) доби у дітей III</w:t>
      </w:r>
      <w:r w:rsidRPr="005C7E91">
        <w:rPr>
          <w:lang w:val="uk-UA" w:eastAsia="ru-RU"/>
        </w:rPr>
        <w:t xml:space="preserve">-ї </w:t>
      </w:r>
      <w:r w:rsidRPr="005C7E91">
        <w:rPr>
          <w:lang w:val="uk-UA"/>
        </w:rPr>
        <w:t xml:space="preserve">групи, тобто у дітей </w:t>
      </w:r>
      <w:r w:rsidRPr="005C7E91">
        <w:rPr>
          <w:lang w:val="uk-UA" w:eastAsia="ru-RU"/>
        </w:rPr>
        <w:t xml:space="preserve">I-ї та </w:t>
      </w:r>
      <w:r w:rsidRPr="005C7E91">
        <w:rPr>
          <w:lang w:val="uk-UA"/>
        </w:rPr>
        <w:t>II</w:t>
      </w:r>
      <w:r w:rsidRPr="005C7E91">
        <w:rPr>
          <w:lang w:val="uk-UA" w:eastAsia="ru-RU"/>
        </w:rPr>
        <w:t xml:space="preserve">-ї </w:t>
      </w:r>
      <w:r w:rsidRPr="005C7E91">
        <w:rPr>
          <w:lang w:val="uk-UA"/>
        </w:rPr>
        <w:t xml:space="preserve"> груп тривалість </w:t>
      </w:r>
      <w:r>
        <w:rPr>
          <w:lang w:val="uk-UA"/>
        </w:rPr>
        <w:t xml:space="preserve">перебігу </w:t>
      </w:r>
      <w:r w:rsidRPr="005C7E91">
        <w:rPr>
          <w:lang w:val="uk-UA"/>
        </w:rPr>
        <w:t>ННП була в 1,4 та 1,7 рази більш</w:t>
      </w:r>
      <w:r>
        <w:rPr>
          <w:lang w:val="uk-UA"/>
        </w:rPr>
        <w:t>а,</w:t>
      </w:r>
      <w:r w:rsidRPr="005C7E91">
        <w:rPr>
          <w:lang w:val="uk-UA"/>
        </w:rPr>
        <w:t xml:space="preserve"> ніж у дітей  III</w:t>
      </w:r>
      <w:r w:rsidRPr="005C7E91">
        <w:rPr>
          <w:lang w:val="uk-UA" w:eastAsia="ru-RU"/>
        </w:rPr>
        <w:t xml:space="preserve">-ї </w:t>
      </w:r>
      <w:r>
        <w:rPr>
          <w:lang w:val="uk-UA"/>
        </w:rPr>
        <w:t>групи</w:t>
      </w:r>
      <w:r w:rsidRPr="005C7E91">
        <w:rPr>
          <w:lang w:val="uk-UA"/>
        </w:rPr>
        <w:t>.</w:t>
      </w:r>
    </w:p>
    <w:p w:rsidR="00BF6DB6" w:rsidRDefault="00BF6DB6" w:rsidP="00BF6DB6">
      <w:pPr>
        <w:spacing w:after="0" w:line="360" w:lineRule="auto"/>
        <w:ind w:firstLine="709"/>
        <w:jc w:val="both"/>
        <w:rPr>
          <w:color w:val="000000"/>
          <w:lang w:val="uk-UA"/>
        </w:rPr>
      </w:pPr>
      <w:r>
        <w:rPr>
          <w:lang w:val="uk-UA"/>
        </w:rPr>
        <w:t>За відсутності позитивної динаміки та погіршенні клінічного стану або при підозрі на розвиток ускладнень проводили</w:t>
      </w:r>
      <w:r>
        <w:rPr>
          <w:rFonts w:eastAsia="Times New Roman"/>
          <w:lang w:val="uk-UA" w:eastAsia="ru-RU"/>
        </w:rPr>
        <w:t xml:space="preserve"> </w:t>
      </w:r>
      <w:r>
        <w:rPr>
          <w:lang w:val="uk-UA"/>
        </w:rPr>
        <w:t>повторне рентгенологічне обстеження: (17,5 ±1,7)% дітей I-ї групи, (11,6 ±1,4%) дітей III-ї групи та (9,7 ± 1,1%) дітей II-ї групи. За наявності позитивної динаміки перебігу захворювання контрольне рентгенологічне обстеження легенів проводили перед випискою зі</w:t>
      </w:r>
      <w:r>
        <w:rPr>
          <w:spacing w:val="-3"/>
          <w:lang w:val="uk-UA"/>
        </w:rPr>
        <w:t xml:space="preserve"> </w:t>
      </w:r>
      <w:r>
        <w:rPr>
          <w:lang w:val="uk-UA"/>
        </w:rPr>
        <w:t xml:space="preserve">стаціонару, за письмовою згодою батьків на повторне обстеження. Серед пацієнтів (9,7 ± 1,1%)  II-ї групи, у яких було погіршення клінічного стану та/або відсутність позитивної динаміки протягом лікування (7,0 ± 0,6%), складали пацієнти чоловічої статі та (2,7 ± 0,8%) пацієнти жіночої статі. Достовірних </w:t>
      </w:r>
      <w:r>
        <w:rPr>
          <w:color w:val="000000"/>
          <w:lang w:val="uk-UA"/>
        </w:rPr>
        <w:t xml:space="preserve">відмінностей відносно статі хворих </w:t>
      </w:r>
      <w:r>
        <w:rPr>
          <w:lang w:val="uk-UA"/>
        </w:rPr>
        <w:t xml:space="preserve">I-ї та III-ї груп </w:t>
      </w:r>
      <w:r>
        <w:rPr>
          <w:color w:val="000000"/>
          <w:lang w:val="uk-UA"/>
        </w:rPr>
        <w:t>встановлено не було.</w:t>
      </w:r>
    </w:p>
    <w:p w:rsidR="00BF6DB6" w:rsidRPr="00ED59F2" w:rsidRDefault="00BF6DB6" w:rsidP="00BF6DB6">
      <w:pPr>
        <w:spacing w:after="0" w:line="360" w:lineRule="auto"/>
        <w:ind w:firstLine="709"/>
        <w:jc w:val="both"/>
        <w:rPr>
          <w:lang w:val="uk-UA"/>
        </w:rPr>
      </w:pPr>
      <w:r w:rsidRPr="00ED59F2">
        <w:rPr>
          <w:lang w:val="uk-UA"/>
        </w:rPr>
        <w:t xml:space="preserve">При визначенні тривалості перебігу захворювання встановлено, що тривалість </w:t>
      </w:r>
      <w:r w:rsidR="00476B2E">
        <w:rPr>
          <w:lang w:val="uk-UA"/>
        </w:rPr>
        <w:t xml:space="preserve"> </w:t>
      </w:r>
      <w:r w:rsidRPr="00ED59F2">
        <w:rPr>
          <w:lang w:val="uk-UA"/>
        </w:rPr>
        <w:t>≤</w:t>
      </w:r>
      <w:r>
        <w:rPr>
          <w:lang w:val="uk-UA"/>
        </w:rPr>
        <w:t xml:space="preserve"> </w:t>
      </w:r>
      <w:r w:rsidRPr="00ED59F2">
        <w:rPr>
          <w:lang w:val="uk-UA"/>
        </w:rPr>
        <w:t>10 діб спостерігалась у 82,0 % хворих</w:t>
      </w:r>
      <w:r>
        <w:rPr>
          <w:lang w:val="uk-UA"/>
        </w:rPr>
        <w:t xml:space="preserve"> </w:t>
      </w:r>
      <w:r w:rsidRPr="00ED59F2">
        <w:rPr>
          <w:lang w:val="uk-UA"/>
        </w:rPr>
        <w:t xml:space="preserve"> III групи, 32,1</w:t>
      </w:r>
      <w:r>
        <w:rPr>
          <w:lang w:val="uk-UA"/>
        </w:rPr>
        <w:t xml:space="preserve"> </w:t>
      </w:r>
      <w:r w:rsidRPr="00ED59F2">
        <w:rPr>
          <w:lang w:val="uk-UA"/>
        </w:rPr>
        <w:t xml:space="preserve">% дітей </w:t>
      </w:r>
      <w:r>
        <w:rPr>
          <w:lang w:val="uk-UA"/>
        </w:rPr>
        <w:t xml:space="preserve"> </w:t>
      </w:r>
      <w:r w:rsidRPr="00ED59F2">
        <w:rPr>
          <w:lang w:val="uk-UA"/>
        </w:rPr>
        <w:t>II</w:t>
      </w:r>
      <w:r>
        <w:rPr>
          <w:lang w:val="uk-UA"/>
        </w:rPr>
        <w:t>-ї</w:t>
      </w:r>
      <w:r w:rsidRPr="00ED59F2">
        <w:rPr>
          <w:lang w:val="uk-UA"/>
        </w:rPr>
        <w:t xml:space="preserve"> групи та 44,3%</w:t>
      </w:r>
      <w:r w:rsidR="00476B2E">
        <w:rPr>
          <w:lang w:val="uk-UA"/>
        </w:rPr>
        <w:t xml:space="preserve"> </w:t>
      </w:r>
      <w:r w:rsidRPr="00ED59F2">
        <w:rPr>
          <w:lang w:val="uk-UA"/>
        </w:rPr>
        <w:t xml:space="preserve"> - </w:t>
      </w:r>
      <w:r w:rsidR="00476B2E">
        <w:rPr>
          <w:lang w:val="uk-UA"/>
        </w:rPr>
        <w:t xml:space="preserve"> </w:t>
      </w:r>
      <w:r w:rsidRPr="00ED59F2">
        <w:rPr>
          <w:lang w:val="uk-UA"/>
        </w:rPr>
        <w:t>I групи. Тривалість</w:t>
      </w:r>
      <w:r w:rsidR="00476B2E">
        <w:rPr>
          <w:lang w:val="uk-UA"/>
        </w:rPr>
        <w:t xml:space="preserve">  </w:t>
      </w:r>
      <w:r w:rsidRPr="00ED59F2">
        <w:rPr>
          <w:lang w:val="uk-UA"/>
        </w:rPr>
        <w:t xml:space="preserve"> перебігу </w:t>
      </w:r>
      <w:r w:rsidR="00476B2E">
        <w:rPr>
          <w:lang w:val="uk-UA"/>
        </w:rPr>
        <w:t xml:space="preserve"> </w:t>
      </w:r>
      <w:r w:rsidRPr="00ED59F2">
        <w:rPr>
          <w:lang w:val="uk-UA"/>
        </w:rPr>
        <w:t xml:space="preserve">ННП від </w:t>
      </w:r>
      <w:r w:rsidR="00476B2E">
        <w:rPr>
          <w:lang w:val="uk-UA"/>
        </w:rPr>
        <w:t xml:space="preserve"> </w:t>
      </w:r>
      <w:r w:rsidRPr="00ED59F2">
        <w:rPr>
          <w:lang w:val="uk-UA"/>
        </w:rPr>
        <w:t>11 до 14 діб  спостерігалась: у 11,6%</w:t>
      </w:r>
      <w:r w:rsidR="00476B2E">
        <w:rPr>
          <w:lang w:val="uk-UA"/>
        </w:rPr>
        <w:t xml:space="preserve"> </w:t>
      </w:r>
      <w:r w:rsidRPr="00ED59F2">
        <w:rPr>
          <w:lang w:val="uk-UA"/>
        </w:rPr>
        <w:t xml:space="preserve"> хворих </w:t>
      </w:r>
      <w:r w:rsidR="00476B2E">
        <w:rPr>
          <w:lang w:val="uk-UA"/>
        </w:rPr>
        <w:t xml:space="preserve"> </w:t>
      </w:r>
      <w:r w:rsidRPr="00ED59F2">
        <w:rPr>
          <w:lang w:val="uk-UA"/>
        </w:rPr>
        <w:t>IIІ</w:t>
      </w:r>
      <w:r>
        <w:rPr>
          <w:lang w:val="uk-UA"/>
        </w:rPr>
        <w:t>-ї</w:t>
      </w:r>
      <w:r w:rsidRPr="00ED59F2">
        <w:rPr>
          <w:lang w:val="uk-UA"/>
        </w:rPr>
        <w:t xml:space="preserve"> </w:t>
      </w:r>
      <w:r w:rsidR="00476B2E">
        <w:rPr>
          <w:lang w:val="uk-UA"/>
        </w:rPr>
        <w:t xml:space="preserve"> </w:t>
      </w:r>
      <w:r w:rsidRPr="00ED59F2">
        <w:rPr>
          <w:lang w:val="uk-UA"/>
        </w:rPr>
        <w:t>групи,</w:t>
      </w:r>
      <w:r w:rsidR="00476B2E">
        <w:rPr>
          <w:lang w:val="uk-UA"/>
        </w:rPr>
        <w:t xml:space="preserve"> </w:t>
      </w:r>
      <w:r w:rsidRPr="00ED59F2">
        <w:rPr>
          <w:lang w:val="uk-UA"/>
        </w:rPr>
        <w:t xml:space="preserve"> у </w:t>
      </w:r>
      <w:r w:rsidR="00476B2E">
        <w:rPr>
          <w:lang w:val="uk-UA"/>
        </w:rPr>
        <w:t xml:space="preserve"> </w:t>
      </w:r>
      <w:r w:rsidRPr="00ED59F2">
        <w:rPr>
          <w:lang w:val="uk-UA"/>
        </w:rPr>
        <w:t>45,4%</w:t>
      </w:r>
      <w:r w:rsidR="00476B2E">
        <w:rPr>
          <w:lang w:val="uk-UA"/>
        </w:rPr>
        <w:t xml:space="preserve"> </w:t>
      </w:r>
      <w:r w:rsidRPr="00ED59F2">
        <w:rPr>
          <w:lang w:val="uk-UA"/>
        </w:rPr>
        <w:t xml:space="preserve"> </w:t>
      </w:r>
      <w:r>
        <w:rPr>
          <w:lang w:val="uk-UA"/>
        </w:rPr>
        <w:t xml:space="preserve"> </w:t>
      </w:r>
      <w:r w:rsidRPr="00ED59F2">
        <w:rPr>
          <w:lang w:val="uk-UA"/>
        </w:rPr>
        <w:t>дітей</w:t>
      </w:r>
      <w:r w:rsidR="00476B2E">
        <w:rPr>
          <w:lang w:val="uk-UA"/>
        </w:rPr>
        <w:t xml:space="preserve"> </w:t>
      </w:r>
      <w:r w:rsidRPr="00ED59F2">
        <w:rPr>
          <w:lang w:val="uk-UA"/>
        </w:rPr>
        <w:t xml:space="preserve"> I</w:t>
      </w:r>
      <w:r>
        <w:rPr>
          <w:lang w:val="uk-UA"/>
        </w:rPr>
        <w:t>-ї</w:t>
      </w:r>
      <w:r w:rsidRPr="00ED59F2">
        <w:rPr>
          <w:lang w:val="uk-UA"/>
        </w:rPr>
        <w:t xml:space="preserve"> </w:t>
      </w:r>
      <w:r w:rsidR="00476B2E">
        <w:rPr>
          <w:lang w:val="uk-UA"/>
        </w:rPr>
        <w:t xml:space="preserve"> </w:t>
      </w:r>
      <w:r w:rsidRPr="00ED59F2">
        <w:rPr>
          <w:lang w:val="uk-UA"/>
        </w:rPr>
        <w:t xml:space="preserve">групи </w:t>
      </w:r>
      <w:r>
        <w:rPr>
          <w:lang w:val="uk-UA"/>
        </w:rPr>
        <w:t xml:space="preserve"> </w:t>
      </w:r>
      <w:r w:rsidR="00476B2E">
        <w:rPr>
          <w:lang w:val="uk-UA"/>
        </w:rPr>
        <w:t xml:space="preserve"> </w:t>
      </w:r>
      <w:r w:rsidRPr="00ED59F2">
        <w:rPr>
          <w:lang w:val="uk-UA"/>
        </w:rPr>
        <w:t xml:space="preserve">та </w:t>
      </w:r>
      <w:r w:rsidR="00476B2E">
        <w:rPr>
          <w:lang w:val="uk-UA"/>
        </w:rPr>
        <w:t xml:space="preserve"> </w:t>
      </w:r>
      <w:r>
        <w:rPr>
          <w:lang w:val="uk-UA"/>
        </w:rPr>
        <w:t xml:space="preserve"> </w:t>
      </w:r>
      <w:r w:rsidRPr="00ED59F2">
        <w:rPr>
          <w:lang w:val="uk-UA"/>
        </w:rPr>
        <w:t>у</w:t>
      </w:r>
      <w:r>
        <w:rPr>
          <w:lang w:val="uk-UA"/>
        </w:rPr>
        <w:t xml:space="preserve"> </w:t>
      </w:r>
      <w:r w:rsidR="00476B2E">
        <w:rPr>
          <w:lang w:val="uk-UA"/>
        </w:rPr>
        <w:t xml:space="preserve">  </w:t>
      </w:r>
      <w:r w:rsidRPr="00ED59F2">
        <w:rPr>
          <w:lang w:val="uk-UA"/>
        </w:rPr>
        <w:t xml:space="preserve"> 35,7% дітей </w:t>
      </w:r>
      <w:r w:rsidR="00476B2E">
        <w:rPr>
          <w:lang w:val="uk-UA"/>
        </w:rPr>
        <w:t xml:space="preserve"> </w:t>
      </w:r>
      <w:r w:rsidRPr="00ED59F2">
        <w:rPr>
          <w:lang w:val="uk-UA"/>
        </w:rPr>
        <w:t>I</w:t>
      </w:r>
      <w:r w:rsidR="00476B2E">
        <w:rPr>
          <w:lang w:val="uk-UA"/>
        </w:rPr>
        <w:t xml:space="preserve"> </w:t>
      </w:r>
      <w:r>
        <w:rPr>
          <w:lang w:val="uk-UA"/>
        </w:rPr>
        <w:t>-</w:t>
      </w:r>
      <w:r w:rsidR="00476B2E">
        <w:rPr>
          <w:lang w:val="uk-UA"/>
        </w:rPr>
        <w:t xml:space="preserve">  </w:t>
      </w:r>
      <w:r>
        <w:rPr>
          <w:lang w:val="uk-UA"/>
        </w:rPr>
        <w:t>ї</w:t>
      </w:r>
      <w:r w:rsidRPr="00ED59F2">
        <w:rPr>
          <w:lang w:val="uk-UA"/>
        </w:rPr>
        <w:t xml:space="preserve"> </w:t>
      </w:r>
      <w:r w:rsidR="00476B2E">
        <w:rPr>
          <w:lang w:val="uk-UA"/>
        </w:rPr>
        <w:t xml:space="preserve"> </w:t>
      </w:r>
      <w:r w:rsidRPr="00ED59F2">
        <w:rPr>
          <w:lang w:val="uk-UA"/>
        </w:rPr>
        <w:t xml:space="preserve">групи. </w:t>
      </w:r>
      <w:r w:rsidR="00476B2E">
        <w:rPr>
          <w:lang w:val="uk-UA"/>
        </w:rPr>
        <w:t xml:space="preserve"> </w:t>
      </w:r>
      <w:r w:rsidRPr="00ED59F2">
        <w:rPr>
          <w:lang w:val="uk-UA"/>
        </w:rPr>
        <w:t>Тривалість</w:t>
      </w:r>
      <w:r w:rsidR="00476B2E">
        <w:rPr>
          <w:lang w:val="uk-UA"/>
        </w:rPr>
        <w:t xml:space="preserve"> </w:t>
      </w:r>
      <w:r w:rsidRPr="00ED59F2">
        <w:rPr>
          <w:lang w:val="uk-UA"/>
        </w:rPr>
        <w:t xml:space="preserve"> перебігу</w:t>
      </w:r>
      <w:r w:rsidR="00476B2E">
        <w:rPr>
          <w:lang w:val="uk-UA"/>
        </w:rPr>
        <w:t xml:space="preserve"> </w:t>
      </w:r>
      <w:r w:rsidRPr="00ED59F2">
        <w:rPr>
          <w:lang w:val="uk-UA"/>
        </w:rPr>
        <w:t xml:space="preserve"> ННП </w:t>
      </w:r>
      <w:r>
        <w:rPr>
          <w:lang w:val="uk-UA"/>
        </w:rPr>
        <w:t xml:space="preserve"> </w:t>
      </w:r>
      <w:r w:rsidRPr="00ED59F2">
        <w:rPr>
          <w:lang w:val="uk-UA"/>
        </w:rPr>
        <w:t>≥</w:t>
      </w:r>
      <w:r>
        <w:rPr>
          <w:lang w:val="uk-UA"/>
        </w:rPr>
        <w:t xml:space="preserve"> </w:t>
      </w:r>
      <w:r w:rsidRPr="00ED59F2">
        <w:rPr>
          <w:lang w:val="uk-UA"/>
        </w:rPr>
        <w:t>14</w:t>
      </w:r>
      <w:r w:rsidR="00476B2E">
        <w:rPr>
          <w:lang w:val="uk-UA"/>
        </w:rPr>
        <w:t xml:space="preserve"> </w:t>
      </w:r>
      <w:r w:rsidRPr="00ED59F2">
        <w:rPr>
          <w:lang w:val="uk-UA"/>
        </w:rPr>
        <w:t xml:space="preserve"> діб</w:t>
      </w:r>
      <w:r w:rsidR="00476B2E">
        <w:rPr>
          <w:lang w:val="uk-UA"/>
        </w:rPr>
        <w:t xml:space="preserve"> </w:t>
      </w:r>
      <w:r w:rsidRPr="00ED59F2">
        <w:rPr>
          <w:lang w:val="uk-UA"/>
        </w:rPr>
        <w:t xml:space="preserve"> спостерігалась </w:t>
      </w:r>
      <w:r w:rsidR="00476B2E">
        <w:rPr>
          <w:lang w:val="uk-UA"/>
        </w:rPr>
        <w:t xml:space="preserve"> </w:t>
      </w:r>
      <w:r w:rsidRPr="00ED59F2">
        <w:rPr>
          <w:lang w:val="uk-UA"/>
        </w:rPr>
        <w:t xml:space="preserve">у </w:t>
      </w:r>
      <w:r w:rsidR="00476B2E">
        <w:rPr>
          <w:lang w:val="uk-UA"/>
        </w:rPr>
        <w:t xml:space="preserve"> </w:t>
      </w:r>
      <w:r w:rsidRPr="00ED59F2">
        <w:rPr>
          <w:lang w:val="uk-UA"/>
        </w:rPr>
        <w:t>7,4% хворих</w:t>
      </w:r>
      <w:r>
        <w:rPr>
          <w:lang w:val="uk-UA"/>
        </w:rPr>
        <w:t xml:space="preserve">  </w:t>
      </w:r>
      <w:r w:rsidRPr="00ED59F2">
        <w:rPr>
          <w:lang w:val="uk-UA"/>
        </w:rPr>
        <w:t>IIІ</w:t>
      </w:r>
      <w:r>
        <w:rPr>
          <w:lang w:val="uk-UA"/>
        </w:rPr>
        <w:t>-ї</w:t>
      </w:r>
      <w:r w:rsidRPr="00ED59F2">
        <w:rPr>
          <w:lang w:val="uk-UA"/>
        </w:rPr>
        <w:t xml:space="preserve"> групи, у 22,5% дітей IІ</w:t>
      </w:r>
      <w:r>
        <w:rPr>
          <w:lang w:val="uk-UA"/>
        </w:rPr>
        <w:t>-ї</w:t>
      </w:r>
      <w:r w:rsidRPr="00ED59F2">
        <w:rPr>
          <w:lang w:val="uk-UA"/>
        </w:rPr>
        <w:t xml:space="preserve"> групи та у 20,0% дітей I групи. </w:t>
      </w:r>
    </w:p>
    <w:p w:rsidR="00BF6DB6" w:rsidRDefault="00BF6DB6" w:rsidP="00BF6DB6">
      <w:pPr>
        <w:pStyle w:val="Default"/>
        <w:spacing w:line="360" w:lineRule="auto"/>
        <w:ind w:firstLine="709"/>
        <w:jc w:val="both"/>
        <w:rPr>
          <w:color w:val="auto"/>
          <w:sz w:val="28"/>
          <w:szCs w:val="28"/>
          <w:lang w:val="uk-UA"/>
        </w:rPr>
      </w:pPr>
      <w:r>
        <w:rPr>
          <w:color w:val="auto"/>
          <w:sz w:val="28"/>
          <w:szCs w:val="28"/>
          <w:lang w:val="uk-UA"/>
        </w:rPr>
        <w:t xml:space="preserve">При аналізі результатів електрокардіографії дітей </w:t>
      </w:r>
      <w:r>
        <w:rPr>
          <w:color w:val="auto"/>
          <w:sz w:val="28"/>
          <w:szCs w:val="28"/>
          <w:lang w:val="uk-UA" w:eastAsia="ru-RU"/>
        </w:rPr>
        <w:t xml:space="preserve">I-ї </w:t>
      </w:r>
      <w:r>
        <w:rPr>
          <w:color w:val="auto"/>
          <w:sz w:val="28"/>
          <w:szCs w:val="28"/>
          <w:lang w:val="uk-UA"/>
        </w:rPr>
        <w:t xml:space="preserve">групи частіше відзначали </w:t>
      </w:r>
      <w:r w:rsidR="00476B2E">
        <w:rPr>
          <w:color w:val="auto"/>
          <w:sz w:val="28"/>
          <w:szCs w:val="28"/>
          <w:lang w:val="uk-UA"/>
        </w:rPr>
        <w:t xml:space="preserve"> </w:t>
      </w:r>
      <w:r>
        <w:rPr>
          <w:color w:val="auto"/>
          <w:sz w:val="28"/>
          <w:szCs w:val="28"/>
          <w:lang w:val="uk-UA"/>
        </w:rPr>
        <w:t xml:space="preserve">ознаки </w:t>
      </w:r>
      <w:r w:rsidR="00476B2E">
        <w:rPr>
          <w:color w:val="auto"/>
          <w:sz w:val="28"/>
          <w:szCs w:val="28"/>
          <w:lang w:val="uk-UA"/>
        </w:rPr>
        <w:t xml:space="preserve"> </w:t>
      </w:r>
      <w:r>
        <w:rPr>
          <w:color w:val="auto"/>
          <w:sz w:val="28"/>
          <w:szCs w:val="28"/>
          <w:lang w:val="uk-UA"/>
        </w:rPr>
        <w:t>порушення</w:t>
      </w:r>
      <w:r w:rsidR="00476B2E">
        <w:rPr>
          <w:color w:val="auto"/>
          <w:sz w:val="28"/>
          <w:szCs w:val="28"/>
          <w:lang w:val="uk-UA"/>
        </w:rPr>
        <w:t xml:space="preserve"> </w:t>
      </w:r>
      <w:r>
        <w:rPr>
          <w:color w:val="auto"/>
          <w:sz w:val="28"/>
          <w:szCs w:val="28"/>
          <w:lang w:val="uk-UA"/>
        </w:rPr>
        <w:t xml:space="preserve"> процесів</w:t>
      </w:r>
      <w:r w:rsidR="00476B2E">
        <w:rPr>
          <w:color w:val="auto"/>
          <w:sz w:val="28"/>
          <w:szCs w:val="28"/>
          <w:lang w:val="uk-UA"/>
        </w:rPr>
        <w:t xml:space="preserve"> </w:t>
      </w:r>
      <w:r>
        <w:rPr>
          <w:color w:val="auto"/>
          <w:sz w:val="28"/>
          <w:szCs w:val="28"/>
          <w:lang w:val="uk-UA"/>
        </w:rPr>
        <w:t xml:space="preserve"> реполяризації та </w:t>
      </w:r>
      <w:r w:rsidR="00476B2E">
        <w:rPr>
          <w:color w:val="auto"/>
          <w:sz w:val="28"/>
          <w:szCs w:val="28"/>
          <w:lang w:val="uk-UA"/>
        </w:rPr>
        <w:t xml:space="preserve"> </w:t>
      </w:r>
      <w:r>
        <w:rPr>
          <w:color w:val="auto"/>
          <w:sz w:val="28"/>
          <w:szCs w:val="28"/>
          <w:lang w:val="uk-UA"/>
        </w:rPr>
        <w:t xml:space="preserve"> провідності,</w:t>
      </w:r>
      <w:r w:rsidR="00476B2E">
        <w:rPr>
          <w:color w:val="auto"/>
          <w:sz w:val="28"/>
          <w:szCs w:val="28"/>
          <w:lang w:val="uk-UA"/>
        </w:rPr>
        <w:t xml:space="preserve"> </w:t>
      </w:r>
      <w:r>
        <w:rPr>
          <w:color w:val="auto"/>
          <w:sz w:val="28"/>
          <w:szCs w:val="28"/>
          <w:lang w:val="uk-UA"/>
        </w:rPr>
        <w:t xml:space="preserve"> ніж  </w:t>
      </w:r>
      <w:r w:rsidR="00476B2E">
        <w:rPr>
          <w:color w:val="auto"/>
          <w:sz w:val="28"/>
          <w:szCs w:val="28"/>
          <w:lang w:val="uk-UA"/>
        </w:rPr>
        <w:t xml:space="preserve"> </w:t>
      </w:r>
      <w:r>
        <w:rPr>
          <w:color w:val="auto"/>
          <w:sz w:val="28"/>
          <w:szCs w:val="28"/>
          <w:lang w:val="uk-UA"/>
        </w:rPr>
        <w:t xml:space="preserve">у  дітей  </w:t>
      </w:r>
      <w:r>
        <w:rPr>
          <w:color w:val="auto"/>
          <w:sz w:val="28"/>
          <w:szCs w:val="28"/>
          <w:lang w:val="uk-UA" w:eastAsia="ru-RU"/>
        </w:rPr>
        <w:t xml:space="preserve">II-ї </w:t>
      </w:r>
      <w:r w:rsidR="00476B2E">
        <w:rPr>
          <w:color w:val="auto"/>
          <w:sz w:val="28"/>
          <w:szCs w:val="28"/>
          <w:lang w:val="uk-UA" w:eastAsia="ru-RU"/>
        </w:rPr>
        <w:t xml:space="preserve"> </w:t>
      </w:r>
      <w:r>
        <w:rPr>
          <w:color w:val="auto"/>
          <w:sz w:val="28"/>
          <w:szCs w:val="28"/>
          <w:lang w:val="uk-UA" w:eastAsia="ru-RU"/>
        </w:rPr>
        <w:t>та</w:t>
      </w:r>
      <w:r w:rsidR="00476B2E">
        <w:rPr>
          <w:color w:val="auto"/>
          <w:sz w:val="28"/>
          <w:szCs w:val="28"/>
          <w:lang w:val="uk-UA" w:eastAsia="ru-RU"/>
        </w:rPr>
        <w:t xml:space="preserve"> </w:t>
      </w:r>
      <w:r>
        <w:rPr>
          <w:color w:val="auto"/>
          <w:sz w:val="28"/>
          <w:szCs w:val="28"/>
          <w:lang w:val="uk-UA" w:eastAsia="ru-RU"/>
        </w:rPr>
        <w:t xml:space="preserve"> ІІІ-ї</w:t>
      </w:r>
      <w:r w:rsidR="00476B2E">
        <w:rPr>
          <w:color w:val="auto"/>
          <w:sz w:val="28"/>
          <w:szCs w:val="28"/>
          <w:lang w:val="uk-UA" w:eastAsia="ru-RU"/>
        </w:rPr>
        <w:t xml:space="preserve"> </w:t>
      </w:r>
      <w:r>
        <w:rPr>
          <w:color w:val="auto"/>
          <w:sz w:val="28"/>
          <w:szCs w:val="28"/>
          <w:lang w:val="uk-UA" w:eastAsia="ru-RU"/>
        </w:rPr>
        <w:t xml:space="preserve"> </w:t>
      </w:r>
      <w:r>
        <w:rPr>
          <w:color w:val="auto"/>
          <w:sz w:val="28"/>
          <w:szCs w:val="28"/>
          <w:lang w:val="uk-UA"/>
        </w:rPr>
        <w:t>груп</w:t>
      </w:r>
      <w:r w:rsidR="00476B2E">
        <w:rPr>
          <w:color w:val="auto"/>
          <w:sz w:val="28"/>
          <w:szCs w:val="28"/>
          <w:lang w:val="uk-UA"/>
        </w:rPr>
        <w:t xml:space="preserve"> </w:t>
      </w:r>
      <w:r>
        <w:rPr>
          <w:color w:val="auto"/>
          <w:sz w:val="28"/>
          <w:szCs w:val="28"/>
          <w:lang w:val="uk-UA"/>
        </w:rPr>
        <w:t xml:space="preserve"> – 4 (8,0%)  проти  3 (6,0 %)</w:t>
      </w:r>
      <w:r w:rsidR="00476B2E">
        <w:rPr>
          <w:color w:val="auto"/>
          <w:sz w:val="28"/>
          <w:szCs w:val="28"/>
          <w:lang w:val="uk-UA"/>
        </w:rPr>
        <w:t xml:space="preserve"> </w:t>
      </w:r>
      <w:r>
        <w:rPr>
          <w:color w:val="auto"/>
          <w:sz w:val="28"/>
          <w:szCs w:val="28"/>
          <w:lang w:val="uk-UA"/>
        </w:rPr>
        <w:t xml:space="preserve"> та</w:t>
      </w:r>
      <w:r w:rsidR="00476B2E">
        <w:rPr>
          <w:color w:val="auto"/>
          <w:sz w:val="28"/>
          <w:szCs w:val="28"/>
          <w:lang w:val="uk-UA"/>
        </w:rPr>
        <w:t xml:space="preserve"> </w:t>
      </w:r>
      <w:r>
        <w:rPr>
          <w:color w:val="auto"/>
          <w:sz w:val="28"/>
          <w:szCs w:val="28"/>
          <w:lang w:val="uk-UA"/>
        </w:rPr>
        <w:t xml:space="preserve"> 2 (3,9 %) </w:t>
      </w:r>
      <w:r w:rsidR="00476B2E">
        <w:rPr>
          <w:color w:val="auto"/>
          <w:sz w:val="28"/>
          <w:szCs w:val="28"/>
          <w:lang w:val="uk-UA"/>
        </w:rPr>
        <w:t xml:space="preserve"> </w:t>
      </w:r>
      <w:r>
        <w:rPr>
          <w:color w:val="auto"/>
          <w:sz w:val="28"/>
          <w:szCs w:val="28"/>
          <w:lang w:val="uk-UA"/>
        </w:rPr>
        <w:t>відповідно, (р&lt;0,05).</w:t>
      </w:r>
    </w:p>
    <w:p w:rsidR="00476B2E" w:rsidRDefault="00BF6DB6" w:rsidP="00476B2E">
      <w:pPr>
        <w:pStyle w:val="Default"/>
        <w:spacing w:line="360" w:lineRule="auto"/>
        <w:ind w:firstLine="709"/>
        <w:jc w:val="both"/>
        <w:rPr>
          <w:color w:val="auto"/>
          <w:sz w:val="28"/>
          <w:szCs w:val="28"/>
          <w:lang w:val="uk-UA"/>
        </w:rPr>
      </w:pPr>
      <w:r>
        <w:rPr>
          <w:color w:val="auto"/>
          <w:sz w:val="28"/>
          <w:szCs w:val="28"/>
          <w:lang w:val="uk-UA"/>
        </w:rPr>
        <w:t xml:space="preserve">Аналіз даних УЗД серця показав, що у дітей </w:t>
      </w:r>
      <w:r>
        <w:rPr>
          <w:color w:val="auto"/>
          <w:sz w:val="28"/>
          <w:szCs w:val="28"/>
          <w:lang w:val="uk-UA" w:eastAsia="ru-RU"/>
        </w:rPr>
        <w:t xml:space="preserve">I-ї </w:t>
      </w:r>
      <w:r>
        <w:rPr>
          <w:color w:val="auto"/>
          <w:sz w:val="28"/>
          <w:szCs w:val="28"/>
          <w:lang w:val="uk-UA"/>
        </w:rPr>
        <w:t xml:space="preserve">групи частіше ніж у хворих </w:t>
      </w:r>
      <w:r>
        <w:rPr>
          <w:color w:val="auto"/>
          <w:sz w:val="28"/>
          <w:szCs w:val="28"/>
          <w:lang w:val="uk-UA" w:eastAsia="ru-RU"/>
        </w:rPr>
        <w:t xml:space="preserve">II-ї та III-ї </w:t>
      </w:r>
      <w:r>
        <w:rPr>
          <w:color w:val="auto"/>
          <w:sz w:val="28"/>
          <w:szCs w:val="28"/>
          <w:lang w:val="uk-UA"/>
        </w:rPr>
        <w:t>груп вперше були діагностовані малі аномалії розвитку серця:  додаткова</w:t>
      </w:r>
      <w:r>
        <w:rPr>
          <w:color w:val="auto"/>
          <w:spacing w:val="9"/>
          <w:sz w:val="28"/>
          <w:szCs w:val="28"/>
          <w:lang w:val="uk-UA"/>
        </w:rPr>
        <w:t xml:space="preserve"> </w:t>
      </w:r>
      <w:r>
        <w:rPr>
          <w:color w:val="auto"/>
          <w:sz w:val="28"/>
          <w:szCs w:val="28"/>
          <w:lang w:val="uk-UA"/>
        </w:rPr>
        <w:t>хорда</w:t>
      </w:r>
      <w:r>
        <w:rPr>
          <w:color w:val="auto"/>
          <w:spacing w:val="11"/>
          <w:sz w:val="28"/>
          <w:szCs w:val="28"/>
          <w:lang w:val="uk-UA"/>
        </w:rPr>
        <w:t xml:space="preserve"> </w:t>
      </w:r>
      <w:r>
        <w:rPr>
          <w:color w:val="auto"/>
          <w:sz w:val="28"/>
          <w:szCs w:val="28"/>
          <w:lang w:val="uk-UA"/>
        </w:rPr>
        <w:t>лівого</w:t>
      </w:r>
      <w:r>
        <w:rPr>
          <w:color w:val="auto"/>
          <w:spacing w:val="16"/>
          <w:sz w:val="28"/>
          <w:szCs w:val="28"/>
          <w:lang w:val="uk-UA"/>
        </w:rPr>
        <w:t xml:space="preserve"> </w:t>
      </w:r>
      <w:r>
        <w:rPr>
          <w:color w:val="auto"/>
          <w:sz w:val="28"/>
          <w:szCs w:val="28"/>
          <w:lang w:val="uk-UA"/>
        </w:rPr>
        <w:t>шлуночка</w:t>
      </w:r>
      <w:r>
        <w:rPr>
          <w:color w:val="auto"/>
          <w:spacing w:val="19"/>
          <w:sz w:val="28"/>
          <w:szCs w:val="28"/>
          <w:lang w:val="uk-UA"/>
        </w:rPr>
        <w:t xml:space="preserve"> </w:t>
      </w:r>
      <w:r>
        <w:rPr>
          <w:color w:val="auto"/>
          <w:sz w:val="28"/>
          <w:szCs w:val="28"/>
          <w:lang w:val="uk-UA"/>
        </w:rPr>
        <w:t>–</w:t>
      </w:r>
      <w:r>
        <w:rPr>
          <w:color w:val="auto"/>
          <w:spacing w:val="16"/>
          <w:sz w:val="28"/>
          <w:szCs w:val="28"/>
          <w:lang w:val="uk-UA"/>
        </w:rPr>
        <w:t xml:space="preserve"> </w:t>
      </w:r>
      <w:r>
        <w:rPr>
          <w:color w:val="auto"/>
          <w:sz w:val="28"/>
          <w:szCs w:val="28"/>
          <w:lang w:val="uk-UA"/>
        </w:rPr>
        <w:t>у</w:t>
      </w:r>
      <w:r>
        <w:rPr>
          <w:color w:val="auto"/>
          <w:spacing w:val="11"/>
          <w:sz w:val="28"/>
          <w:szCs w:val="28"/>
          <w:lang w:val="uk-UA"/>
        </w:rPr>
        <w:t xml:space="preserve"> </w:t>
      </w:r>
      <w:r>
        <w:rPr>
          <w:color w:val="auto"/>
          <w:sz w:val="28"/>
          <w:szCs w:val="28"/>
          <w:lang w:val="uk-UA"/>
        </w:rPr>
        <w:t>10 (20,0%) проти</w:t>
      </w:r>
      <w:r>
        <w:rPr>
          <w:color w:val="auto"/>
          <w:spacing w:val="15"/>
          <w:sz w:val="28"/>
          <w:szCs w:val="28"/>
          <w:lang w:val="uk-UA"/>
        </w:rPr>
        <w:t xml:space="preserve"> </w:t>
      </w:r>
      <w:r>
        <w:rPr>
          <w:color w:val="auto"/>
          <w:sz w:val="28"/>
          <w:szCs w:val="28"/>
          <w:lang w:val="uk-UA"/>
        </w:rPr>
        <w:t>8 (16,0%) та</w:t>
      </w:r>
      <w:r>
        <w:rPr>
          <w:color w:val="auto"/>
          <w:spacing w:val="14"/>
          <w:sz w:val="28"/>
          <w:szCs w:val="28"/>
          <w:lang w:val="uk-UA"/>
        </w:rPr>
        <w:t xml:space="preserve"> </w:t>
      </w:r>
      <w:r>
        <w:rPr>
          <w:color w:val="auto"/>
          <w:sz w:val="28"/>
          <w:szCs w:val="28"/>
          <w:lang w:val="uk-UA"/>
        </w:rPr>
        <w:t>3 (5,9%) в</w:t>
      </w:r>
      <w:r w:rsidR="00476B2E">
        <w:rPr>
          <w:color w:val="auto"/>
          <w:sz w:val="28"/>
          <w:szCs w:val="28"/>
          <w:lang w:val="uk-UA"/>
        </w:rPr>
        <w:t>ідповідно, (р&lt;0,05) (табл.3.5).</w:t>
      </w:r>
    </w:p>
    <w:p w:rsidR="00476B2E" w:rsidRPr="00476B2E" w:rsidRDefault="00476B2E" w:rsidP="00476B2E">
      <w:pPr>
        <w:pStyle w:val="Default"/>
        <w:spacing w:line="360" w:lineRule="auto"/>
        <w:ind w:firstLine="709"/>
        <w:jc w:val="both"/>
        <w:rPr>
          <w:color w:val="auto"/>
          <w:sz w:val="28"/>
          <w:szCs w:val="28"/>
          <w:lang w:val="uk-UA"/>
        </w:rPr>
      </w:pPr>
      <w:r>
        <w:rPr>
          <w:lang w:val="uk-UA"/>
        </w:rPr>
        <w:t xml:space="preserve"> </w:t>
      </w:r>
      <w:r w:rsidRPr="00476B2E">
        <w:rPr>
          <w:sz w:val="28"/>
          <w:szCs w:val="28"/>
          <w:lang w:val="uk-UA"/>
        </w:rPr>
        <w:t>Результати загально-клінічного аналізу крові у дітей досліджених груп показали: анемія легкого та середнього ступеня тяжкості частіше була притаманна дітям молодшої вікової групи – 28 (35,0 ± 3,39%) та 23 (28,8 ± 3,41%) відповідно, тоді як у дітей старшого віку – 17 (23,9 ± 3,28%) та 6 (8,4 ± 2,91%) відповідно, (р&lt;0,05).</w:t>
      </w:r>
    </w:p>
    <w:p w:rsidR="00476B2E" w:rsidRDefault="00476B2E" w:rsidP="00476B2E">
      <w:pPr>
        <w:pStyle w:val="Default"/>
        <w:spacing w:line="360" w:lineRule="auto"/>
        <w:rPr>
          <w:color w:val="auto"/>
          <w:sz w:val="28"/>
          <w:szCs w:val="28"/>
          <w:lang w:val="uk-UA"/>
        </w:rPr>
      </w:pPr>
    </w:p>
    <w:p w:rsidR="00BF6DB6" w:rsidRDefault="00BF6DB6" w:rsidP="00BF6DB6">
      <w:pPr>
        <w:pStyle w:val="Default"/>
        <w:spacing w:line="360" w:lineRule="auto"/>
        <w:jc w:val="right"/>
        <w:rPr>
          <w:color w:val="auto"/>
          <w:sz w:val="28"/>
          <w:szCs w:val="28"/>
        </w:rPr>
      </w:pPr>
      <w:r>
        <w:rPr>
          <w:color w:val="auto"/>
          <w:sz w:val="28"/>
          <w:szCs w:val="28"/>
          <w:lang w:val="uk-UA"/>
        </w:rPr>
        <w:t>Таблиця 3.5.</w:t>
      </w:r>
    </w:p>
    <w:p w:rsidR="00BF6DB6" w:rsidRDefault="00BF6DB6" w:rsidP="00BF6DB6">
      <w:pPr>
        <w:pStyle w:val="Default"/>
        <w:spacing w:line="360" w:lineRule="auto"/>
        <w:jc w:val="center"/>
        <w:rPr>
          <w:color w:val="auto"/>
          <w:sz w:val="28"/>
          <w:szCs w:val="28"/>
          <w:lang w:val="uk-UA"/>
        </w:rPr>
      </w:pPr>
      <w:r>
        <w:rPr>
          <w:color w:val="auto"/>
          <w:sz w:val="28"/>
          <w:szCs w:val="28"/>
          <w:lang w:val="uk-UA"/>
        </w:rPr>
        <w:t>Показники електрокардіографії та УЗД дітей, хворих на ННП, абс. (%)</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395"/>
        <w:gridCol w:w="1842"/>
        <w:gridCol w:w="1701"/>
        <w:gridCol w:w="1701"/>
      </w:tblGrid>
      <w:tr w:rsidR="00BF6DB6" w:rsidTr="00F650F4">
        <w:trPr>
          <w:trHeight w:val="469"/>
          <w:tblHeader/>
        </w:trPr>
        <w:tc>
          <w:tcPr>
            <w:tcW w:w="439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jc w:val="center"/>
              <w:rPr>
                <w:lang w:val="uk-UA"/>
              </w:rPr>
            </w:pPr>
            <w:r>
              <w:rPr>
                <w:lang w:val="uk-UA"/>
              </w:rPr>
              <w:t>Показники</w:t>
            </w:r>
          </w:p>
        </w:tc>
        <w:tc>
          <w:tcPr>
            <w:tcW w:w="524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jc w:val="center"/>
              <w:rPr>
                <w:lang w:val="uk-UA"/>
              </w:rPr>
            </w:pPr>
            <w:r>
              <w:rPr>
                <w:lang w:val="uk-UA"/>
              </w:rPr>
              <w:t>Групи хворих дітей (n=151)</w:t>
            </w:r>
          </w:p>
        </w:tc>
      </w:tr>
      <w:tr w:rsidR="00BF6DB6" w:rsidTr="00F650F4">
        <w:trPr>
          <w:trHeight w:val="439"/>
          <w:tblHeader/>
        </w:trPr>
        <w:tc>
          <w:tcPr>
            <w:tcW w:w="4395" w:type="dxa"/>
            <w:vMerge/>
            <w:tcBorders>
              <w:top w:val="single" w:sz="4" w:space="0" w:color="000000"/>
              <w:left w:val="single" w:sz="4" w:space="0" w:color="000000"/>
              <w:bottom w:val="single" w:sz="4" w:space="0" w:color="000000"/>
              <w:right w:val="single" w:sz="4" w:space="0" w:color="000000"/>
            </w:tcBorders>
            <w:shd w:val="clear" w:color="auto" w:fill="auto"/>
          </w:tcPr>
          <w:p w:rsidR="00BF6DB6" w:rsidRDefault="00BF6DB6" w:rsidP="00F650F4">
            <w:pPr>
              <w:spacing w:after="0"/>
              <w:ind w:left="-83"/>
              <w:rPr>
                <w:lang w:val="uk-UA"/>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jc w:val="center"/>
              <w:rPr>
                <w:lang w:val="uk-UA"/>
              </w:rPr>
            </w:pPr>
            <w:r>
              <w:rPr>
                <w:lang w:val="uk-UA"/>
              </w:rPr>
              <w:t>I (n=50)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jc w:val="center"/>
              <w:rPr>
                <w:lang w:val="uk-UA"/>
              </w:rPr>
            </w:pPr>
            <w:r>
              <w:rPr>
                <w:lang w:val="uk-UA"/>
              </w:rPr>
              <w:t>II (n=50)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jc w:val="center"/>
              <w:rPr>
                <w:lang w:val="uk-UA"/>
              </w:rPr>
            </w:pPr>
            <w:r>
              <w:rPr>
                <w:lang w:val="uk-UA"/>
              </w:rPr>
              <w:t>III (n=51)</w:t>
            </w:r>
          </w:p>
        </w:tc>
      </w:tr>
      <w:tr w:rsidR="00BF6DB6" w:rsidTr="00F650F4">
        <w:trPr>
          <w:trHeight w:val="454"/>
        </w:trPr>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BF6DB6" w:rsidRDefault="00BF6DB6" w:rsidP="00F650F4">
            <w:pPr>
              <w:pStyle w:val="TableParagraph"/>
              <w:spacing w:line="301" w:lineRule="exact"/>
              <w:rPr>
                <w:sz w:val="28"/>
                <w:lang w:val="uk-UA"/>
              </w:rPr>
            </w:pPr>
            <w:r>
              <w:rPr>
                <w:sz w:val="28"/>
                <w:lang w:val="uk-UA"/>
              </w:rPr>
              <w:t>порушення реполяризації</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4 (8,0%)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3 (6,0 %)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jc w:val="center"/>
              <w:rPr>
                <w:lang w:val="uk-UA"/>
              </w:rPr>
            </w:pPr>
            <w:r>
              <w:rPr>
                <w:lang w:val="uk-UA"/>
              </w:rPr>
              <w:t>2 (3,9 %)</w:t>
            </w:r>
          </w:p>
        </w:tc>
      </w:tr>
      <w:tr w:rsidR="00BF6DB6" w:rsidTr="00F650F4">
        <w:trPr>
          <w:trHeight w:val="459"/>
        </w:trPr>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BF6DB6" w:rsidRDefault="00BF6DB6" w:rsidP="00F650F4">
            <w:pPr>
              <w:pStyle w:val="TableParagraph"/>
              <w:spacing w:line="315" w:lineRule="exact"/>
              <w:rPr>
                <w:sz w:val="28"/>
                <w:lang w:val="uk-UA"/>
              </w:rPr>
            </w:pPr>
            <w:r>
              <w:rPr>
                <w:sz w:val="28"/>
                <w:lang w:val="uk-UA"/>
              </w:rPr>
              <w:t>порушення провідності</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8 (16,0%)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4 (8,0 %)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jc w:val="center"/>
              <w:rPr>
                <w:lang w:val="uk-UA"/>
              </w:rPr>
            </w:pPr>
            <w:r>
              <w:rPr>
                <w:lang w:val="uk-UA"/>
              </w:rPr>
              <w:t>2 (3,9 %)</w:t>
            </w:r>
          </w:p>
        </w:tc>
      </w:tr>
      <w:tr w:rsidR="00BF6DB6" w:rsidTr="00F650F4">
        <w:trPr>
          <w:trHeight w:val="537"/>
        </w:trPr>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BF6DB6" w:rsidRDefault="00BF6DB6" w:rsidP="00F650F4">
            <w:pPr>
              <w:pStyle w:val="TableParagraph"/>
              <w:spacing w:line="311" w:lineRule="exact"/>
              <w:ind w:left="0"/>
              <w:rPr>
                <w:sz w:val="28"/>
                <w:lang w:val="uk-UA"/>
              </w:rPr>
            </w:pPr>
            <w:r>
              <w:rPr>
                <w:sz w:val="28"/>
                <w:lang w:val="uk-UA"/>
              </w:rPr>
              <w:t>гіпоксія міокарду</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4 (8,0%)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2 (4,0 %)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jc w:val="center"/>
              <w:rPr>
                <w:lang w:val="uk-UA"/>
              </w:rPr>
            </w:pPr>
            <w:r>
              <w:rPr>
                <w:lang w:val="uk-UA"/>
              </w:rPr>
              <w:t>2 (3,9 %)</w:t>
            </w:r>
          </w:p>
        </w:tc>
      </w:tr>
      <w:tr w:rsidR="00BF6DB6" w:rsidTr="00F650F4">
        <w:trPr>
          <w:trHeight w:val="689"/>
        </w:trPr>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BF6DB6" w:rsidRDefault="00BF6DB6" w:rsidP="00F650F4">
            <w:pPr>
              <w:pStyle w:val="TableParagraph"/>
              <w:spacing w:line="315" w:lineRule="exact"/>
              <w:rPr>
                <w:sz w:val="28"/>
                <w:lang w:val="uk-UA"/>
              </w:rPr>
            </w:pPr>
            <w:r>
              <w:rPr>
                <w:sz w:val="28"/>
                <w:lang w:val="uk-UA"/>
              </w:rPr>
              <w:t>пролапс мітрального</w:t>
            </w:r>
          </w:p>
          <w:p w:rsidR="00BF6DB6" w:rsidRDefault="00BF6DB6" w:rsidP="00F650F4">
            <w:pPr>
              <w:pStyle w:val="TableParagraph"/>
              <w:spacing w:before="2" w:after="200" w:line="308" w:lineRule="exact"/>
              <w:rPr>
                <w:sz w:val="28"/>
                <w:lang w:val="uk-UA"/>
              </w:rPr>
            </w:pPr>
            <w:r>
              <w:rPr>
                <w:sz w:val="28"/>
                <w:lang w:val="uk-UA"/>
              </w:rPr>
              <w:t>клапану І ступеня</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 xml:space="preserve">6 (12,0%)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10 (20,0%)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jc w:val="center"/>
              <w:rPr>
                <w:lang w:val="uk-UA"/>
              </w:rPr>
            </w:pPr>
            <w:r>
              <w:rPr>
                <w:lang w:val="uk-UA"/>
              </w:rPr>
              <w:t>4 (7,84%)</w:t>
            </w:r>
          </w:p>
        </w:tc>
      </w:tr>
      <w:tr w:rsidR="00BF6DB6" w:rsidTr="00F650F4">
        <w:trPr>
          <w:trHeight w:val="689"/>
        </w:trPr>
        <w:tc>
          <w:tcPr>
            <w:tcW w:w="4395" w:type="dxa"/>
            <w:tcBorders>
              <w:top w:val="single" w:sz="4" w:space="0" w:color="000000"/>
              <w:left w:val="single" w:sz="4" w:space="0" w:color="000000"/>
              <w:bottom w:val="single" w:sz="4" w:space="0" w:color="000000"/>
              <w:right w:val="single" w:sz="4" w:space="0" w:color="000000"/>
            </w:tcBorders>
            <w:shd w:val="clear" w:color="auto" w:fill="auto"/>
          </w:tcPr>
          <w:p w:rsidR="00BF6DB6" w:rsidRDefault="00BF6DB6" w:rsidP="00F650F4">
            <w:pPr>
              <w:pStyle w:val="TableParagraph"/>
              <w:spacing w:line="315" w:lineRule="exact"/>
              <w:rPr>
                <w:sz w:val="28"/>
                <w:lang w:val="uk-UA"/>
              </w:rPr>
            </w:pPr>
            <w:r>
              <w:rPr>
                <w:sz w:val="28"/>
                <w:lang w:val="uk-UA"/>
              </w:rPr>
              <w:t>додаткова хорда лівого</w:t>
            </w:r>
          </w:p>
          <w:p w:rsidR="00BF6DB6" w:rsidRDefault="00BF6DB6" w:rsidP="00F650F4">
            <w:pPr>
              <w:pStyle w:val="TableParagraph"/>
              <w:spacing w:line="308" w:lineRule="exact"/>
              <w:rPr>
                <w:sz w:val="28"/>
                <w:lang w:val="uk-UA"/>
              </w:rPr>
            </w:pPr>
            <w:r>
              <w:rPr>
                <w:sz w:val="28"/>
                <w:lang w:val="uk-UA"/>
              </w:rPr>
              <w:t>шлуночка</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 xml:space="preserve">10 (20,0%)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rPr>
                <w:lang w:val="uk-UA"/>
              </w:rPr>
            </w:pPr>
            <w:r>
              <w:rPr>
                <w:lang w:val="uk-UA"/>
              </w:rPr>
              <w:t>8 (16,0%)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F6DB6" w:rsidRDefault="00BF6DB6" w:rsidP="00F650F4">
            <w:pPr>
              <w:spacing w:after="0" w:line="240" w:lineRule="auto"/>
              <w:jc w:val="center"/>
              <w:rPr>
                <w:lang w:val="uk-UA"/>
              </w:rPr>
            </w:pPr>
            <w:r>
              <w:rPr>
                <w:lang w:val="uk-UA"/>
              </w:rPr>
              <w:t>3 (5,9%)</w:t>
            </w:r>
          </w:p>
        </w:tc>
      </w:tr>
    </w:tbl>
    <w:p w:rsidR="00334252" w:rsidRPr="00B81CE4" w:rsidRDefault="00334252" w:rsidP="00334252">
      <w:pPr>
        <w:pStyle w:val="Default"/>
        <w:spacing w:line="360" w:lineRule="auto"/>
        <w:ind w:firstLine="709"/>
        <w:jc w:val="both"/>
        <w:rPr>
          <w:sz w:val="28"/>
          <w:szCs w:val="28"/>
          <w:lang w:val="uk-UA" w:eastAsia="ru-RU"/>
        </w:rPr>
      </w:pPr>
    </w:p>
    <w:p w:rsidR="00476B2E" w:rsidRPr="00CE6A12" w:rsidRDefault="00476B2E" w:rsidP="00476B2E">
      <w:pPr>
        <w:pStyle w:val="a0"/>
        <w:rPr>
          <w:color w:val="000000" w:themeColor="text1"/>
        </w:rPr>
      </w:pPr>
      <w:r>
        <w:t>Звертає увагу, що показники лейкограми не завжди відповідали тяжкості перебігу ННП, особливо у дітей I-ї та II-ї груп. Так, з однаковою частотою у дітей I-ї та II-ї груп відмічався помірний лейкоцитоз – у 38 (76,0 ± 6,42%) та 37 (74,0 ± 6,74%) відповідно, тоді  як  у  дітей  III-ї  групи  у 25 (49,0 ± 6,12%), (р &gt; 0,05). Лейкопенію мали діти II - ї - (18,0 ± 1,71 %) та I - ї груп - (</w:t>
      </w:r>
      <w:r w:rsidRPr="00CE6A12">
        <w:rPr>
          <w:color w:val="000000" w:themeColor="text1"/>
        </w:rPr>
        <w:t>16,0 ± 2,52%)  з переважанням над хворими I</w:t>
      </w:r>
      <w:r w:rsidRPr="00CE6A12">
        <w:rPr>
          <w:color w:val="000000" w:themeColor="text1"/>
          <w:lang w:val="en-US"/>
        </w:rPr>
        <w:t>II</w:t>
      </w:r>
      <w:r w:rsidRPr="00CE6A12">
        <w:rPr>
          <w:color w:val="000000" w:themeColor="text1"/>
        </w:rPr>
        <w:t xml:space="preserve">-ї групи - (12,0 ± 1,54%) (р &lt; 0,05). </w:t>
      </w:r>
      <w:r>
        <w:t>У</w:t>
      </w:r>
      <w:r w:rsidRPr="00CE6A12">
        <w:t xml:space="preserve"> дітей І</w:t>
      </w:r>
      <w:r>
        <w:t>-ї</w:t>
      </w:r>
      <w:r w:rsidRPr="00CE6A12">
        <w:t xml:space="preserve"> та ІІ</w:t>
      </w:r>
      <w:r>
        <w:t>-ї</w:t>
      </w:r>
      <w:r w:rsidRPr="00CE6A12">
        <w:t xml:space="preserve"> груп частіше відмічалося відносне збільшення паличкоядерних нейтрофілів на тлі лейкопенії (12,0±2,17%) та (14,0±2,09%) відповідно, у той</w:t>
      </w:r>
      <w:r>
        <w:t xml:space="preserve"> час як у хворих III-ї </w:t>
      </w:r>
      <w:r w:rsidRPr="00CE6A12">
        <w:t>групи - (5,9±1,04%), (р&lt;0,05).</w:t>
      </w:r>
    </w:p>
    <w:p w:rsidR="00476B2E" w:rsidRPr="006C3AC5" w:rsidRDefault="00476B2E" w:rsidP="00476B2E">
      <w:pPr>
        <w:pStyle w:val="a0"/>
        <w:ind w:firstLine="720"/>
      </w:pPr>
      <w:r>
        <w:t>Нейтрофільоз</w:t>
      </w:r>
      <w:r>
        <w:rPr>
          <w:color w:val="212121"/>
        </w:rPr>
        <w:t xml:space="preserve"> частіше спостерігався у дітей</w:t>
      </w:r>
      <w:r>
        <w:rPr>
          <w:color w:val="212121"/>
          <w:spacing w:val="29"/>
        </w:rPr>
        <w:t xml:space="preserve"> </w:t>
      </w:r>
      <w:r>
        <w:t>II-ї групи на відміну від хворих I-ї та III-ї груп</w:t>
      </w:r>
      <w:r>
        <w:rPr>
          <w:color w:val="212121"/>
        </w:rPr>
        <w:t xml:space="preserve"> – у 29 (58,0 </w:t>
      </w:r>
      <w:r>
        <w:t>± 3,68</w:t>
      </w:r>
      <w:r>
        <w:rPr>
          <w:color w:val="212121"/>
        </w:rPr>
        <w:t xml:space="preserve">%); 22 (44,0 </w:t>
      </w:r>
      <w:r>
        <w:t>± 3,71</w:t>
      </w:r>
      <w:r>
        <w:rPr>
          <w:color w:val="212121"/>
        </w:rPr>
        <w:t>%) та 16 (31,4</w:t>
      </w:r>
      <w:r>
        <w:t>± 3,48</w:t>
      </w:r>
      <w:r>
        <w:rPr>
          <w:color w:val="212121"/>
        </w:rPr>
        <w:t>%) відповідно (р &lt; 0,05) (</w:t>
      </w:r>
      <w:r>
        <w:t>табл.3.6</w:t>
      </w:r>
      <w:r w:rsidRPr="00131FFE">
        <w:t>;</w:t>
      </w:r>
      <w:r w:rsidRPr="004800C8">
        <w:t xml:space="preserve"> табл.</w:t>
      </w:r>
      <w:r>
        <w:t>3.7</w:t>
      </w:r>
      <w:r w:rsidRPr="004800C8">
        <w:t>)</w:t>
      </w:r>
      <w:r w:rsidRPr="00131FFE">
        <w:t>.</w:t>
      </w:r>
    </w:p>
    <w:p w:rsidR="00476B2E" w:rsidRPr="00A120C2" w:rsidRDefault="00476B2E" w:rsidP="002B367A">
      <w:pPr>
        <w:pStyle w:val="a0"/>
        <w:spacing w:after="0"/>
      </w:pPr>
      <w:r>
        <w:t>Для  дітей,  хворих  на  ННП,</w:t>
      </w:r>
      <w:r w:rsidR="002B367A">
        <w:t xml:space="preserve"> </w:t>
      </w:r>
      <w:r>
        <w:t xml:space="preserve"> які  </w:t>
      </w:r>
      <w:r w:rsidR="002B367A">
        <w:t xml:space="preserve"> </w:t>
      </w:r>
      <w:r>
        <w:t>мали</w:t>
      </w:r>
      <w:r w:rsidR="002B367A">
        <w:t xml:space="preserve"> </w:t>
      </w:r>
      <w:r>
        <w:t xml:space="preserve"> НМТ</w:t>
      </w:r>
      <w:r w:rsidR="002B367A">
        <w:t xml:space="preserve"> </w:t>
      </w:r>
      <w:r>
        <w:t xml:space="preserve"> та</w:t>
      </w:r>
      <w:r w:rsidR="002B367A">
        <w:t xml:space="preserve"> </w:t>
      </w:r>
      <w:r>
        <w:t xml:space="preserve"> ДМТ </w:t>
      </w:r>
      <w:r w:rsidR="002B367A">
        <w:t xml:space="preserve"> </w:t>
      </w:r>
      <w:r>
        <w:t xml:space="preserve"> факторами </w:t>
      </w:r>
      <w:r w:rsidR="002B367A">
        <w:t xml:space="preserve"> </w:t>
      </w:r>
      <w:r>
        <w:t xml:space="preserve"> тривалого перебігу,  є:  обтяжений   анте</w:t>
      </w:r>
      <w:r w:rsidRPr="00131FFE">
        <w:t xml:space="preserve"> </w:t>
      </w:r>
      <w:r>
        <w:t>-   та   постнатальний   анамнез,   а  саме,</w:t>
      </w:r>
      <w:r w:rsidRPr="00131FFE">
        <w:t xml:space="preserve"> </w:t>
      </w:r>
      <w:r>
        <w:t xml:space="preserve"> </w:t>
      </w:r>
      <w:r w:rsidR="002B367A">
        <w:t xml:space="preserve"> </w:t>
      </w:r>
      <w:r>
        <w:t>анемія</w:t>
      </w:r>
      <w:r w:rsidRPr="00131FFE">
        <w:t xml:space="preserve"> </w:t>
      </w:r>
      <w:r>
        <w:t xml:space="preserve">  та</w:t>
      </w:r>
      <w:r w:rsidRPr="00395797">
        <w:t xml:space="preserve"> </w:t>
      </w:r>
    </w:p>
    <w:p w:rsidR="002B367A" w:rsidRDefault="002B367A" w:rsidP="002B367A">
      <w:pPr>
        <w:spacing w:after="0" w:line="360" w:lineRule="auto"/>
        <w:jc w:val="both"/>
        <w:rPr>
          <w:lang w:val="uk-UA"/>
        </w:rPr>
      </w:pPr>
      <w:r>
        <w:rPr>
          <w:lang w:val="uk-UA"/>
        </w:rPr>
        <w:t>Ф</w:t>
      </w:r>
      <w:r w:rsidR="00476B2E">
        <w:rPr>
          <w:lang w:val="uk-UA"/>
        </w:rPr>
        <w:t>етоплацентарна</w:t>
      </w:r>
      <w:r>
        <w:rPr>
          <w:lang w:val="uk-UA"/>
        </w:rPr>
        <w:t xml:space="preserve"> </w:t>
      </w:r>
      <w:r w:rsidR="00476B2E">
        <w:rPr>
          <w:lang w:val="uk-UA"/>
        </w:rPr>
        <w:t xml:space="preserve"> </w:t>
      </w:r>
      <w:r>
        <w:rPr>
          <w:lang w:val="uk-UA"/>
        </w:rPr>
        <w:t xml:space="preserve"> </w:t>
      </w:r>
      <w:r w:rsidR="00476B2E">
        <w:rPr>
          <w:lang w:val="uk-UA"/>
        </w:rPr>
        <w:t xml:space="preserve">недостатність </w:t>
      </w:r>
      <w:r>
        <w:rPr>
          <w:lang w:val="uk-UA"/>
        </w:rPr>
        <w:t xml:space="preserve"> </w:t>
      </w:r>
      <w:r w:rsidR="00476B2E">
        <w:rPr>
          <w:lang w:val="uk-UA"/>
        </w:rPr>
        <w:t>періоду</w:t>
      </w:r>
      <w:r>
        <w:rPr>
          <w:lang w:val="uk-UA"/>
        </w:rPr>
        <w:t xml:space="preserve"> </w:t>
      </w:r>
      <w:r w:rsidR="00476B2E">
        <w:rPr>
          <w:lang w:val="uk-UA"/>
        </w:rPr>
        <w:t xml:space="preserve"> вагітності</w:t>
      </w:r>
      <w:r>
        <w:rPr>
          <w:lang w:val="uk-UA"/>
        </w:rPr>
        <w:t xml:space="preserve"> </w:t>
      </w:r>
      <w:r w:rsidR="00476B2E">
        <w:rPr>
          <w:lang w:val="uk-UA"/>
        </w:rPr>
        <w:t xml:space="preserve">у </w:t>
      </w:r>
      <w:r>
        <w:rPr>
          <w:lang w:val="uk-UA"/>
        </w:rPr>
        <w:t xml:space="preserve"> </w:t>
      </w:r>
      <w:r w:rsidR="00476B2E">
        <w:rPr>
          <w:lang w:val="uk-UA"/>
        </w:rPr>
        <w:t>матерів,</w:t>
      </w:r>
      <w:r>
        <w:rPr>
          <w:lang w:val="uk-UA"/>
        </w:rPr>
        <w:t xml:space="preserve"> </w:t>
      </w:r>
      <w:r w:rsidR="00476B2E">
        <w:rPr>
          <w:lang w:val="uk-UA"/>
        </w:rPr>
        <w:t xml:space="preserve">шкідливі </w:t>
      </w:r>
      <w:r>
        <w:rPr>
          <w:lang w:val="uk-UA"/>
        </w:rPr>
        <w:t xml:space="preserve"> </w:t>
      </w:r>
      <w:r w:rsidR="00476B2E">
        <w:rPr>
          <w:lang w:val="uk-UA"/>
        </w:rPr>
        <w:t xml:space="preserve">звички та </w:t>
      </w:r>
      <w:r>
        <w:rPr>
          <w:lang w:val="uk-UA"/>
        </w:rPr>
        <w:t xml:space="preserve"> </w:t>
      </w:r>
      <w:r w:rsidR="00476B2E">
        <w:rPr>
          <w:lang w:val="uk-UA"/>
        </w:rPr>
        <w:t>схильність  до частих ГРЗ  у  батьків.  Серед  факторів, що</w:t>
      </w:r>
      <w:r>
        <w:rPr>
          <w:lang w:val="uk-UA"/>
        </w:rPr>
        <w:t xml:space="preserve"> </w:t>
      </w:r>
      <w:r w:rsidR="00476B2E">
        <w:rPr>
          <w:lang w:val="uk-UA"/>
        </w:rPr>
        <w:t xml:space="preserve"> переважали</w:t>
      </w:r>
      <w:r>
        <w:rPr>
          <w:lang w:val="uk-UA"/>
        </w:rPr>
        <w:t xml:space="preserve"> </w:t>
      </w:r>
      <w:r w:rsidR="00476B2E">
        <w:rPr>
          <w:lang w:val="uk-UA"/>
        </w:rPr>
        <w:t xml:space="preserve"> лише </w:t>
      </w:r>
      <w:r>
        <w:rPr>
          <w:lang w:val="uk-UA"/>
        </w:rPr>
        <w:t xml:space="preserve"> </w:t>
      </w:r>
      <w:r w:rsidR="00476B2E">
        <w:rPr>
          <w:lang w:val="uk-UA"/>
        </w:rPr>
        <w:t xml:space="preserve">в </w:t>
      </w:r>
      <w:r>
        <w:rPr>
          <w:lang w:val="uk-UA"/>
        </w:rPr>
        <w:t xml:space="preserve"> </w:t>
      </w:r>
      <w:r w:rsidR="00476B2E">
        <w:rPr>
          <w:lang w:val="uk-UA"/>
        </w:rPr>
        <w:t>групі</w:t>
      </w:r>
      <w:r>
        <w:rPr>
          <w:lang w:val="uk-UA"/>
        </w:rPr>
        <w:t xml:space="preserve">  дітей  з  НМТ:  переведення  </w:t>
      </w:r>
      <w:r w:rsidRPr="002B367A">
        <w:rPr>
          <w:lang w:val="uk-UA"/>
        </w:rPr>
        <w:t xml:space="preserve"> </w:t>
      </w:r>
      <w:r>
        <w:rPr>
          <w:lang w:val="uk-UA"/>
        </w:rPr>
        <w:t>дитини   на   штучне   вигодовування до 6 – ті</w:t>
      </w:r>
    </w:p>
    <w:p w:rsidR="002B367A" w:rsidRDefault="002B367A" w:rsidP="002B367A">
      <w:pPr>
        <w:pStyle w:val="a0"/>
        <w:ind w:firstLine="720"/>
        <w:jc w:val="right"/>
      </w:pPr>
      <w:r>
        <w:t xml:space="preserve">Таблиця 3.6. </w:t>
      </w:r>
    </w:p>
    <w:p w:rsidR="002B367A" w:rsidRDefault="002B367A" w:rsidP="002B367A">
      <w:pPr>
        <w:pStyle w:val="a0"/>
        <w:ind w:firstLine="720"/>
        <w:jc w:val="center"/>
      </w:pPr>
      <w:r>
        <w:t>Показники клінічного аналізу крові у дітей, хворих на ННП, з різним рівнем ФР, (M ± m)</w:t>
      </w:r>
    </w:p>
    <w:tbl>
      <w:tblPr>
        <w:tblW w:w="98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127"/>
        <w:gridCol w:w="1871"/>
        <w:gridCol w:w="1843"/>
        <w:gridCol w:w="1843"/>
        <w:gridCol w:w="2120"/>
      </w:tblGrid>
      <w:tr w:rsidR="002B367A" w:rsidTr="00F650F4">
        <w:trPr>
          <w:trHeight w:val="469"/>
          <w:tblHeader/>
        </w:trPr>
        <w:tc>
          <w:tcPr>
            <w:tcW w:w="212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ind w:left="-57" w:right="-57"/>
              <w:jc w:val="center"/>
              <w:rPr>
                <w:b/>
                <w:lang w:val="uk-UA"/>
              </w:rPr>
            </w:pPr>
            <w:r>
              <w:rPr>
                <w:lang w:val="uk-UA"/>
              </w:rPr>
              <w:t>Показники</w:t>
            </w:r>
          </w:p>
        </w:tc>
        <w:tc>
          <w:tcPr>
            <w:tcW w:w="767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ind w:left="-57" w:right="-57"/>
              <w:jc w:val="center"/>
              <w:rPr>
                <w:lang w:val="uk-UA"/>
              </w:rPr>
            </w:pPr>
            <w:r>
              <w:rPr>
                <w:lang w:val="uk-UA"/>
              </w:rPr>
              <w:t>Групи обстежених</w:t>
            </w:r>
          </w:p>
        </w:tc>
      </w:tr>
      <w:tr w:rsidR="002B367A" w:rsidTr="00F650F4">
        <w:trPr>
          <w:trHeight w:val="439"/>
          <w:tblHeader/>
        </w:trPr>
        <w:tc>
          <w:tcPr>
            <w:tcW w:w="212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ind w:left="-83"/>
              <w:jc w:val="center"/>
              <w:rPr>
                <w:color w:val="00B050"/>
                <w:lang w:val="uk-UA"/>
              </w:rPr>
            </w:pPr>
          </w:p>
        </w:tc>
        <w:tc>
          <w:tcPr>
            <w:tcW w:w="1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jc w:val="center"/>
              <w:rPr>
                <w:lang w:val="uk-UA"/>
              </w:rPr>
            </w:pPr>
            <w:r>
              <w:rPr>
                <w:lang w:val="uk-UA"/>
              </w:rPr>
              <w:t>Контрольна група (21)</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jc w:val="center"/>
              <w:rPr>
                <w:lang w:val="uk-UA"/>
              </w:rPr>
            </w:pPr>
            <w:r>
              <w:rPr>
                <w:lang w:val="uk-UA"/>
              </w:rPr>
              <w:t>I (n=50)</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jc w:val="center"/>
              <w:rPr>
                <w:lang w:val="uk-UA"/>
              </w:rPr>
            </w:pPr>
            <w:r>
              <w:rPr>
                <w:lang w:val="uk-UA"/>
              </w:rPr>
              <w:t>II (n=50)</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jc w:val="center"/>
              <w:rPr>
                <w:lang w:val="uk-UA"/>
              </w:rPr>
            </w:pPr>
            <w:r>
              <w:rPr>
                <w:lang w:val="uk-UA"/>
              </w:rPr>
              <w:t>III (n=51)</w:t>
            </w:r>
          </w:p>
        </w:tc>
      </w:tr>
      <w:tr w:rsidR="002B367A" w:rsidTr="00F650F4">
        <w:trPr>
          <w:trHeight w:val="454"/>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ind w:left="-57" w:right="-113"/>
              <w:jc w:val="center"/>
              <w:rPr>
                <w:lang w:val="uk-UA"/>
              </w:rPr>
            </w:pPr>
            <w:r>
              <w:rPr>
                <w:lang w:val="uk-UA"/>
              </w:rPr>
              <w:t>Еритроцити, 10</w:t>
            </w:r>
            <w:r>
              <w:rPr>
                <w:vertAlign w:val="superscript"/>
                <w:lang w:val="uk-UA"/>
              </w:rPr>
              <w:t>12</w:t>
            </w:r>
            <w:r>
              <w:rPr>
                <w:lang w:val="uk-UA"/>
              </w:rPr>
              <w:t>/л</w:t>
            </w:r>
          </w:p>
        </w:tc>
        <w:tc>
          <w:tcPr>
            <w:tcW w:w="1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ind w:left="-57" w:right="-57"/>
              <w:jc w:val="center"/>
              <w:rPr>
                <w:lang w:val="uk-UA"/>
              </w:rPr>
            </w:pPr>
            <w:r>
              <w:rPr>
                <w:lang w:val="uk-UA"/>
              </w:rPr>
              <w:t>4,13 ± 0,06</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jc w:val="center"/>
              <w:rPr>
                <w:color w:val="000000"/>
                <w:lang w:val="uk-UA"/>
              </w:rPr>
            </w:pPr>
            <w:r>
              <w:rPr>
                <w:lang w:val="uk-UA"/>
              </w:rPr>
              <w:t>3,69 ± 0,06</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jc w:val="center"/>
              <w:rPr>
                <w:color w:val="000000"/>
                <w:lang w:val="uk-UA"/>
              </w:rPr>
            </w:pPr>
            <w:r>
              <w:rPr>
                <w:lang w:val="uk-UA"/>
              </w:rPr>
              <w:t>3,69 ± 0,06</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jc w:val="center"/>
              <w:rPr>
                <w:color w:val="000000"/>
                <w:lang w:val="uk-UA"/>
              </w:rPr>
            </w:pPr>
            <w:r>
              <w:rPr>
                <w:lang w:val="uk-UA"/>
              </w:rPr>
              <w:t>3,69 ± 0,06</w:t>
            </w:r>
          </w:p>
        </w:tc>
      </w:tr>
      <w:tr w:rsidR="002B367A" w:rsidTr="007A73C3">
        <w:trPr>
          <w:trHeight w:val="618"/>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ind w:left="-57" w:right="-113"/>
              <w:jc w:val="center"/>
              <w:rPr>
                <w:lang w:val="uk-UA"/>
              </w:rPr>
            </w:pPr>
            <w:r>
              <w:rPr>
                <w:lang w:val="uk-UA"/>
              </w:rPr>
              <w:t>Гемоглобін, г/л</w:t>
            </w:r>
          </w:p>
        </w:tc>
        <w:tc>
          <w:tcPr>
            <w:tcW w:w="1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ind w:left="-57" w:right="-57"/>
              <w:jc w:val="center"/>
              <w:rPr>
                <w:lang w:val="uk-UA"/>
              </w:rPr>
            </w:pPr>
            <w:r>
              <w:rPr>
                <w:lang w:val="uk-UA"/>
              </w:rPr>
              <w:t>124,41 ± 1,84</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jc w:val="center"/>
              <w:rPr>
                <w:color w:val="000000"/>
                <w:lang w:val="uk-UA"/>
              </w:rPr>
            </w:pPr>
            <w:r>
              <w:rPr>
                <w:lang w:val="uk-UA"/>
              </w:rPr>
              <w:t>111,82 ± 1,08</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jc w:val="center"/>
              <w:rPr>
                <w:color w:val="000000"/>
                <w:lang w:val="uk-UA"/>
              </w:rPr>
            </w:pPr>
            <w:r>
              <w:rPr>
                <w:lang w:val="uk-UA"/>
              </w:rPr>
              <w:t>108,82 ± 1,08</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Default="002B367A" w:rsidP="00F650F4">
            <w:pPr>
              <w:spacing w:after="0" w:line="240" w:lineRule="auto"/>
              <w:jc w:val="center"/>
              <w:rPr>
                <w:color w:val="000000"/>
                <w:lang w:val="uk-UA"/>
              </w:rPr>
            </w:pPr>
            <w:r>
              <w:rPr>
                <w:lang w:val="uk-UA"/>
              </w:rPr>
              <w:t>116,82 ± 1,08</w:t>
            </w:r>
          </w:p>
        </w:tc>
      </w:tr>
      <w:tr w:rsidR="002B367A" w:rsidTr="00F650F4">
        <w:trPr>
          <w:trHeight w:val="416"/>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212121"/>
                <w:lang w:val="uk-UA"/>
              </w:rPr>
            </w:pPr>
            <w:r w:rsidRPr="00D137E8">
              <w:rPr>
                <w:lang w:val="uk-UA"/>
              </w:rPr>
              <w:t>Лейкоцити,</w:t>
            </w:r>
            <w:r>
              <w:rPr>
                <w:lang w:val="uk-UA"/>
              </w:rPr>
              <w:t xml:space="preserve"> </w:t>
            </w:r>
          </w:p>
          <w:p w:rsidR="002B367A" w:rsidRPr="00CD075E" w:rsidRDefault="002B367A" w:rsidP="00F650F4">
            <w:pPr>
              <w:spacing w:after="0" w:line="240" w:lineRule="auto"/>
              <w:jc w:val="center"/>
              <w:rPr>
                <w:lang w:val="uk-UA"/>
              </w:rPr>
            </w:pPr>
            <w:r w:rsidRPr="00D137E8">
              <w:rPr>
                <w:lang w:val="uk-UA"/>
              </w:rPr>
              <w:t>10</w:t>
            </w:r>
            <w:r w:rsidRPr="00D137E8">
              <w:rPr>
                <w:vertAlign w:val="superscript"/>
                <w:lang w:val="uk-UA"/>
              </w:rPr>
              <w:t>9</w:t>
            </w:r>
            <w:r w:rsidRPr="00D137E8">
              <w:rPr>
                <w:lang w:val="uk-UA"/>
              </w:rPr>
              <w:t xml:space="preserve"> /л</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9,86 ± 0,71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14,07 ± 0,76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13,07 ± 0,76</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12,07 ± 0,76</w:t>
            </w:r>
          </w:p>
        </w:tc>
      </w:tr>
      <w:tr w:rsidR="002B367A" w:rsidTr="007A73C3">
        <w:trPr>
          <w:trHeight w:val="593"/>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ШОЕ, мм/год</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5,48 ± 1,02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1</w:t>
            </w:r>
            <w:r>
              <w:rPr>
                <w:lang w:val="en-US"/>
              </w:rPr>
              <w:t>2</w:t>
            </w:r>
            <w:r>
              <w:rPr>
                <w:lang w:val="uk-UA"/>
              </w:rPr>
              <w:t>,6</w:t>
            </w:r>
            <w:r>
              <w:rPr>
                <w:lang w:val="en-US"/>
              </w:rPr>
              <w:t>1</w:t>
            </w:r>
            <w:r>
              <w:rPr>
                <w:lang w:val="uk-UA"/>
              </w:rPr>
              <w:t xml:space="preserve"> ± 0,93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15,63 ± 0,93</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11,63 ± 0,91</w:t>
            </w:r>
          </w:p>
        </w:tc>
      </w:tr>
      <w:tr w:rsidR="002B367A" w:rsidTr="007A73C3">
        <w:trPr>
          <w:trHeight w:val="559"/>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Еозинофіли, %</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2,81 ± 0,21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2,92 ± 0,22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2,41 ± 0,21</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2B367A" w:rsidRDefault="002B367A" w:rsidP="00F650F4">
            <w:pPr>
              <w:spacing w:after="0" w:line="240" w:lineRule="auto"/>
              <w:jc w:val="center"/>
              <w:rPr>
                <w:color w:val="000000"/>
                <w:lang w:val="uk-UA"/>
              </w:rPr>
            </w:pPr>
            <w:r>
              <w:rPr>
                <w:lang w:val="uk-UA"/>
              </w:rPr>
              <w:t>2,72 ± 0,22</w:t>
            </w:r>
          </w:p>
        </w:tc>
      </w:tr>
      <w:tr w:rsidR="007A73C3" w:rsidTr="00F650F4">
        <w:trPr>
          <w:trHeight w:val="244"/>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Паличкоядерні нейтрофіли,%</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sidRPr="00605ED8">
              <w:t>2</w:t>
            </w:r>
            <w:r>
              <w:rPr>
                <w:lang w:val="uk-UA"/>
              </w:rPr>
              <w:t>,14 ± 0,47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7,96 ± 0,45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9,11 ± 0,46</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7,06 ± 0,44</w:t>
            </w:r>
          </w:p>
        </w:tc>
      </w:tr>
      <w:tr w:rsidR="007A73C3" w:rsidTr="007A73C3">
        <w:trPr>
          <w:trHeight w:val="477"/>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lang w:val="uk-UA"/>
              </w:rPr>
            </w:pPr>
            <w:r>
              <w:rPr>
                <w:lang w:val="uk-UA"/>
              </w:rPr>
              <w:t>Лімфоцити, %</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41,37 ± 1,24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36,13 ± 1,04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44,37 ± 1,14</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36,13 ± 1,14</w:t>
            </w:r>
          </w:p>
        </w:tc>
      </w:tr>
      <w:tr w:rsidR="007A73C3" w:rsidTr="007A73C3">
        <w:trPr>
          <w:trHeight w:val="356"/>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lang w:val="uk-UA"/>
              </w:rPr>
            </w:pPr>
            <w:r>
              <w:rPr>
                <w:lang w:val="uk-UA"/>
              </w:rPr>
              <w:t>Сегментоядерні нейтрофіли, %</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43,83 ± 1,02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48,61 ± 1,04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40,83 ± 1,02</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48,61 ± 1,03</w:t>
            </w:r>
          </w:p>
        </w:tc>
      </w:tr>
      <w:tr w:rsidR="007A73C3" w:rsidTr="00F650F4">
        <w:trPr>
          <w:trHeight w:val="244"/>
        </w:trPr>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lang w:val="uk-UA"/>
              </w:rPr>
            </w:pPr>
            <w:r>
              <w:rPr>
                <w:lang w:val="uk-UA"/>
              </w:rPr>
              <w:t>Моноцити, %</w:t>
            </w:r>
          </w:p>
        </w:tc>
        <w:tc>
          <w:tcPr>
            <w:tcW w:w="1871"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4,51 ± 0,58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4,37 ± 0,47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4,61 ± 0,58</w:t>
            </w:r>
          </w:p>
        </w:tc>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7A73C3" w:rsidRDefault="007A73C3" w:rsidP="007A73C3">
            <w:pPr>
              <w:spacing w:after="0" w:line="240" w:lineRule="auto"/>
              <w:jc w:val="center"/>
              <w:rPr>
                <w:color w:val="000000"/>
                <w:lang w:val="uk-UA"/>
              </w:rPr>
            </w:pPr>
            <w:r>
              <w:rPr>
                <w:lang w:val="uk-UA"/>
              </w:rPr>
              <w:t>4,54 ± 0,47</w:t>
            </w:r>
          </w:p>
        </w:tc>
      </w:tr>
    </w:tbl>
    <w:p w:rsidR="002B367A" w:rsidRDefault="002B367A" w:rsidP="007A73C3">
      <w:pPr>
        <w:pStyle w:val="a0"/>
        <w:ind w:firstLine="0"/>
        <w:rPr>
          <w:color w:val="00B0F0"/>
        </w:rPr>
      </w:pPr>
    </w:p>
    <w:p w:rsidR="002B367A" w:rsidRPr="004800C8" w:rsidRDefault="002B367A" w:rsidP="002B367A">
      <w:pPr>
        <w:pStyle w:val="a0"/>
        <w:ind w:firstLine="720"/>
        <w:jc w:val="right"/>
      </w:pPr>
      <w:r w:rsidRPr="004800C8">
        <w:t xml:space="preserve">Таблиця 3.7. </w:t>
      </w:r>
    </w:p>
    <w:p w:rsidR="002B367A" w:rsidRPr="00524ACB" w:rsidRDefault="002B367A" w:rsidP="002B367A">
      <w:pPr>
        <w:pStyle w:val="a0"/>
        <w:ind w:firstLine="720"/>
        <w:jc w:val="center"/>
      </w:pPr>
      <w:r w:rsidRPr="00524ACB">
        <w:t>Показники вмісту лейкоцитів крові у хворих на ННП, з різним рівнем ФР</w:t>
      </w:r>
    </w:p>
    <w:tbl>
      <w:tblPr>
        <w:tblW w:w="98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1559"/>
        <w:gridCol w:w="2126"/>
        <w:gridCol w:w="2127"/>
        <w:gridCol w:w="2007"/>
      </w:tblGrid>
      <w:tr w:rsidR="002B367A" w:rsidRPr="00524ACB" w:rsidTr="007A73C3">
        <w:trPr>
          <w:trHeight w:hRule="exact" w:val="454"/>
          <w:tblHeader/>
        </w:trPr>
        <w:tc>
          <w:tcPr>
            <w:tcW w:w="198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spacing w:after="0" w:line="240" w:lineRule="auto"/>
              <w:ind w:left="-57" w:right="-57"/>
              <w:jc w:val="center"/>
              <w:rPr>
                <w:b/>
                <w:lang w:val="uk-UA"/>
              </w:rPr>
            </w:pPr>
            <w:r w:rsidRPr="00524ACB">
              <w:rPr>
                <w:lang w:val="uk-UA"/>
              </w:rPr>
              <w:t>Показники</w:t>
            </w:r>
          </w:p>
        </w:tc>
        <w:tc>
          <w:tcPr>
            <w:tcW w:w="7819"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spacing w:after="0" w:line="240" w:lineRule="auto"/>
              <w:ind w:left="-57" w:right="-57"/>
              <w:jc w:val="center"/>
              <w:rPr>
                <w:lang w:val="uk-UA"/>
              </w:rPr>
            </w:pPr>
            <w:r w:rsidRPr="00524ACB">
              <w:rPr>
                <w:lang w:val="uk-UA"/>
              </w:rPr>
              <w:t>Групи обстежених (%)</w:t>
            </w:r>
          </w:p>
        </w:tc>
      </w:tr>
      <w:tr w:rsidR="002B367A" w:rsidRPr="00524ACB" w:rsidTr="007A73C3">
        <w:trPr>
          <w:trHeight w:hRule="exact" w:val="454"/>
          <w:tblHeader/>
        </w:trPr>
        <w:tc>
          <w:tcPr>
            <w:tcW w:w="19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spacing w:after="0"/>
              <w:ind w:left="-83"/>
              <w:jc w:val="center"/>
              <w:rPr>
                <w:color w:val="00B050"/>
                <w:lang w:val="uk-UA"/>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jc w:val="center"/>
              <w:rPr>
                <w:lang w:val="uk-UA"/>
              </w:rPr>
            </w:pPr>
            <w:r w:rsidRPr="00524ACB">
              <w:rPr>
                <w:lang w:val="uk-UA"/>
              </w:rPr>
              <w:t>Контрольна група (21)</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jc w:val="center"/>
              <w:rPr>
                <w:lang w:val="uk-UA"/>
              </w:rPr>
            </w:pPr>
            <w:r w:rsidRPr="00524ACB">
              <w:rPr>
                <w:lang w:val="uk-UA"/>
              </w:rPr>
              <w:t>I (n=50)</w:t>
            </w:r>
          </w:p>
        </w:tc>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jc w:val="center"/>
              <w:rPr>
                <w:lang w:val="uk-UA"/>
              </w:rPr>
            </w:pPr>
            <w:r w:rsidRPr="00524ACB">
              <w:rPr>
                <w:lang w:val="uk-UA"/>
              </w:rPr>
              <w:t>II (n=50)</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367A" w:rsidRPr="00524ACB" w:rsidRDefault="002B367A" w:rsidP="00F650F4">
            <w:pPr>
              <w:jc w:val="center"/>
              <w:rPr>
                <w:lang w:val="uk-UA"/>
              </w:rPr>
            </w:pPr>
            <w:r w:rsidRPr="00524ACB">
              <w:rPr>
                <w:lang w:val="uk-UA"/>
              </w:rPr>
              <w:t>III (n=51)</w:t>
            </w:r>
          </w:p>
        </w:tc>
      </w:tr>
      <w:tr w:rsidR="002B367A" w:rsidRPr="00524ACB" w:rsidTr="007A73C3">
        <w:trPr>
          <w:trHeight w:hRule="exact" w:val="715"/>
          <w:tblHeader/>
        </w:trPr>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rPr>
                <w:color w:val="212121"/>
                <w:lang w:val="uk-UA"/>
              </w:rPr>
            </w:pPr>
            <w:r w:rsidRPr="00524ACB">
              <w:rPr>
                <w:lang w:val="uk-UA"/>
              </w:rPr>
              <w:t>Лейкоцити,</w:t>
            </w:r>
          </w:p>
          <w:p w:rsidR="002B367A" w:rsidRPr="00524ACB" w:rsidRDefault="002B367A" w:rsidP="00F650F4">
            <w:pPr>
              <w:spacing w:after="0" w:line="240" w:lineRule="auto"/>
              <w:rPr>
                <w:lang w:val="uk-UA"/>
              </w:rPr>
            </w:pPr>
            <w:r w:rsidRPr="00524ACB">
              <w:rPr>
                <w:lang w:val="uk-UA"/>
              </w:rPr>
              <w:t>≤4,0×10</w:t>
            </w:r>
            <w:r w:rsidRPr="00524ACB">
              <w:rPr>
                <w:vertAlign w:val="superscript"/>
                <w:lang w:val="uk-UA"/>
              </w:rPr>
              <w:t>9</w:t>
            </w:r>
            <w:r w:rsidRPr="00524ACB">
              <w:rPr>
                <w:lang w:val="uk-UA"/>
              </w:rPr>
              <w:t xml:space="preserve"> /л</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color w:val="000000"/>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Pr>
                <w:lang w:val="uk-UA"/>
              </w:rPr>
              <w:t>7 (18,0±1</w:t>
            </w:r>
            <w:r w:rsidRPr="00524ACB">
              <w:rPr>
                <w:lang w:val="uk-UA"/>
              </w:rPr>
              <w:t>,54%)</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color w:val="000000"/>
                <w:lang w:val="uk-UA"/>
              </w:rPr>
              <w:t>8(</w:t>
            </w:r>
            <w:r w:rsidRPr="00524ACB">
              <w:rPr>
                <w:lang w:val="uk-UA"/>
              </w:rPr>
              <w:t>16,0±</w:t>
            </w:r>
            <w:r>
              <w:rPr>
                <w:lang w:val="uk-UA"/>
              </w:rPr>
              <w:t>2,52</w:t>
            </w:r>
            <w:r w:rsidRPr="00524ACB">
              <w:rPr>
                <w:lang w:val="uk-UA"/>
              </w:rPr>
              <w:t xml:space="preserve"> %)</w:t>
            </w:r>
          </w:p>
        </w:tc>
        <w:tc>
          <w:tcPr>
            <w:tcW w:w="2007"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lang w:val="uk-UA"/>
              </w:rPr>
              <w:t>7</w:t>
            </w:r>
            <w:r>
              <w:rPr>
                <w:lang w:val="uk-UA"/>
              </w:rPr>
              <w:t>(12,0</w:t>
            </w:r>
            <w:r w:rsidRPr="00524ACB">
              <w:rPr>
                <w:lang w:val="uk-UA"/>
              </w:rPr>
              <w:t>±</w:t>
            </w:r>
            <w:r>
              <w:rPr>
                <w:lang w:val="uk-UA"/>
              </w:rPr>
              <w:t>1,54</w:t>
            </w:r>
            <w:r w:rsidRPr="00524ACB">
              <w:rPr>
                <w:lang w:val="uk-UA"/>
              </w:rPr>
              <w:t>%)</w:t>
            </w:r>
          </w:p>
        </w:tc>
      </w:tr>
      <w:tr w:rsidR="002B367A" w:rsidRPr="00524ACB" w:rsidTr="007A73C3">
        <w:trPr>
          <w:trHeight w:hRule="exact" w:val="697"/>
          <w:tblHeader/>
        </w:trPr>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rPr>
                <w:color w:val="212121"/>
                <w:lang w:val="uk-UA"/>
              </w:rPr>
            </w:pPr>
            <w:r w:rsidRPr="00524ACB">
              <w:rPr>
                <w:lang w:val="uk-UA"/>
              </w:rPr>
              <w:t>Лейкоцити,</w:t>
            </w:r>
          </w:p>
          <w:p w:rsidR="002B367A" w:rsidRPr="00524ACB" w:rsidRDefault="002B367A" w:rsidP="00F650F4">
            <w:pPr>
              <w:spacing w:after="0" w:line="240" w:lineRule="auto"/>
              <w:rPr>
                <w:lang w:val="uk-UA"/>
              </w:rPr>
            </w:pPr>
            <w:r w:rsidRPr="00524ACB">
              <w:rPr>
                <w:lang w:val="uk-UA"/>
              </w:rPr>
              <w:t>4,1-11,9×10</w:t>
            </w:r>
            <w:r w:rsidRPr="00524ACB">
              <w:rPr>
                <w:vertAlign w:val="superscript"/>
                <w:lang w:val="uk-UA"/>
              </w:rPr>
              <w:t>9</w:t>
            </w:r>
            <w:r w:rsidRPr="00524ACB">
              <w:rPr>
                <w:lang w:val="uk-UA"/>
              </w:rPr>
              <w:t>/л</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color w:val="000000"/>
                <w:lang w:val="uk-UA"/>
              </w:rPr>
              <w:t>21(100,0%)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lang w:val="uk-UA"/>
              </w:rPr>
              <w:t>38 (76,0±6,42%)</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lang w:val="uk-UA"/>
              </w:rPr>
              <w:t>37 (74,0±6,74%)</w:t>
            </w:r>
          </w:p>
        </w:tc>
        <w:tc>
          <w:tcPr>
            <w:tcW w:w="2007"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lang w:val="uk-UA"/>
              </w:rPr>
              <w:t>25(49,0±6,1%)</w:t>
            </w:r>
          </w:p>
        </w:tc>
      </w:tr>
      <w:tr w:rsidR="002B367A" w:rsidRPr="00524ACB" w:rsidTr="007A73C3">
        <w:trPr>
          <w:trHeight w:hRule="exact" w:val="707"/>
          <w:tblHeader/>
        </w:trPr>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rPr>
                <w:color w:val="212121"/>
                <w:lang w:val="uk-UA"/>
              </w:rPr>
            </w:pPr>
            <w:r w:rsidRPr="00524ACB">
              <w:rPr>
                <w:lang w:val="uk-UA"/>
              </w:rPr>
              <w:t>Лейкоцити,</w:t>
            </w:r>
          </w:p>
          <w:p w:rsidR="002B367A" w:rsidRPr="00524ACB" w:rsidRDefault="002B367A" w:rsidP="00F650F4">
            <w:pPr>
              <w:spacing w:after="0" w:line="240" w:lineRule="auto"/>
              <w:rPr>
                <w:lang w:val="uk-UA"/>
              </w:rPr>
            </w:pPr>
            <w:r w:rsidRPr="00524ACB">
              <w:rPr>
                <w:lang w:val="uk-UA"/>
              </w:rPr>
              <w:t>≥12,0×10</w:t>
            </w:r>
            <w:r w:rsidRPr="00524ACB">
              <w:rPr>
                <w:vertAlign w:val="superscript"/>
                <w:lang w:val="uk-UA"/>
              </w:rPr>
              <w:t>9</w:t>
            </w:r>
            <w:r w:rsidRPr="00524ACB">
              <w:rPr>
                <w:lang w:val="uk-UA"/>
              </w:rPr>
              <w:t>/л</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color w:val="000000"/>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vertAlign w:val="superscript"/>
                <w:lang w:val="uk-UA"/>
              </w:rPr>
            </w:pPr>
            <w:r w:rsidRPr="00524ACB">
              <w:rPr>
                <w:color w:val="000000"/>
                <w:lang w:val="uk-UA"/>
              </w:rPr>
              <w:t>5(9,9</w:t>
            </w:r>
            <w:r w:rsidRPr="00524ACB">
              <w:rPr>
                <w:lang w:val="uk-UA"/>
              </w:rPr>
              <w:t>±3,57%)</w:t>
            </w:r>
            <w:r w:rsidRPr="00524ACB">
              <w:rPr>
                <w:vertAlign w:val="superscript"/>
                <w:lang w:val="uk-UA"/>
              </w:rPr>
              <w:t>*</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color w:val="000000"/>
                <w:lang w:val="uk-UA"/>
              </w:rPr>
              <w:t>5(9,9</w:t>
            </w:r>
            <w:r w:rsidRPr="00524ACB">
              <w:rPr>
                <w:lang w:val="uk-UA"/>
              </w:rPr>
              <w:t>±3,57%)</w:t>
            </w:r>
            <w:r w:rsidRPr="00524ACB">
              <w:rPr>
                <w:vertAlign w:val="superscript"/>
                <w:lang w:val="uk-UA"/>
              </w:rPr>
              <w:t>*</w:t>
            </w:r>
          </w:p>
        </w:tc>
        <w:tc>
          <w:tcPr>
            <w:tcW w:w="2007" w:type="dxa"/>
            <w:tcBorders>
              <w:top w:val="single" w:sz="4" w:space="0" w:color="000000"/>
              <w:left w:val="single" w:sz="4" w:space="0" w:color="000000"/>
              <w:bottom w:val="single" w:sz="4" w:space="0" w:color="000000"/>
              <w:right w:val="single" w:sz="4" w:space="0" w:color="000000"/>
            </w:tcBorders>
            <w:shd w:val="clear" w:color="auto" w:fill="auto"/>
          </w:tcPr>
          <w:p w:rsidR="002B367A" w:rsidRPr="00524ACB" w:rsidRDefault="002B367A" w:rsidP="00F650F4">
            <w:pPr>
              <w:spacing w:after="0" w:line="240" w:lineRule="auto"/>
              <w:jc w:val="center"/>
              <w:rPr>
                <w:color w:val="000000"/>
                <w:lang w:val="uk-UA"/>
              </w:rPr>
            </w:pPr>
            <w:r w:rsidRPr="00524ACB">
              <w:rPr>
                <w:color w:val="000000"/>
                <w:lang w:val="uk-UA"/>
              </w:rPr>
              <w:t>19(37,2</w:t>
            </w:r>
            <w:r w:rsidRPr="00524ACB">
              <w:rPr>
                <w:lang w:val="uk-UA"/>
              </w:rPr>
              <w:t>±5,1%)</w:t>
            </w:r>
          </w:p>
        </w:tc>
      </w:tr>
    </w:tbl>
    <w:p w:rsidR="002B367A" w:rsidRPr="00A36AD7" w:rsidRDefault="002B367A" w:rsidP="002B367A">
      <w:pPr>
        <w:pStyle w:val="a0"/>
      </w:pPr>
      <w:r w:rsidRPr="00524ACB">
        <w:t xml:space="preserve">Примітки: </w:t>
      </w:r>
      <w:r w:rsidRPr="00524ACB">
        <w:rPr>
          <w:vertAlign w:val="superscript"/>
        </w:rPr>
        <w:t>*</w:t>
      </w:r>
      <w:r w:rsidRPr="00524ACB">
        <w:t>p&lt;0,05 – вірогідність розбіжност</w:t>
      </w:r>
      <w:r>
        <w:t xml:space="preserve">і між показниками в усіх групах </w:t>
      </w:r>
      <w:r w:rsidRPr="00524ACB">
        <w:t>порівняння.</w:t>
      </w:r>
    </w:p>
    <w:p w:rsidR="002B367A" w:rsidRDefault="002B367A" w:rsidP="00C30B0E">
      <w:pPr>
        <w:pStyle w:val="a0"/>
        <w:ind w:firstLine="0"/>
      </w:pPr>
      <w:r>
        <w:t xml:space="preserve">місячного віку життя, тоді як в групі дітей з ДМТ таким фактором був - ранній дошкільний вік хворих.  </w:t>
      </w:r>
    </w:p>
    <w:p w:rsidR="002B367A" w:rsidRDefault="002B367A" w:rsidP="002B367A">
      <w:pPr>
        <w:pStyle w:val="a0"/>
        <w:ind w:firstLine="720"/>
      </w:pPr>
      <w:r>
        <w:t xml:space="preserve">Результати дослідження встановили, що у дітей, хворих на ННП, які мають різний рівень ФР на початку обстеження, спостерігалось: домінування в групах дітей з НМТ та ДМТ у порівнянні з дітьми, які мали СПФР, ознак інтоксикації (зниження </w:t>
      </w:r>
      <w:r w:rsidR="002F5CB0">
        <w:t xml:space="preserve"> </w:t>
      </w:r>
      <w:r>
        <w:t>апетиту,</w:t>
      </w:r>
      <w:r w:rsidR="002F5CB0">
        <w:t xml:space="preserve"> </w:t>
      </w:r>
      <w:r>
        <w:t xml:space="preserve"> слабкість, </w:t>
      </w:r>
      <w:r w:rsidR="002F5CB0">
        <w:t xml:space="preserve"> </w:t>
      </w:r>
      <w:r>
        <w:t xml:space="preserve">головний </w:t>
      </w:r>
      <w:r w:rsidR="002F5CB0">
        <w:t xml:space="preserve"> </w:t>
      </w:r>
      <w:r>
        <w:t xml:space="preserve">біль, </w:t>
      </w:r>
      <w:r w:rsidR="002F5CB0">
        <w:t xml:space="preserve"> </w:t>
      </w:r>
      <w:r>
        <w:t>млявість),</w:t>
      </w:r>
      <w:r w:rsidR="002F5CB0">
        <w:t xml:space="preserve"> </w:t>
      </w:r>
      <w:r>
        <w:t xml:space="preserve"> пролонгована</w:t>
      </w:r>
      <w:r w:rsidR="002F5CB0">
        <w:t xml:space="preserve"> </w:t>
      </w:r>
      <w:r>
        <w:t xml:space="preserve"> тривалість розсмоктування вогнищевого запального процесу в легенях (за рентгенологічними даними) в результаті чого – був більш тривалий термін антибактеріальної терапії</w:t>
      </w:r>
      <w:r w:rsidR="002F5CB0">
        <w:t xml:space="preserve"> </w:t>
      </w:r>
      <w:r>
        <w:t xml:space="preserve"> та період </w:t>
      </w:r>
      <w:r w:rsidR="002F5CB0">
        <w:t xml:space="preserve"> </w:t>
      </w:r>
      <w:r>
        <w:t>перебування дитини в стаціонарі; наявність особливостей змін показників клінічного аналізу крові (виражений зсув формули вліво: нейтрофільоз та найвищі показники паличкоядерних нейтрофилів (9,11 ± 0,46%)) у дітей з ДМТ, тоді як у хворих з НМТ та СПФР таких особливостей показників зареєстровано не було (показники паличкоядерних нейтрофилів (7,96 ± 0,45) та 7,06 ± 0,44).</w:t>
      </w:r>
    </w:p>
    <w:p w:rsidR="002F5CB0" w:rsidRDefault="002F5CB0" w:rsidP="002B367A">
      <w:pPr>
        <w:pStyle w:val="a0"/>
        <w:ind w:firstLine="720"/>
      </w:pPr>
    </w:p>
    <w:p w:rsidR="002F5CB0" w:rsidRPr="00F260EF" w:rsidRDefault="002F5CB0" w:rsidP="002F5CB0">
      <w:pPr>
        <w:spacing w:after="0" w:line="360" w:lineRule="auto"/>
        <w:ind w:firstLine="720"/>
        <w:jc w:val="both"/>
        <w:rPr>
          <w:lang w:val="uk-UA"/>
        </w:rPr>
      </w:pPr>
      <w:r>
        <w:rPr>
          <w:lang w:val="uk-UA"/>
        </w:rPr>
        <w:t xml:space="preserve">3.2. Результати </w:t>
      </w:r>
      <w:r>
        <w:rPr>
          <w:rFonts w:eastAsia="Times New Roman"/>
          <w:lang w:val="uk-UA" w:eastAsia="ru-RU"/>
        </w:rPr>
        <w:t>серологічного і бактеріологічного досліджень</w:t>
      </w:r>
      <w:r>
        <w:rPr>
          <w:rFonts w:eastAsia="Times New Roman"/>
          <w:lang w:eastAsia="ru-RU"/>
        </w:rPr>
        <w:t xml:space="preserve"> </w:t>
      </w:r>
      <w:r>
        <w:rPr>
          <w:lang w:val="uk-UA"/>
        </w:rPr>
        <w:t xml:space="preserve"> обстежених дітей, хворих на ННП, з різним рівнем ФР</w:t>
      </w:r>
    </w:p>
    <w:p w:rsidR="002F5CB0" w:rsidRDefault="002F5CB0" w:rsidP="002F5CB0">
      <w:pPr>
        <w:spacing w:after="0" w:line="360" w:lineRule="auto"/>
        <w:ind w:firstLine="720"/>
        <w:jc w:val="both"/>
      </w:pPr>
    </w:p>
    <w:p w:rsidR="002F5CB0" w:rsidRDefault="002F5CB0" w:rsidP="002F5CB0">
      <w:pPr>
        <w:spacing w:after="0" w:line="360" w:lineRule="auto"/>
        <w:ind w:firstLine="720"/>
        <w:jc w:val="both"/>
        <w:rPr>
          <w:color w:val="000000" w:themeColor="text1"/>
          <w:lang w:val="uk-UA"/>
        </w:rPr>
      </w:pPr>
      <w:r>
        <w:rPr>
          <w:lang w:val="uk-UA"/>
        </w:rPr>
        <w:t xml:space="preserve">Результати </w:t>
      </w:r>
      <w:r>
        <w:rPr>
          <w:rFonts w:eastAsia="Times New Roman"/>
          <w:lang w:val="uk-UA" w:eastAsia="ru-RU"/>
        </w:rPr>
        <w:t>серологічного (сироватка крові) та бактеріологічного (мокротиння,  зразки   якого   отримані  до  початку  антибіотикотерапії)  у  (</w:t>
      </w:r>
      <w:r>
        <w:rPr>
          <w:lang w:val="uk-UA"/>
        </w:rPr>
        <w:t>1,3 ±  0,9) добу від початку лікування,</w:t>
      </w:r>
      <w:r>
        <w:rPr>
          <w:color w:val="000000" w:themeColor="text1"/>
          <w:lang w:val="uk-UA"/>
        </w:rPr>
        <w:t xml:space="preserve"> </w:t>
      </w:r>
      <w:r>
        <w:rPr>
          <w:rFonts w:eastAsia="Times New Roman"/>
          <w:lang w:val="uk-UA" w:eastAsia="ru-RU"/>
        </w:rPr>
        <w:t xml:space="preserve">дослідження </w:t>
      </w:r>
      <w:r>
        <w:rPr>
          <w:color w:val="000000" w:themeColor="text1"/>
          <w:lang w:val="uk-UA"/>
        </w:rPr>
        <w:t xml:space="preserve">дозволяють ідентифікувати   комбінації   пневмотропних  патогенів  у дітей   з  ННП  різного  рівня  </w:t>
      </w:r>
      <w:r>
        <w:rPr>
          <w:lang w:val="uk-UA"/>
        </w:rPr>
        <w:t>ФР  ( рис.3.2).</w:t>
      </w:r>
    </w:p>
    <w:p w:rsidR="002F5CB0" w:rsidRDefault="002F5CB0" w:rsidP="002F5CB0">
      <w:pPr>
        <w:spacing w:after="0" w:line="360" w:lineRule="auto"/>
        <w:ind w:firstLine="720"/>
        <w:jc w:val="both"/>
        <w:rPr>
          <w:rFonts w:eastAsia="Times New Roman"/>
          <w:lang w:val="uk-UA" w:eastAsia="ru-RU"/>
        </w:rPr>
      </w:pPr>
      <w:r>
        <w:rPr>
          <w:rFonts w:eastAsia="Times New Roman"/>
          <w:lang w:val="uk-UA" w:eastAsia="ru-RU"/>
        </w:rPr>
        <w:t>Серологічне дослідження проводили 65 (43,05</w:t>
      </w:r>
      <w:r w:rsidRPr="00131FFE">
        <w:rPr>
          <w:rFonts w:eastAsia="Times New Roman"/>
          <w:lang w:val="uk-UA" w:eastAsia="ru-RU"/>
        </w:rPr>
        <w:t xml:space="preserve"> </w:t>
      </w:r>
      <w:r>
        <w:rPr>
          <w:lang w:val="uk-UA"/>
        </w:rPr>
        <w:t>±</w:t>
      </w:r>
      <w:r w:rsidRPr="00131FFE">
        <w:rPr>
          <w:lang w:val="uk-UA"/>
        </w:rPr>
        <w:t xml:space="preserve"> </w:t>
      </w:r>
      <w:r>
        <w:rPr>
          <w:lang w:val="uk-UA"/>
        </w:rPr>
        <w:t>6,12</w:t>
      </w:r>
      <w:r>
        <w:rPr>
          <w:rFonts w:eastAsia="Times New Roman"/>
          <w:lang w:val="uk-UA" w:eastAsia="ru-RU"/>
        </w:rPr>
        <w:t>%) дітям шляхом визначення Ig</w:t>
      </w:r>
      <w:r w:rsidRPr="00131FFE">
        <w:rPr>
          <w:rFonts w:eastAsia="Times New Roman"/>
          <w:lang w:val="uk-UA" w:eastAsia="ru-RU"/>
        </w:rPr>
        <w:t xml:space="preserve"> </w:t>
      </w:r>
      <w:r>
        <w:rPr>
          <w:rFonts w:eastAsia="Times New Roman"/>
          <w:lang w:val="uk-UA" w:eastAsia="ru-RU"/>
        </w:rPr>
        <w:t>М та Ig</w:t>
      </w:r>
      <w:r w:rsidRPr="00131FFE">
        <w:rPr>
          <w:rFonts w:eastAsia="Times New Roman"/>
          <w:lang w:val="uk-UA" w:eastAsia="ru-RU"/>
        </w:rPr>
        <w:t xml:space="preserve"> </w:t>
      </w:r>
      <w:r>
        <w:rPr>
          <w:rFonts w:eastAsia="Times New Roman"/>
          <w:lang w:val="uk-UA" w:eastAsia="ru-RU"/>
        </w:rPr>
        <w:t>G до типових та атипових збудників пневмонії</w:t>
      </w:r>
      <w:r w:rsidRPr="00131FFE">
        <w:rPr>
          <w:rFonts w:eastAsia="Times New Roman"/>
          <w:lang w:val="uk-UA" w:eastAsia="ru-RU"/>
        </w:rPr>
        <w:t xml:space="preserve"> </w:t>
      </w:r>
      <w:r>
        <w:rPr>
          <w:rFonts w:eastAsia="Times New Roman"/>
          <w:lang w:val="uk-UA" w:eastAsia="ru-RU"/>
        </w:rPr>
        <w:t xml:space="preserve"> у </w:t>
      </w:r>
      <w:r w:rsidRPr="00131FFE">
        <w:rPr>
          <w:rFonts w:eastAsia="Times New Roman"/>
          <w:lang w:val="uk-UA" w:eastAsia="ru-RU"/>
        </w:rPr>
        <w:t xml:space="preserve"> </w:t>
      </w:r>
      <w:r>
        <w:rPr>
          <w:rFonts w:eastAsia="Times New Roman"/>
          <w:lang w:val="uk-UA" w:eastAsia="ru-RU"/>
        </w:rPr>
        <w:t>парних сироватках:  28 (18,55</w:t>
      </w:r>
      <w:r w:rsidRPr="00131FFE">
        <w:rPr>
          <w:rFonts w:eastAsia="Times New Roman"/>
          <w:lang w:val="uk-UA" w:eastAsia="ru-RU"/>
        </w:rPr>
        <w:t xml:space="preserve"> </w:t>
      </w:r>
      <w:r>
        <w:rPr>
          <w:lang w:val="uk-UA"/>
        </w:rPr>
        <w:t>±</w:t>
      </w:r>
      <w:r w:rsidRPr="00131FFE">
        <w:rPr>
          <w:lang w:val="uk-UA"/>
        </w:rPr>
        <w:t xml:space="preserve"> </w:t>
      </w:r>
      <w:r>
        <w:rPr>
          <w:lang w:val="uk-UA"/>
        </w:rPr>
        <w:t>3,87</w:t>
      </w:r>
      <w:r>
        <w:rPr>
          <w:rFonts w:eastAsia="Times New Roman"/>
          <w:lang w:val="uk-UA" w:eastAsia="ru-RU"/>
        </w:rPr>
        <w:t>%) дітям  проведено  серологічне  обстеження;  37 (24,5</w:t>
      </w:r>
      <w:r w:rsidRPr="00131FFE">
        <w:rPr>
          <w:rFonts w:eastAsia="Times New Roman"/>
          <w:lang w:val="uk-UA" w:eastAsia="ru-RU"/>
        </w:rPr>
        <w:t xml:space="preserve"> </w:t>
      </w:r>
      <w:r>
        <w:rPr>
          <w:lang w:val="uk-UA"/>
        </w:rPr>
        <w:t>±</w:t>
      </w:r>
      <w:r w:rsidRPr="00131FFE">
        <w:rPr>
          <w:lang w:val="uk-UA"/>
        </w:rPr>
        <w:t xml:space="preserve"> </w:t>
      </w:r>
      <w:r>
        <w:rPr>
          <w:lang w:val="uk-UA"/>
        </w:rPr>
        <w:t>3,74</w:t>
      </w:r>
      <w:r>
        <w:rPr>
          <w:rFonts w:eastAsia="Times New Roman"/>
          <w:lang w:val="uk-UA" w:eastAsia="ru-RU"/>
        </w:rPr>
        <w:t xml:space="preserve">%)  пацієнтам – серологічне </w:t>
      </w:r>
      <w:r w:rsidRPr="00131FFE">
        <w:rPr>
          <w:rFonts w:eastAsia="Times New Roman"/>
          <w:lang w:val="uk-UA" w:eastAsia="ru-RU"/>
        </w:rPr>
        <w:t xml:space="preserve"> </w:t>
      </w:r>
      <w:r>
        <w:rPr>
          <w:rFonts w:eastAsia="Times New Roman"/>
          <w:lang w:val="uk-UA" w:eastAsia="ru-RU"/>
        </w:rPr>
        <w:t>та</w:t>
      </w:r>
      <w:r w:rsidRPr="00131FFE">
        <w:rPr>
          <w:rFonts w:eastAsia="Times New Roman"/>
          <w:lang w:val="uk-UA" w:eastAsia="ru-RU"/>
        </w:rPr>
        <w:t xml:space="preserve"> </w:t>
      </w:r>
      <w:r>
        <w:rPr>
          <w:rFonts w:eastAsia="Times New Roman"/>
          <w:lang w:val="uk-UA" w:eastAsia="ru-RU"/>
        </w:rPr>
        <w:t xml:space="preserve"> бактеріологічне; 86</w:t>
      </w:r>
      <w:r w:rsidRPr="00131FFE">
        <w:rPr>
          <w:rFonts w:eastAsia="Times New Roman"/>
          <w:lang w:val="uk-UA" w:eastAsia="ru-RU"/>
        </w:rPr>
        <w:t xml:space="preserve"> </w:t>
      </w:r>
      <w:r>
        <w:rPr>
          <w:rFonts w:eastAsia="Times New Roman"/>
          <w:lang w:val="uk-UA" w:eastAsia="ru-RU"/>
        </w:rPr>
        <w:t>(56,9</w:t>
      </w:r>
      <w:r w:rsidRPr="00131FFE">
        <w:rPr>
          <w:rFonts w:eastAsia="Times New Roman"/>
          <w:lang w:val="uk-UA" w:eastAsia="ru-RU"/>
        </w:rPr>
        <w:t xml:space="preserve"> </w:t>
      </w:r>
      <w:r>
        <w:rPr>
          <w:lang w:val="uk-UA"/>
        </w:rPr>
        <w:t>±</w:t>
      </w:r>
      <w:r w:rsidRPr="00131FFE">
        <w:rPr>
          <w:lang w:val="uk-UA"/>
        </w:rPr>
        <w:t xml:space="preserve"> </w:t>
      </w:r>
      <w:r>
        <w:rPr>
          <w:lang w:val="uk-UA"/>
        </w:rPr>
        <w:t>6,81</w:t>
      </w:r>
      <w:r>
        <w:rPr>
          <w:rFonts w:eastAsia="Times New Roman"/>
          <w:lang w:val="uk-UA" w:eastAsia="ru-RU"/>
        </w:rPr>
        <w:t>%) дітей не були включені в дослідження.</w:t>
      </w:r>
    </w:p>
    <w:p w:rsidR="002F5CB0" w:rsidRPr="001D20B6" w:rsidRDefault="002F5CB0" w:rsidP="002F5CB0">
      <w:pPr>
        <w:spacing w:after="0" w:line="360" w:lineRule="auto"/>
        <w:ind w:firstLine="720"/>
        <w:jc w:val="both"/>
        <w:rPr>
          <w:lang w:val="uk-UA"/>
        </w:rPr>
      </w:pPr>
    </w:p>
    <w:p w:rsidR="002F5CB0" w:rsidRDefault="002F5CB0" w:rsidP="002F5CB0">
      <w:pPr>
        <w:spacing w:after="0" w:line="360" w:lineRule="auto"/>
        <w:ind w:firstLine="720"/>
        <w:jc w:val="both"/>
        <w:rPr>
          <w:rFonts w:eastAsia="Times New Roman"/>
          <w:lang w:val="uk-UA" w:eastAsia="ru-RU"/>
        </w:rPr>
      </w:pPr>
      <w:r>
        <w:rPr>
          <w:noProof/>
          <w:lang w:val="en-US"/>
        </w:rPr>
        <w:drawing>
          <wp:inline distT="0" distB="0" distL="0" distR="0" wp14:anchorId="0A4544CE" wp14:editId="1E6D3814">
            <wp:extent cx="5218032" cy="1573619"/>
            <wp:effectExtent l="19050" t="0" r="20718" b="7531"/>
            <wp:docPr id="1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F5CB0" w:rsidRPr="006C3AC5" w:rsidRDefault="002F5CB0" w:rsidP="002F5CB0">
      <w:pPr>
        <w:spacing w:after="0" w:line="360" w:lineRule="auto"/>
        <w:jc w:val="both"/>
      </w:pPr>
      <w:r>
        <w:rPr>
          <w:lang w:val="uk-UA"/>
        </w:rPr>
        <w:t>Рис.3.2. Результати серологічного обстеження хворих на ННП, (%).</w:t>
      </w:r>
    </w:p>
    <w:p w:rsidR="002F5CB0" w:rsidRPr="006C3AC5" w:rsidRDefault="002F5CB0" w:rsidP="002F5CB0">
      <w:pPr>
        <w:spacing w:after="0" w:line="360" w:lineRule="auto"/>
        <w:jc w:val="both"/>
      </w:pPr>
    </w:p>
    <w:p w:rsidR="002F5CB0" w:rsidRPr="00CF3886" w:rsidRDefault="002F5CB0" w:rsidP="002F5CB0">
      <w:pPr>
        <w:spacing w:after="0" w:line="360" w:lineRule="auto"/>
        <w:ind w:firstLine="720"/>
        <w:jc w:val="both"/>
        <w:rPr>
          <w:lang w:val="uk-UA"/>
        </w:rPr>
      </w:pPr>
      <w:r>
        <w:rPr>
          <w:lang w:val="uk-UA"/>
        </w:rPr>
        <w:t>Аналіз даних серологічного обстеження дітей усіх груп (65,2±6,9% хворих)  показав позитивний результат щодо антитіл до збудників пневмонії (</w:t>
      </w:r>
      <w:r w:rsidRPr="00524ACB">
        <w:rPr>
          <w:i/>
          <w:lang w:val="uk-UA"/>
        </w:rPr>
        <w:t>M</w:t>
      </w:r>
      <w:r w:rsidRPr="00524ACB">
        <w:rPr>
          <w:i/>
          <w:lang w:val="en-US"/>
        </w:rPr>
        <w:t>ycoplasma</w:t>
      </w:r>
      <w:r w:rsidRPr="00524ACB">
        <w:rPr>
          <w:i/>
          <w:lang w:val="uk-UA"/>
        </w:rPr>
        <w:t xml:space="preserve"> </w:t>
      </w:r>
      <w:r>
        <w:rPr>
          <w:i/>
          <w:lang w:val="de-DE"/>
        </w:rPr>
        <w:t>p</w:t>
      </w:r>
      <w:r w:rsidRPr="00524ACB">
        <w:rPr>
          <w:i/>
          <w:lang w:val="uk-UA"/>
        </w:rPr>
        <w:t xml:space="preserve">neumoniae </w:t>
      </w:r>
      <w:r w:rsidRPr="00524ACB">
        <w:rPr>
          <w:lang w:val="uk-UA"/>
        </w:rPr>
        <w:t>та</w:t>
      </w:r>
      <w:r w:rsidRPr="00524ACB">
        <w:rPr>
          <w:i/>
          <w:lang w:val="uk-UA"/>
        </w:rPr>
        <w:t xml:space="preserve">  C</w:t>
      </w:r>
      <w:r w:rsidRPr="00524ACB">
        <w:rPr>
          <w:i/>
          <w:lang w:val="en-US"/>
        </w:rPr>
        <w:t>hlamydophila</w:t>
      </w:r>
      <w:r w:rsidRPr="00524ACB">
        <w:rPr>
          <w:i/>
          <w:lang w:val="uk-UA"/>
        </w:rPr>
        <w:t xml:space="preserve"> </w:t>
      </w:r>
      <w:r>
        <w:rPr>
          <w:i/>
          <w:lang w:val="de-DE"/>
        </w:rPr>
        <w:t>p</w:t>
      </w:r>
      <w:r w:rsidRPr="00524ACB">
        <w:rPr>
          <w:i/>
          <w:lang w:val="uk-UA"/>
        </w:rPr>
        <w:t>neumoniae</w:t>
      </w:r>
      <w:r>
        <w:rPr>
          <w:lang w:val="uk-UA"/>
        </w:rPr>
        <w:t>). Встановлено, що у (23,0±3,9%) хворих з переважанням позитивних серологічних маркерів мікоплазменої та хламідійної інфекцій. Із загальної кількості обстежених (56,9±4,9%) хворих мали поєднання інфекційних агентів</w:t>
      </w:r>
      <w:r w:rsidRPr="00CF3886">
        <w:rPr>
          <w:lang w:val="uk-UA"/>
        </w:rPr>
        <w:t>.</w:t>
      </w:r>
    </w:p>
    <w:p w:rsidR="002F5CB0" w:rsidRPr="00CF3886" w:rsidRDefault="002F5CB0" w:rsidP="002F5CB0">
      <w:pPr>
        <w:spacing w:after="0" w:line="360" w:lineRule="auto"/>
        <w:ind w:firstLine="709"/>
        <w:jc w:val="both"/>
        <w:rPr>
          <w:lang w:val="uk-UA"/>
        </w:rPr>
      </w:pPr>
      <w:r>
        <w:rPr>
          <w:lang w:val="uk-UA"/>
        </w:rPr>
        <w:t xml:space="preserve">У 5 (25±8,6%) дітей контрольної групи виявлено Ig G до </w:t>
      </w:r>
      <w:r w:rsidRPr="00524ACB">
        <w:rPr>
          <w:i/>
          <w:lang w:val="uk-UA"/>
        </w:rPr>
        <w:t>C</w:t>
      </w:r>
      <w:r w:rsidRPr="00524ACB">
        <w:rPr>
          <w:i/>
          <w:lang w:val="en-US"/>
        </w:rPr>
        <w:t>hlamydophila</w:t>
      </w:r>
      <w:r>
        <w:rPr>
          <w:i/>
          <w:lang w:val="uk-UA"/>
        </w:rPr>
        <w:t xml:space="preserve"> pneumoniae  </w:t>
      </w:r>
      <w:r>
        <w:rPr>
          <w:lang w:val="uk-UA"/>
        </w:rPr>
        <w:t xml:space="preserve">без  зросту  їх  концентрації  в  парних  сироватках. У  (4,6 ± 0,4%)  дітей ІІ-ї групи при позитивному результаті серологічних маркерів </w:t>
      </w:r>
      <w:r>
        <w:rPr>
          <w:i/>
          <w:lang w:val="uk-UA"/>
        </w:rPr>
        <w:t>S</w:t>
      </w:r>
      <w:r>
        <w:rPr>
          <w:i/>
          <w:lang w:val="de-DE"/>
        </w:rPr>
        <w:t>treptococcus</w:t>
      </w:r>
      <w:r w:rsidRPr="00524ACB">
        <w:rPr>
          <w:i/>
          <w:lang w:val="uk-UA"/>
        </w:rPr>
        <w:t xml:space="preserve"> </w:t>
      </w:r>
      <w:r>
        <w:rPr>
          <w:i/>
          <w:lang w:val="uk-UA"/>
        </w:rPr>
        <w:t xml:space="preserve">pneumoniae  </w:t>
      </w:r>
      <w:r>
        <w:rPr>
          <w:lang w:val="uk-UA"/>
        </w:rPr>
        <w:t>рівні  ІЛ-1β та ФНП-α залишалися без змін після лікування (на першому етапі дослідження – (48,2 ± 2,9 пг/мл та 6,68 ± 0,48 пг/мл, відповідно) та (48,0 ± 2,8пг/мл та 6,61 ± 0,44 пг/мл, відповідно), тобто на другому етапі дослідження.</w:t>
      </w:r>
    </w:p>
    <w:p w:rsidR="002F5CB0" w:rsidRDefault="002F5CB0" w:rsidP="002F5CB0">
      <w:pPr>
        <w:spacing w:after="0" w:line="360" w:lineRule="auto"/>
        <w:ind w:firstLine="709"/>
        <w:jc w:val="both"/>
        <w:rPr>
          <w:color w:val="17365D"/>
          <w:u w:val="single"/>
          <w:lang w:val="uk-UA"/>
        </w:rPr>
      </w:pPr>
      <w:r>
        <w:rPr>
          <w:lang w:val="uk-UA"/>
        </w:rPr>
        <w:t xml:space="preserve">У (11,0 ± 3,8%) дітей І-ї групи при поєднанні  збудників </w:t>
      </w:r>
      <w:r w:rsidRPr="00524ACB">
        <w:rPr>
          <w:i/>
          <w:lang w:val="uk-UA"/>
        </w:rPr>
        <w:t>M</w:t>
      </w:r>
      <w:r w:rsidRPr="00EA708B">
        <w:rPr>
          <w:i/>
          <w:lang w:val="de-DE"/>
        </w:rPr>
        <w:t>ycoplasma</w:t>
      </w:r>
      <w:r w:rsidRPr="00524ACB">
        <w:rPr>
          <w:i/>
          <w:lang w:val="uk-UA"/>
        </w:rPr>
        <w:t xml:space="preserve"> </w:t>
      </w:r>
      <w:r>
        <w:rPr>
          <w:i/>
          <w:lang w:val="de-DE"/>
        </w:rPr>
        <w:t>p</w:t>
      </w:r>
      <w:r w:rsidRPr="00524ACB">
        <w:rPr>
          <w:i/>
          <w:lang w:val="uk-UA"/>
        </w:rPr>
        <w:t xml:space="preserve">neumoniae </w:t>
      </w:r>
      <w:r w:rsidRPr="00524ACB">
        <w:rPr>
          <w:lang w:val="uk-UA"/>
        </w:rPr>
        <w:t>та</w:t>
      </w:r>
      <w:r w:rsidRPr="00524ACB">
        <w:rPr>
          <w:i/>
          <w:lang w:val="uk-UA"/>
        </w:rPr>
        <w:t xml:space="preserve">  C</w:t>
      </w:r>
      <w:r w:rsidRPr="00EA708B">
        <w:rPr>
          <w:i/>
          <w:lang w:val="de-DE"/>
        </w:rPr>
        <w:t>hlamydophila</w:t>
      </w:r>
      <w:r w:rsidRPr="00524ACB">
        <w:rPr>
          <w:i/>
          <w:lang w:val="uk-UA"/>
        </w:rPr>
        <w:t xml:space="preserve"> </w:t>
      </w:r>
      <w:r>
        <w:rPr>
          <w:i/>
          <w:lang w:val="de-DE"/>
        </w:rPr>
        <w:t>p</w:t>
      </w:r>
      <w:r w:rsidRPr="00524ACB">
        <w:rPr>
          <w:i/>
          <w:lang w:val="uk-UA"/>
        </w:rPr>
        <w:t>neumoniae</w:t>
      </w:r>
      <w:r>
        <w:rPr>
          <w:lang w:val="uk-UA"/>
        </w:rPr>
        <w:t xml:space="preserve">  маркери  ІЛ-1β  і  ФНП-α в гострий період захворювання складали (50,0 ± 3,8 пг/мл та 6,6 ± 0,8 пг/мл, відповідно)  тоді як,  при другому обстеженні </w:t>
      </w:r>
      <w:r>
        <w:rPr>
          <w:i/>
          <w:lang w:val="uk-UA"/>
        </w:rPr>
        <w:t xml:space="preserve">- </w:t>
      </w:r>
      <w:r>
        <w:rPr>
          <w:lang w:val="uk-UA"/>
        </w:rPr>
        <w:t>(38,0  ±4,8 пг/мл та 4,60  ±0,44 пг/мл, відповідно).</w:t>
      </w:r>
    </w:p>
    <w:p w:rsidR="002F5CB0" w:rsidRDefault="002F5CB0" w:rsidP="002F5CB0">
      <w:pPr>
        <w:spacing w:after="0" w:line="360" w:lineRule="auto"/>
        <w:ind w:firstLine="709"/>
        <w:jc w:val="both"/>
        <w:rPr>
          <w:lang w:val="uk-UA"/>
        </w:rPr>
      </w:pPr>
      <w:r>
        <w:rPr>
          <w:lang w:val="uk-UA"/>
        </w:rPr>
        <w:t xml:space="preserve">У   (8,0 ± 2,7 %)  хворих  І -ї  групи   збудниками  захворювання  були  поєднанні інфекційні агенти </w:t>
      </w:r>
      <w:r w:rsidRPr="00524ACB">
        <w:rPr>
          <w:i/>
          <w:lang w:val="uk-UA"/>
        </w:rPr>
        <w:t>M</w:t>
      </w:r>
      <w:r w:rsidRPr="00EA708B">
        <w:rPr>
          <w:i/>
          <w:lang w:val="de-DE"/>
        </w:rPr>
        <w:t>ycoplasma</w:t>
      </w:r>
      <w:r w:rsidRPr="00FB56B7">
        <w:rPr>
          <w:i/>
          <w:lang w:val="uk-UA"/>
        </w:rPr>
        <w:t xml:space="preserve"> </w:t>
      </w:r>
      <w:r w:rsidRPr="00524ACB">
        <w:rPr>
          <w:i/>
          <w:lang w:val="uk-UA"/>
        </w:rPr>
        <w:t xml:space="preserve"> </w:t>
      </w:r>
      <w:r>
        <w:rPr>
          <w:i/>
          <w:lang w:val="de-DE"/>
        </w:rPr>
        <w:t>p</w:t>
      </w:r>
      <w:r w:rsidRPr="00524ACB">
        <w:rPr>
          <w:i/>
          <w:lang w:val="uk-UA"/>
        </w:rPr>
        <w:t xml:space="preserve">neumoniae </w:t>
      </w:r>
      <w:r>
        <w:rPr>
          <w:lang w:val="uk-UA"/>
        </w:rPr>
        <w:t>і</w:t>
      </w:r>
      <w:r w:rsidRPr="00524ACB">
        <w:rPr>
          <w:i/>
          <w:lang w:val="uk-UA"/>
        </w:rPr>
        <w:t xml:space="preserve"> C</w:t>
      </w:r>
      <w:r w:rsidRPr="00EA708B">
        <w:rPr>
          <w:i/>
          <w:lang w:val="de-DE"/>
        </w:rPr>
        <w:t>hlamydophila</w:t>
      </w:r>
      <w:r w:rsidRPr="00524ACB">
        <w:rPr>
          <w:i/>
          <w:lang w:val="uk-UA"/>
        </w:rPr>
        <w:t xml:space="preserve"> </w:t>
      </w:r>
      <w:r>
        <w:rPr>
          <w:i/>
          <w:lang w:val="uk-UA"/>
        </w:rPr>
        <w:t xml:space="preserve"> </w:t>
      </w:r>
      <w:r>
        <w:rPr>
          <w:i/>
          <w:lang w:val="de-DE"/>
        </w:rPr>
        <w:t>p</w:t>
      </w:r>
      <w:r w:rsidRPr="00524ACB">
        <w:rPr>
          <w:i/>
          <w:lang w:val="uk-UA"/>
        </w:rPr>
        <w:t>neumoniae</w:t>
      </w:r>
      <w:r>
        <w:rPr>
          <w:lang w:val="uk-UA"/>
        </w:rPr>
        <w:t xml:space="preserve"> та  відмічалось  збільшення  рівня ІЛ - 4 (53,01 ± 1,7 пг/ мл), що супроводжувалось ознаками  атопічного  дерматиту  та  тривалим ( ≥8,1 ± 1,8 діб) перебігом ННП.</w:t>
      </w:r>
      <w:r>
        <w:rPr>
          <w:b/>
          <w:lang w:val="uk-UA"/>
        </w:rPr>
        <w:t xml:space="preserve">  </w:t>
      </w:r>
      <w:r>
        <w:rPr>
          <w:lang w:val="uk-UA"/>
        </w:rPr>
        <w:t xml:space="preserve">На нашу  думку, це  пояснюється  впливом ІЛ - 4,  який  стимулює  синтез   Ig E   та  Ig G </w:t>
      </w:r>
      <w:r w:rsidR="00861A75">
        <w:rPr>
          <w:lang w:val="uk-UA"/>
        </w:rPr>
        <w:t xml:space="preserve"> </w:t>
      </w:r>
      <w:r>
        <w:rPr>
          <w:lang w:val="uk-UA"/>
        </w:rPr>
        <w:t>і</w:t>
      </w:r>
      <w:r w:rsidR="00861A75">
        <w:rPr>
          <w:lang w:val="uk-UA"/>
        </w:rPr>
        <w:t xml:space="preserve"> </w:t>
      </w:r>
      <w:r>
        <w:rPr>
          <w:lang w:val="uk-UA"/>
        </w:rPr>
        <w:t xml:space="preserve"> сприяє</w:t>
      </w:r>
      <w:r w:rsidR="00861A75">
        <w:rPr>
          <w:lang w:val="uk-UA"/>
        </w:rPr>
        <w:t xml:space="preserve"> </w:t>
      </w:r>
      <w:r>
        <w:rPr>
          <w:lang w:val="uk-UA"/>
        </w:rPr>
        <w:t xml:space="preserve"> формуванню</w:t>
      </w:r>
      <w:r w:rsidR="00861A75">
        <w:rPr>
          <w:lang w:val="uk-UA"/>
        </w:rPr>
        <w:t xml:space="preserve">  </w:t>
      </w:r>
      <w:r>
        <w:rPr>
          <w:lang w:val="uk-UA"/>
        </w:rPr>
        <w:t xml:space="preserve"> локальної </w:t>
      </w:r>
      <w:r w:rsidR="00861A75">
        <w:rPr>
          <w:lang w:val="uk-UA"/>
        </w:rPr>
        <w:t xml:space="preserve"> </w:t>
      </w:r>
      <w:r>
        <w:rPr>
          <w:lang w:val="uk-UA"/>
        </w:rPr>
        <w:t xml:space="preserve">тканинної </w:t>
      </w:r>
      <w:r w:rsidR="00861A75">
        <w:rPr>
          <w:lang w:val="uk-UA"/>
        </w:rPr>
        <w:t xml:space="preserve"> </w:t>
      </w:r>
      <w:r>
        <w:rPr>
          <w:lang w:val="uk-UA"/>
        </w:rPr>
        <w:t xml:space="preserve">еозинофілії, </w:t>
      </w:r>
      <w:r w:rsidR="00861A75">
        <w:rPr>
          <w:lang w:val="uk-UA"/>
        </w:rPr>
        <w:t xml:space="preserve"> </w:t>
      </w:r>
      <w:r>
        <w:rPr>
          <w:lang w:val="uk-UA"/>
        </w:rPr>
        <w:t>послаблюючи</w:t>
      </w:r>
      <w:r w:rsidR="00861A75">
        <w:rPr>
          <w:lang w:val="uk-UA"/>
        </w:rPr>
        <w:t xml:space="preserve"> </w:t>
      </w:r>
      <w:r>
        <w:rPr>
          <w:lang w:val="uk-UA"/>
        </w:rPr>
        <w:t xml:space="preserve"> місцеву</w:t>
      </w:r>
      <w:r w:rsidR="00861A75">
        <w:rPr>
          <w:lang w:val="uk-UA"/>
        </w:rPr>
        <w:t xml:space="preserve"> </w:t>
      </w:r>
      <w:r>
        <w:rPr>
          <w:lang w:val="uk-UA"/>
        </w:rPr>
        <w:t xml:space="preserve"> запальну</w:t>
      </w:r>
      <w:r w:rsidR="00861A75">
        <w:rPr>
          <w:lang w:val="uk-UA"/>
        </w:rPr>
        <w:t xml:space="preserve">  відповідь</w:t>
      </w:r>
      <w:r>
        <w:rPr>
          <w:lang w:val="uk-UA"/>
        </w:rPr>
        <w:t xml:space="preserve"> [284, 294, 295].</w:t>
      </w:r>
    </w:p>
    <w:p w:rsidR="00F650F4" w:rsidRDefault="00F650F4" w:rsidP="002F5CB0">
      <w:pPr>
        <w:spacing w:after="0" w:line="360" w:lineRule="auto"/>
        <w:ind w:firstLine="709"/>
        <w:jc w:val="both"/>
        <w:rPr>
          <w:lang w:val="uk-UA"/>
        </w:rPr>
      </w:pPr>
    </w:p>
    <w:p w:rsidR="00A93B74" w:rsidRDefault="00F650F4" w:rsidP="00A93B74">
      <w:pPr>
        <w:pStyle w:val="a0"/>
        <w:widowControl w:val="0"/>
        <w:numPr>
          <w:ilvl w:val="1"/>
          <w:numId w:val="14"/>
        </w:numPr>
        <w:spacing w:after="0"/>
        <w:ind w:left="0" w:firstLine="720"/>
      </w:pPr>
      <w:r>
        <w:t>Показники вмісту цитокінів (ІЛ-1β, ІЛ-4 і ФНП-α) у сироватці крові хворих дітей з негоспітальною неускладненою пневмонією та р</w:t>
      </w:r>
      <w:r w:rsidR="006758F6">
        <w:t>ізним рівнем фізичного розвитку</w:t>
      </w:r>
    </w:p>
    <w:p w:rsidR="00A93B74" w:rsidRPr="00A120C2" w:rsidRDefault="00A93B74" w:rsidP="00A93B74">
      <w:pPr>
        <w:pStyle w:val="a0"/>
        <w:widowControl w:val="0"/>
        <w:spacing w:after="0"/>
        <w:ind w:firstLine="0"/>
      </w:pPr>
    </w:p>
    <w:p w:rsidR="00F650F4" w:rsidRDefault="00F650F4" w:rsidP="00F650F4">
      <w:pPr>
        <w:spacing w:line="360" w:lineRule="auto"/>
        <w:ind w:firstLine="539"/>
        <w:jc w:val="both"/>
        <w:rPr>
          <w:color w:val="C00000"/>
          <w:lang w:val="uk-UA"/>
        </w:rPr>
      </w:pPr>
      <w:r>
        <w:rPr>
          <w:lang w:val="uk-UA"/>
        </w:rPr>
        <w:t>У дітей, хворих на ННП в гострому періоді захворювання спостерігалося підвищення рівня ФНП-α (р&lt;0,01), ІЛ-1β, ІЛ-4 (р&lt;0,05) у порівнянні з дітьми контрольної групи (табл. 3.8).</w:t>
      </w:r>
      <w:r>
        <w:rPr>
          <w:color w:val="C00000"/>
          <w:lang w:val="uk-UA"/>
        </w:rPr>
        <w:t xml:space="preserve"> </w:t>
      </w:r>
    </w:p>
    <w:p w:rsidR="00F650F4" w:rsidRDefault="00F650F4" w:rsidP="00A93B74">
      <w:pPr>
        <w:spacing w:after="0" w:line="360" w:lineRule="auto"/>
        <w:ind w:left="6372" w:firstLine="708"/>
        <w:jc w:val="right"/>
        <w:rPr>
          <w:iCs/>
          <w:lang w:val="uk-UA"/>
        </w:rPr>
      </w:pPr>
      <w:r>
        <w:rPr>
          <w:iCs/>
          <w:lang w:val="uk-UA"/>
        </w:rPr>
        <w:t xml:space="preserve">Таблиця 3.8. </w:t>
      </w:r>
    </w:p>
    <w:p w:rsidR="00F650F4" w:rsidRDefault="00F650F4" w:rsidP="00A93B74">
      <w:pPr>
        <w:spacing w:after="0" w:line="360" w:lineRule="auto"/>
        <w:ind w:firstLine="539"/>
        <w:jc w:val="center"/>
        <w:rPr>
          <w:iCs/>
          <w:lang w:val="uk-UA"/>
        </w:rPr>
      </w:pPr>
      <w:r>
        <w:rPr>
          <w:bCs/>
          <w:lang w:val="uk-UA"/>
        </w:rPr>
        <w:t>Вміст про- та протизапальних цитокінів та їх співвідношення у сироватці крові дітей, хворих на ННП, до та після лікування (пг/мл)</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72"/>
        <w:gridCol w:w="1843"/>
        <w:gridCol w:w="2126"/>
        <w:gridCol w:w="2665"/>
      </w:tblGrid>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Досліджені параметри</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Pr="00F850DF" w:rsidRDefault="00F650F4" w:rsidP="00F650F4">
            <w:pPr>
              <w:spacing w:line="240" w:lineRule="auto"/>
              <w:jc w:val="center"/>
              <w:rPr>
                <w:lang w:val="en-US"/>
              </w:rPr>
            </w:pPr>
            <w:r>
              <w:rPr>
                <w:lang w:val="uk-UA"/>
              </w:rPr>
              <w:t>Кількість , n</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Медіана, Ме</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Квартилі, 25%; 75%</w:t>
            </w:r>
          </w:p>
        </w:tc>
      </w:tr>
      <w:tr w:rsidR="00F650F4" w:rsidTr="00A93B74">
        <w:trPr>
          <w:trHeight w:hRule="exact" w:val="425"/>
        </w:trPr>
        <w:tc>
          <w:tcPr>
            <w:tcW w:w="9606" w:type="dxa"/>
            <w:gridSpan w:val="4"/>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Здорові діти</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rPr>
                <w:lang w:val="uk-UA"/>
              </w:rPr>
            </w:pPr>
            <w:r>
              <w:rPr>
                <w:lang w:val="uk-UA"/>
              </w:rPr>
              <w:t>ІЛ-1β</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tabs>
                <w:tab w:val="left" w:pos="795"/>
              </w:tabs>
              <w:spacing w:line="240" w:lineRule="auto"/>
              <w:jc w:val="center"/>
              <w:rPr>
                <w:lang w:val="uk-UA"/>
              </w:rPr>
            </w:pPr>
            <w:r>
              <w:rPr>
                <w:lang w:val="uk-UA"/>
              </w:rPr>
              <w:t>30</w:t>
            </w:r>
            <w:r>
              <w:rPr>
                <w:lang w:val="en-US"/>
              </w:rPr>
              <w:t>,</w:t>
            </w:r>
            <w:r>
              <w:rPr>
                <w:lang w:val="uk-UA"/>
              </w:rPr>
              <w:t>80</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26</w:t>
            </w:r>
            <w:r>
              <w:rPr>
                <w:lang w:val="en-US"/>
              </w:rPr>
              <w:t>,</w:t>
            </w:r>
            <w:r>
              <w:rPr>
                <w:lang w:val="uk-UA"/>
              </w:rPr>
              <w:t>32;  33</w:t>
            </w:r>
            <w:r>
              <w:rPr>
                <w:lang w:val="en-US"/>
              </w:rPr>
              <w:t>,</w:t>
            </w:r>
            <w:r>
              <w:rPr>
                <w:lang w:val="uk-UA"/>
              </w:rPr>
              <w:t>75</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rPr>
                <w:lang w:val="uk-UA"/>
              </w:rPr>
            </w:pPr>
            <w:r>
              <w:rPr>
                <w:lang w:val="uk-UA"/>
              </w:rPr>
              <w:t>ІЛ-4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tabs>
                <w:tab w:val="left" w:pos="795"/>
              </w:tabs>
              <w:spacing w:line="240" w:lineRule="auto"/>
              <w:jc w:val="center"/>
              <w:rPr>
                <w:vertAlign w:val="superscript"/>
                <w:lang w:val="uk-UA"/>
              </w:rPr>
            </w:pPr>
            <w:r>
              <w:rPr>
                <w:lang w:val="uk-UA"/>
              </w:rPr>
              <w:t>19,64</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14,50; 21,85</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ФНП</w:t>
            </w:r>
            <w:r>
              <w:rPr>
                <w:lang w:val="uk-UA"/>
              </w:rPr>
              <w:t>-α</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tabs>
                <w:tab w:val="left" w:pos="795"/>
              </w:tabs>
              <w:spacing w:line="240" w:lineRule="auto"/>
              <w:jc w:val="center"/>
              <w:rPr>
                <w:lang w:val="uk-UA"/>
              </w:rPr>
            </w:pPr>
            <w:r>
              <w:rPr>
                <w:lang w:val="uk-UA"/>
              </w:rPr>
              <w:t>0,05</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0,01;  0,09</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lang w:val="uk-UA"/>
              </w:rPr>
              <w:t xml:space="preserve">ІЛ-1β </w:t>
            </w:r>
            <w:r>
              <w:rPr>
                <w:iCs/>
                <w:lang w:val="uk-UA" w:eastAsia="ar-SA"/>
              </w:rPr>
              <w:t>/ ІЛ-4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tabs>
                <w:tab w:val="left" w:pos="795"/>
              </w:tabs>
              <w:spacing w:line="240" w:lineRule="auto"/>
              <w:jc w:val="center"/>
              <w:rPr>
                <w:lang w:val="uk-UA"/>
              </w:rPr>
            </w:pPr>
            <w:r>
              <w:rPr>
                <w:lang w:val="uk-UA"/>
              </w:rPr>
              <w:t>0,002</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0,00052; 0,0067</w:t>
            </w:r>
          </w:p>
        </w:tc>
      </w:tr>
      <w:tr w:rsidR="00F650F4" w:rsidTr="00A93B74">
        <w:trPr>
          <w:trHeight w:hRule="exact" w:val="425"/>
        </w:trPr>
        <w:tc>
          <w:tcPr>
            <w:tcW w:w="9606" w:type="dxa"/>
            <w:gridSpan w:val="4"/>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Хворі діти до лікування</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rPr>
                <w:lang w:val="uk-UA"/>
              </w:rPr>
            </w:pPr>
            <w:r>
              <w:rPr>
                <w:lang w:val="uk-UA"/>
              </w:rPr>
              <w:t>ІЛ-1β</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32,02</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18,40; 45,81</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rPr>
                <w:lang w:val="uk-UA"/>
              </w:rPr>
            </w:pPr>
            <w:r>
              <w:rPr>
                <w:lang w:val="uk-UA"/>
              </w:rPr>
              <w:t>ІЛ-4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25,00</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13,80; 31,90</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ФНП</w:t>
            </w:r>
            <w:r>
              <w:rPr>
                <w:lang w:val="uk-UA"/>
              </w:rPr>
              <w:t>-α</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0,10*</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0,04;  6,00</w:t>
            </w:r>
          </w:p>
        </w:tc>
      </w:tr>
      <w:tr w:rsidR="00F650F4" w:rsidTr="00A93B74">
        <w:trPr>
          <w:trHeight w:hRule="exact" w:val="425"/>
        </w:trPr>
        <w:tc>
          <w:tcPr>
            <w:tcW w:w="2972"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en-US" w:eastAsia="ar-SA"/>
              </w:rPr>
            </w:pPr>
            <w:r>
              <w:rPr>
                <w:lang w:val="uk-UA"/>
              </w:rPr>
              <w:t xml:space="preserve">ІЛ-1β </w:t>
            </w:r>
            <w:r>
              <w:rPr>
                <w:iCs/>
                <w:lang w:val="uk-UA" w:eastAsia="ar-SA"/>
              </w:rPr>
              <w:t>/ ІЛ-4</w:t>
            </w:r>
          </w:p>
        </w:tc>
        <w:tc>
          <w:tcPr>
            <w:tcW w:w="1843" w:type="dxa"/>
            <w:tcBorders>
              <w:top w:val="single" w:sz="4" w:space="0" w:color="000000"/>
              <w:left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1,09</w:t>
            </w:r>
          </w:p>
        </w:tc>
        <w:tc>
          <w:tcPr>
            <w:tcW w:w="2665" w:type="dxa"/>
            <w:tcBorders>
              <w:top w:val="single" w:sz="4" w:space="0" w:color="000000"/>
              <w:left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0,84;  2,12</w:t>
            </w:r>
          </w:p>
        </w:tc>
      </w:tr>
      <w:tr w:rsidR="00F650F4" w:rsidTr="00A93B74">
        <w:trPr>
          <w:trHeight w:hRule="exact" w:val="425"/>
        </w:trPr>
        <w:tc>
          <w:tcPr>
            <w:tcW w:w="9606" w:type="dxa"/>
            <w:gridSpan w:val="4"/>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 xml:space="preserve">Хворі діти </w:t>
            </w:r>
            <w:r>
              <w:t>п</w:t>
            </w:r>
            <w:r>
              <w:rPr>
                <w:lang w:val="uk-UA"/>
              </w:rPr>
              <w:t>і</w:t>
            </w:r>
            <w:r>
              <w:t>сля</w:t>
            </w:r>
            <w:r>
              <w:rPr>
                <w:lang w:val="uk-UA"/>
              </w:rPr>
              <w:t xml:space="preserve"> лікування</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rPr>
                <w:lang w:val="uk-UA"/>
              </w:rPr>
            </w:pPr>
            <w:r>
              <w:rPr>
                <w:lang w:val="uk-UA"/>
              </w:rPr>
              <w:t>ІЛ-1β</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27,30**</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15,05; 39,60</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rPr>
                <w:lang w:val="uk-UA"/>
              </w:rPr>
            </w:pPr>
            <w:r>
              <w:rPr>
                <w:lang w:val="uk-UA"/>
              </w:rPr>
              <w:t>ІЛ-4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ind w:left="237"/>
              <w:rPr>
                <w:vertAlign w:val="superscript"/>
                <w:lang w:val="uk-UA"/>
              </w:rPr>
            </w:pPr>
            <w:r>
              <w:rPr>
                <w:lang w:val="uk-UA"/>
              </w:rPr>
              <w:t>25,90*</w:t>
            </w:r>
            <w:r>
              <w:rPr>
                <w:vertAlign w:val="superscript"/>
                <w:lang w:val="uk-UA"/>
              </w:rPr>
              <w:t>,</w:t>
            </w:r>
            <w:r>
              <w:rPr>
                <w:lang w:val="uk-UA"/>
              </w:rPr>
              <w:t xml:space="preserve"> **</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15,00; 34,0</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ФНП</w:t>
            </w:r>
            <w:r>
              <w:rPr>
                <w:lang w:val="uk-UA"/>
              </w:rPr>
              <w:t>-α</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0,08**</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0,02; 2,60</w:t>
            </w:r>
          </w:p>
        </w:tc>
      </w:tr>
      <w:tr w:rsidR="00F650F4" w:rsidTr="00A93B74">
        <w:trPr>
          <w:trHeight w:hRule="exact" w:val="425"/>
        </w:trPr>
        <w:tc>
          <w:tcPr>
            <w:tcW w:w="2972"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lang w:val="uk-UA"/>
              </w:rPr>
              <w:t xml:space="preserve">ІЛ-1β </w:t>
            </w:r>
            <w:r>
              <w:rPr>
                <w:iCs/>
                <w:lang w:val="uk-UA" w:eastAsia="ar-SA"/>
              </w:rPr>
              <w:t>/ ІЛ-4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151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0,98*</w:t>
            </w:r>
            <w:r>
              <w:rPr>
                <w:vertAlign w:val="superscript"/>
                <w:lang w:val="uk-UA"/>
              </w:rPr>
              <w:t>,</w:t>
            </w:r>
            <w:r>
              <w:rPr>
                <w:lang w:val="uk-UA"/>
              </w:rPr>
              <w:t>**</w:t>
            </w:r>
          </w:p>
        </w:tc>
        <w:tc>
          <w:tcPr>
            <w:tcW w:w="2665"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pacing w:line="240" w:lineRule="auto"/>
              <w:jc w:val="center"/>
              <w:rPr>
                <w:lang w:val="uk-UA"/>
              </w:rPr>
            </w:pPr>
            <w:r>
              <w:rPr>
                <w:lang w:val="uk-UA"/>
              </w:rPr>
              <w:t>0,71; 1,49</w:t>
            </w:r>
          </w:p>
        </w:tc>
      </w:tr>
    </w:tbl>
    <w:p w:rsidR="00A93B74" w:rsidRDefault="00F650F4" w:rsidP="006758F6">
      <w:pPr>
        <w:pStyle w:val="a0"/>
      </w:pPr>
      <w:r>
        <w:t>Примітка: * – р&lt;0,05 порівняно зі здоровими ді</w:t>
      </w:r>
      <w:r w:rsidR="00A93B74">
        <w:t xml:space="preserve">тьми; ** - порівняно з хворими </w:t>
      </w:r>
      <w:r>
        <w:t>дітьми до лікування.</w:t>
      </w:r>
    </w:p>
    <w:p w:rsidR="00F650F4" w:rsidRPr="00A93B74" w:rsidRDefault="00F650F4" w:rsidP="00A93B74">
      <w:pPr>
        <w:pStyle w:val="a0"/>
      </w:pPr>
      <w:r>
        <w:t>Після лікування, тобто на другому етапі дослідження  рівень ФНП-α у дітей основної групи дорівнював показникам дітей контрольної  групи. Після лікування у дітей, хворих на ННП рівень ІЛ-4 (р=0,045) був збільшений, а відтак було зменшене співвідношення ІЛ-1</w:t>
      </w:r>
      <w:r>
        <w:rPr>
          <w:iCs/>
          <w:lang w:eastAsia="ar-SA"/>
        </w:rPr>
        <w:t>β</w:t>
      </w:r>
      <w:r>
        <w:t xml:space="preserve"> /ІЛ-4 (р=0,035) у порівнянні з показниками дітей контрольної групи (табл. 3.8). </w:t>
      </w:r>
    </w:p>
    <w:p w:rsidR="00F650F4" w:rsidRDefault="00F650F4" w:rsidP="00F650F4">
      <w:pPr>
        <w:spacing w:line="360" w:lineRule="auto"/>
        <w:ind w:firstLine="539"/>
        <w:jc w:val="both"/>
        <w:rPr>
          <w:lang w:val="uk-UA"/>
        </w:rPr>
      </w:pPr>
      <w:r>
        <w:rPr>
          <w:lang w:val="uk-UA"/>
        </w:rPr>
        <w:t>У дітей, хворих на ННП, спостерігалися помірні, але достовірні кореляційні зв’язки між про- та протизапальними цитокінами як до, так і після лікування (табл. 3.9).</w:t>
      </w:r>
    </w:p>
    <w:p w:rsidR="00F650F4" w:rsidRDefault="00F650F4" w:rsidP="00F650F4">
      <w:pPr>
        <w:pStyle w:val="23"/>
        <w:spacing w:after="0" w:line="360" w:lineRule="auto"/>
        <w:ind w:left="6656" w:firstLine="424"/>
        <w:jc w:val="right"/>
        <w:rPr>
          <w:iCs/>
          <w:lang w:val="uk-UA"/>
        </w:rPr>
      </w:pPr>
      <w:r>
        <w:rPr>
          <w:iCs/>
          <w:lang w:val="uk-UA"/>
        </w:rPr>
        <w:t xml:space="preserve">Таблиця 3.9. </w:t>
      </w:r>
    </w:p>
    <w:p w:rsidR="00F650F4" w:rsidRDefault="00F650F4" w:rsidP="00F650F4">
      <w:pPr>
        <w:pStyle w:val="23"/>
        <w:spacing w:after="0" w:line="360" w:lineRule="auto"/>
        <w:ind w:left="284"/>
        <w:jc w:val="center"/>
        <w:rPr>
          <w:bCs/>
          <w:lang w:val="uk-UA"/>
        </w:rPr>
      </w:pPr>
      <w:r>
        <w:rPr>
          <w:bCs/>
          <w:lang w:val="uk-UA"/>
        </w:rPr>
        <w:t>Коефіцієнти кореляції між про- та протизапальними цитокінами та їхнє співвідношення у дітей, хворих на ННП до та після лікування</w:t>
      </w:r>
    </w:p>
    <w:tbl>
      <w:tblPr>
        <w:tblW w:w="93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340"/>
        <w:gridCol w:w="2341"/>
        <w:gridCol w:w="2519"/>
      </w:tblGrid>
      <w:tr w:rsidR="00F650F4" w:rsidTr="00F650F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ІЛ-1β</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ІЛ-4</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ФНП</w:t>
            </w:r>
            <w:r>
              <w:rPr>
                <w:lang w:val="uk-UA"/>
              </w:rPr>
              <w:t>-α</w:t>
            </w:r>
          </w:p>
        </w:tc>
      </w:tr>
      <w:tr w:rsidR="00F650F4" w:rsidTr="00F650F4">
        <w:trPr>
          <w:trHeight w:val="363"/>
        </w:trPr>
        <w:tc>
          <w:tcPr>
            <w:tcW w:w="9361" w:type="dxa"/>
            <w:gridSpan w:val="4"/>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До лікування</w:t>
            </w:r>
          </w:p>
        </w:tc>
      </w:tr>
      <w:tr w:rsidR="00F650F4" w:rsidTr="00F650F4">
        <w:trPr>
          <w:trHeight w:val="409"/>
        </w:trPr>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ІЛ-1β</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p>
        </w:tc>
      </w:tr>
      <w:tr w:rsidR="00F650F4" w:rsidTr="00F650F4">
        <w:trPr>
          <w:trHeight w:val="445"/>
        </w:trPr>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40*</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p>
        </w:tc>
      </w:tr>
      <w:tr w:rsidR="00F650F4" w:rsidTr="00F650F4">
        <w:trPr>
          <w:trHeight w:val="481"/>
        </w:trPr>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en-US" w:eastAsia="ar-SA"/>
              </w:rPr>
            </w:pPr>
            <w:r>
              <w:rPr>
                <w:iCs/>
                <w:lang w:val="uk-UA" w:eastAsia="ar-SA"/>
              </w:rPr>
              <w:t>ФНП</w:t>
            </w:r>
            <w:r>
              <w:rPr>
                <w:lang w:val="uk-UA"/>
              </w:rPr>
              <w:t>-α</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 xml:space="preserve">+ </w:t>
            </w:r>
            <w:r>
              <w:rPr>
                <w:iCs/>
                <w:lang w:val="uk-UA" w:eastAsia="ar-SA"/>
              </w:rPr>
              <w:t>0,</w:t>
            </w:r>
            <w:r w:rsidRPr="00F9162F">
              <w:rPr>
                <w:iCs/>
                <w:lang w:val="uk-UA" w:eastAsia="ar-SA"/>
              </w:rPr>
              <w:t>31*</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53*</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w:t>
            </w:r>
          </w:p>
        </w:tc>
      </w:tr>
      <w:tr w:rsidR="00F650F4" w:rsidTr="00F650F4">
        <w:trPr>
          <w:trHeight w:val="503"/>
        </w:trPr>
        <w:tc>
          <w:tcPr>
            <w:tcW w:w="2161"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en-US" w:eastAsia="ar-SA"/>
              </w:rPr>
            </w:pPr>
            <w:r>
              <w:rPr>
                <w:iCs/>
                <w:lang w:val="uk-UA" w:eastAsia="ar-SA"/>
              </w:rPr>
              <w:t>ІЛ-1β/ ІЛ-4</w:t>
            </w:r>
          </w:p>
        </w:tc>
        <w:tc>
          <w:tcPr>
            <w:tcW w:w="2340"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64*</w:t>
            </w:r>
          </w:p>
        </w:tc>
        <w:tc>
          <w:tcPr>
            <w:tcW w:w="2341"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37*</w:t>
            </w:r>
          </w:p>
        </w:tc>
        <w:tc>
          <w:tcPr>
            <w:tcW w:w="2519"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-0,08</w:t>
            </w:r>
          </w:p>
        </w:tc>
      </w:tr>
      <w:tr w:rsidR="00F650F4" w:rsidTr="00F650F4">
        <w:trPr>
          <w:trHeight w:val="503"/>
        </w:trPr>
        <w:tc>
          <w:tcPr>
            <w:tcW w:w="9361" w:type="dxa"/>
            <w:gridSpan w:val="4"/>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Після лікування</w:t>
            </w:r>
          </w:p>
        </w:tc>
      </w:tr>
      <w:tr w:rsidR="00F650F4" w:rsidTr="00F650F4">
        <w:trPr>
          <w:trHeight w:val="503"/>
        </w:trPr>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ІЛ-1β</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p>
        </w:tc>
      </w:tr>
      <w:tr w:rsidR="00F650F4" w:rsidTr="00F650F4">
        <w:trPr>
          <w:trHeight w:val="503"/>
        </w:trPr>
        <w:tc>
          <w:tcPr>
            <w:tcW w:w="2161"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ІЛ-4</w:t>
            </w:r>
          </w:p>
        </w:tc>
        <w:tc>
          <w:tcPr>
            <w:tcW w:w="2340"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39*</w:t>
            </w:r>
          </w:p>
        </w:tc>
        <w:tc>
          <w:tcPr>
            <w:tcW w:w="2341"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p>
        </w:tc>
        <w:tc>
          <w:tcPr>
            <w:tcW w:w="2519"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p>
        </w:tc>
      </w:tr>
      <w:tr w:rsidR="00F650F4" w:rsidTr="00F650F4">
        <w:trPr>
          <w:trHeight w:val="503"/>
        </w:trPr>
        <w:tc>
          <w:tcPr>
            <w:tcW w:w="2161"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uk-UA" w:eastAsia="ar-SA"/>
              </w:rPr>
            </w:pPr>
            <w:r>
              <w:rPr>
                <w:iCs/>
                <w:lang w:val="uk-UA" w:eastAsia="ar-SA"/>
              </w:rPr>
              <w:t>ФНП</w:t>
            </w:r>
            <w:r>
              <w:rPr>
                <w:lang w:val="uk-UA"/>
              </w:rPr>
              <w:t>-α</w:t>
            </w:r>
          </w:p>
        </w:tc>
        <w:tc>
          <w:tcPr>
            <w:tcW w:w="2340"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 xml:space="preserve">+ </w:t>
            </w:r>
            <w:r>
              <w:rPr>
                <w:iCs/>
                <w:lang w:val="uk-UA" w:eastAsia="ar-SA"/>
              </w:rPr>
              <w:t>0,</w:t>
            </w:r>
            <w:r w:rsidRPr="00F9162F">
              <w:rPr>
                <w:iCs/>
                <w:lang w:val="uk-UA" w:eastAsia="ar-SA"/>
              </w:rPr>
              <w:t>26*</w:t>
            </w:r>
          </w:p>
        </w:tc>
        <w:tc>
          <w:tcPr>
            <w:tcW w:w="2341"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50*</w:t>
            </w:r>
          </w:p>
        </w:tc>
        <w:tc>
          <w:tcPr>
            <w:tcW w:w="2519"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w:t>
            </w:r>
          </w:p>
        </w:tc>
      </w:tr>
      <w:tr w:rsidR="00F650F4" w:rsidTr="00F650F4">
        <w:trPr>
          <w:trHeight w:val="503"/>
        </w:trPr>
        <w:tc>
          <w:tcPr>
            <w:tcW w:w="2161"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both"/>
              <w:rPr>
                <w:iCs/>
                <w:lang w:val="en-US" w:eastAsia="ar-SA"/>
              </w:rPr>
            </w:pPr>
            <w:r>
              <w:rPr>
                <w:iCs/>
                <w:lang w:val="uk-UA" w:eastAsia="ar-SA"/>
              </w:rPr>
              <w:t>ІЛ-1 β / ІЛ-4</w:t>
            </w:r>
          </w:p>
        </w:tc>
        <w:tc>
          <w:tcPr>
            <w:tcW w:w="2340"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66*</w:t>
            </w:r>
          </w:p>
        </w:tc>
        <w:tc>
          <w:tcPr>
            <w:tcW w:w="2341" w:type="dxa"/>
            <w:tcBorders>
              <w:top w:val="single" w:sz="4" w:space="0" w:color="000000"/>
              <w:left w:val="single" w:sz="4" w:space="0" w:color="000000"/>
              <w:right w:val="single" w:sz="4" w:space="0" w:color="000000"/>
            </w:tcBorders>
            <w:shd w:val="clear" w:color="auto" w:fill="auto"/>
          </w:tcPr>
          <w:p w:rsidR="00F650F4" w:rsidRPr="00F9162F" w:rsidRDefault="00F650F4" w:rsidP="00F650F4">
            <w:pPr>
              <w:suppressAutoHyphens/>
              <w:spacing w:line="240" w:lineRule="auto"/>
              <w:jc w:val="center"/>
              <w:rPr>
                <w:iCs/>
                <w:lang w:val="uk-UA" w:eastAsia="ar-SA"/>
              </w:rPr>
            </w:pPr>
            <w:r w:rsidRPr="00F9162F">
              <w:rPr>
                <w:iCs/>
                <w:lang w:val="uk-UA" w:eastAsia="ar-SA"/>
              </w:rPr>
              <w:t>-</w:t>
            </w:r>
            <w:r>
              <w:rPr>
                <w:iCs/>
                <w:lang w:val="uk-UA" w:eastAsia="ar-SA"/>
              </w:rPr>
              <w:t>0,</w:t>
            </w:r>
            <w:r w:rsidRPr="00F9162F">
              <w:rPr>
                <w:iCs/>
                <w:lang w:val="uk-UA" w:eastAsia="ar-SA"/>
              </w:rPr>
              <w:t>36*</w:t>
            </w:r>
          </w:p>
        </w:tc>
        <w:tc>
          <w:tcPr>
            <w:tcW w:w="2519" w:type="dxa"/>
            <w:tcBorders>
              <w:top w:val="single" w:sz="4" w:space="0" w:color="000000"/>
              <w:left w:val="single" w:sz="4" w:space="0" w:color="000000"/>
              <w:right w:val="single" w:sz="4" w:space="0" w:color="000000"/>
            </w:tcBorders>
            <w:shd w:val="clear" w:color="auto" w:fill="auto"/>
          </w:tcPr>
          <w:p w:rsidR="00F650F4" w:rsidRDefault="00F650F4" w:rsidP="00F650F4">
            <w:pPr>
              <w:suppressAutoHyphens/>
              <w:spacing w:line="240" w:lineRule="auto"/>
              <w:jc w:val="center"/>
              <w:rPr>
                <w:iCs/>
                <w:lang w:val="uk-UA" w:eastAsia="ar-SA"/>
              </w:rPr>
            </w:pPr>
            <w:r>
              <w:rPr>
                <w:iCs/>
                <w:lang w:val="uk-UA" w:eastAsia="ar-SA"/>
              </w:rPr>
              <w:t>-0,04</w:t>
            </w:r>
          </w:p>
        </w:tc>
      </w:tr>
    </w:tbl>
    <w:p w:rsidR="00F650F4" w:rsidRDefault="00F650F4" w:rsidP="00F650F4">
      <w:pPr>
        <w:pStyle w:val="23"/>
        <w:spacing w:after="0" w:line="360" w:lineRule="auto"/>
        <w:ind w:left="0"/>
        <w:jc w:val="both"/>
        <w:rPr>
          <w:lang w:val="uk-UA"/>
        </w:rPr>
      </w:pPr>
      <w:r w:rsidRPr="00F9162F">
        <w:rPr>
          <w:lang w:val="uk-UA"/>
        </w:rPr>
        <w:t>Примітка:</w:t>
      </w:r>
      <w:r>
        <w:rPr>
          <w:lang w:val="uk-UA"/>
        </w:rPr>
        <w:t xml:space="preserve"> </w:t>
      </w:r>
      <w:r>
        <w:t xml:space="preserve">* - </w:t>
      </w:r>
      <w:r>
        <w:rPr>
          <w:lang w:val="uk-UA"/>
        </w:rPr>
        <w:t>р</w:t>
      </w:r>
      <w:r>
        <w:t xml:space="preserve">&lt;0,05 </w:t>
      </w:r>
      <w:r>
        <w:rPr>
          <w:lang w:val="uk-UA"/>
        </w:rPr>
        <w:t xml:space="preserve">кореляційні зв’язки статистично значущі.  </w:t>
      </w:r>
    </w:p>
    <w:p w:rsidR="00A93B74" w:rsidRPr="00AE1D64" w:rsidRDefault="00A93B74" w:rsidP="00F650F4">
      <w:pPr>
        <w:pStyle w:val="23"/>
        <w:spacing w:after="0" w:line="360" w:lineRule="auto"/>
        <w:ind w:left="0"/>
        <w:jc w:val="both"/>
        <w:rPr>
          <w:lang w:val="uk-UA"/>
        </w:rPr>
      </w:pPr>
    </w:p>
    <w:p w:rsidR="00F650F4" w:rsidRPr="006C3AC5" w:rsidRDefault="00F650F4" w:rsidP="00A93B74">
      <w:pPr>
        <w:spacing w:after="0" w:line="360" w:lineRule="auto"/>
        <w:ind w:firstLine="539"/>
        <w:jc w:val="both"/>
        <w:rPr>
          <w:lang w:val="uk-UA"/>
        </w:rPr>
      </w:pPr>
      <w:r>
        <w:rPr>
          <w:lang w:val="uk-UA"/>
        </w:rPr>
        <w:t>Порівняння досліджених параметрів у дітей основної групи до і після лікування за допомогою критерію Уілкоксона виявило статистично вірогідні зміни вмісту всіх біомаркерів запалення: зменшення рівнів ІЛ-1</w:t>
      </w:r>
      <w:r>
        <w:rPr>
          <w:iCs/>
          <w:lang w:val="uk-UA" w:eastAsia="ar-SA"/>
        </w:rPr>
        <w:t>β</w:t>
      </w:r>
      <w:r>
        <w:rPr>
          <w:lang w:val="uk-UA"/>
        </w:rPr>
        <w:t xml:space="preserve"> (р</w:t>
      </w:r>
      <w:r w:rsidR="00A93B74">
        <w:rPr>
          <w:lang w:val="uk-UA"/>
        </w:rPr>
        <w:t xml:space="preserve"> </w:t>
      </w:r>
      <w:r>
        <w:rPr>
          <w:lang w:val="uk-UA"/>
        </w:rPr>
        <w:t>=</w:t>
      </w:r>
      <w:r w:rsidR="00A93B74">
        <w:rPr>
          <w:lang w:val="uk-UA"/>
        </w:rPr>
        <w:t xml:space="preserve"> </w:t>
      </w:r>
      <w:r>
        <w:rPr>
          <w:lang w:val="uk-UA"/>
        </w:rPr>
        <w:t xml:space="preserve">0,000) та </w:t>
      </w:r>
      <w:r>
        <w:rPr>
          <w:iCs/>
          <w:lang w:val="uk-UA" w:eastAsia="ar-SA"/>
        </w:rPr>
        <w:t>ФНП</w:t>
      </w:r>
      <w:r>
        <w:rPr>
          <w:lang w:val="uk-UA"/>
        </w:rPr>
        <w:t>-α (р</w:t>
      </w:r>
      <w:r w:rsidR="00A93B74">
        <w:rPr>
          <w:lang w:val="uk-UA"/>
        </w:rPr>
        <w:t xml:space="preserve"> </w:t>
      </w:r>
      <w:r>
        <w:rPr>
          <w:lang w:val="uk-UA"/>
        </w:rPr>
        <w:t>=</w:t>
      </w:r>
      <w:r w:rsidR="00A93B74">
        <w:rPr>
          <w:lang w:val="uk-UA"/>
        </w:rPr>
        <w:t xml:space="preserve"> </w:t>
      </w:r>
      <w:r>
        <w:rPr>
          <w:lang w:val="uk-UA"/>
        </w:rPr>
        <w:t>0,000), зростання вмісту  ІЛ-4 (р</w:t>
      </w:r>
      <w:r w:rsidR="00A93B74">
        <w:rPr>
          <w:lang w:val="uk-UA"/>
        </w:rPr>
        <w:t xml:space="preserve"> </w:t>
      </w:r>
      <w:r>
        <w:rPr>
          <w:lang w:val="uk-UA"/>
        </w:rPr>
        <w:t>=</w:t>
      </w:r>
      <w:r w:rsidR="00A93B74">
        <w:rPr>
          <w:lang w:val="uk-UA"/>
        </w:rPr>
        <w:t xml:space="preserve"> </w:t>
      </w:r>
      <w:r>
        <w:rPr>
          <w:lang w:val="uk-UA"/>
        </w:rPr>
        <w:t>0,000) (табл. 3.8).</w:t>
      </w:r>
    </w:p>
    <w:p w:rsidR="00F650F4" w:rsidRDefault="00F650F4" w:rsidP="00A93B74">
      <w:pPr>
        <w:spacing w:after="0" w:line="360" w:lineRule="auto"/>
        <w:ind w:firstLine="539"/>
        <w:jc w:val="both"/>
        <w:rPr>
          <w:lang w:val="uk-UA"/>
        </w:rPr>
      </w:pPr>
      <w:r>
        <w:rPr>
          <w:lang w:val="uk-UA"/>
        </w:rPr>
        <w:t>У дітей, хворих на ННП встановлено певну залежність вмісту ІЛ-4 від рівня ФР дитини на обох етапах дослідження (до лікування, після лікування). Так, найнижчі показники рівня ІЛ-4 спостерігалися в дітей, які мали НМТ у порівнянні з дітьми як з ДМТ (р</w:t>
      </w:r>
      <w:r w:rsidR="00A93B74">
        <w:rPr>
          <w:lang w:val="uk-UA"/>
        </w:rPr>
        <w:t xml:space="preserve"> </w:t>
      </w:r>
      <w:r>
        <w:rPr>
          <w:lang w:val="uk-UA"/>
        </w:rPr>
        <w:t>=</w:t>
      </w:r>
      <w:r w:rsidR="00A93B74">
        <w:rPr>
          <w:lang w:val="uk-UA"/>
        </w:rPr>
        <w:t xml:space="preserve"> </w:t>
      </w:r>
      <w:r>
        <w:rPr>
          <w:lang w:val="uk-UA"/>
        </w:rPr>
        <w:t>0,015 – до лікування, р</w:t>
      </w:r>
      <w:r w:rsidR="00A93B74">
        <w:rPr>
          <w:lang w:val="uk-UA"/>
        </w:rPr>
        <w:t xml:space="preserve"> </w:t>
      </w:r>
      <w:r>
        <w:rPr>
          <w:lang w:val="uk-UA"/>
        </w:rPr>
        <w:t>=</w:t>
      </w:r>
      <w:r w:rsidR="00A93B74">
        <w:rPr>
          <w:lang w:val="uk-UA"/>
        </w:rPr>
        <w:t xml:space="preserve"> </w:t>
      </w:r>
      <w:r>
        <w:rPr>
          <w:lang w:val="uk-UA"/>
        </w:rPr>
        <w:t>0,025 – після лікування), так і з  СПФР (р</w:t>
      </w:r>
      <w:r w:rsidR="00A93B74">
        <w:rPr>
          <w:lang w:val="uk-UA"/>
        </w:rPr>
        <w:t xml:space="preserve"> </w:t>
      </w:r>
      <w:r>
        <w:rPr>
          <w:lang w:val="uk-UA"/>
        </w:rPr>
        <w:t>=</w:t>
      </w:r>
      <w:r w:rsidR="00A93B74">
        <w:rPr>
          <w:lang w:val="uk-UA"/>
        </w:rPr>
        <w:t xml:space="preserve"> </w:t>
      </w:r>
      <w:r>
        <w:rPr>
          <w:lang w:val="uk-UA"/>
        </w:rPr>
        <w:t>0,016 – до лікування, р</w:t>
      </w:r>
      <w:r w:rsidR="00A93B74">
        <w:rPr>
          <w:lang w:val="uk-UA"/>
        </w:rPr>
        <w:t xml:space="preserve"> </w:t>
      </w:r>
      <w:r>
        <w:rPr>
          <w:lang w:val="uk-UA"/>
        </w:rPr>
        <w:t>=</w:t>
      </w:r>
      <w:r w:rsidR="00A93B74">
        <w:rPr>
          <w:lang w:val="uk-UA"/>
        </w:rPr>
        <w:t xml:space="preserve"> </w:t>
      </w:r>
      <w:r>
        <w:rPr>
          <w:lang w:val="uk-UA"/>
        </w:rPr>
        <w:t>0,041 - після лікування). Рівень ІЛ-4 у дітей з ДМТ та СПФР як до лікування, так і після лікування не відрізнявся (рис.3.3).</w:t>
      </w:r>
    </w:p>
    <w:p w:rsidR="00F650F4" w:rsidRDefault="00F650F4" w:rsidP="002F5CB0">
      <w:pPr>
        <w:spacing w:after="0" w:line="360" w:lineRule="auto"/>
        <w:ind w:firstLine="709"/>
        <w:jc w:val="both"/>
        <w:rPr>
          <w:b/>
          <w:color w:val="FF0000"/>
          <w:lang w:val="uk-UA"/>
        </w:rPr>
      </w:pPr>
    </w:p>
    <w:p w:rsidR="002B367A" w:rsidRDefault="005C2E8D" w:rsidP="002B367A">
      <w:pPr>
        <w:spacing w:after="0" w:line="360" w:lineRule="auto"/>
        <w:jc w:val="both"/>
        <w:rPr>
          <w:lang w:val="uk-UA" w:eastAsia="ru-RU"/>
        </w:rPr>
      </w:pPr>
      <w:r>
        <w:rPr>
          <w:noProof/>
          <w:lang w:val="en-US"/>
        </w:rPr>
        <w:drawing>
          <wp:inline distT="0" distB="0" distL="0" distR="0" wp14:anchorId="424C0165" wp14:editId="78DE4CCA">
            <wp:extent cx="4763135" cy="3530009"/>
            <wp:effectExtent l="0" t="0" r="0" b="0"/>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7"/>
                    <pic:cNvPicPr>
                      <a:picLocks noChangeAspect="1" noChangeArrowheads="1"/>
                    </pic:cNvPicPr>
                  </pic:nvPicPr>
                  <pic:blipFill>
                    <a:blip r:embed="rId18" cstate="print"/>
                    <a:stretch>
                      <a:fillRect/>
                    </a:stretch>
                  </pic:blipFill>
                  <pic:spPr bwMode="auto">
                    <a:xfrm>
                      <a:off x="0" y="0"/>
                      <a:ext cx="4799857" cy="3557224"/>
                    </a:xfrm>
                    <a:prstGeom prst="rect">
                      <a:avLst/>
                    </a:prstGeom>
                  </pic:spPr>
                </pic:pic>
              </a:graphicData>
            </a:graphic>
          </wp:inline>
        </w:drawing>
      </w:r>
    </w:p>
    <w:p w:rsidR="005B5457" w:rsidRDefault="005B5457" w:rsidP="002B367A">
      <w:pPr>
        <w:spacing w:after="0" w:line="360" w:lineRule="auto"/>
        <w:jc w:val="both"/>
        <w:rPr>
          <w:lang w:val="uk-UA" w:eastAsia="ru-RU"/>
        </w:rPr>
      </w:pPr>
    </w:p>
    <w:p w:rsidR="005B5457" w:rsidRDefault="005B5457" w:rsidP="005B5457">
      <w:pPr>
        <w:pStyle w:val="a0"/>
        <w:ind w:firstLine="0"/>
      </w:pPr>
      <w:r>
        <w:t>Рис. 3.3.</w:t>
      </w:r>
      <w:r w:rsidRPr="00CF3886">
        <w:t xml:space="preserve"> </w:t>
      </w:r>
      <w:r>
        <w:t>Рівень ІЛ-4 (пг/мл) у сироватці крові, хворих на ННП, які</w:t>
      </w:r>
      <w:r w:rsidRPr="00CF3886">
        <w:t xml:space="preserve"> </w:t>
      </w:r>
      <w:r>
        <w:t>мали різний рівень ФР до лікування (Ме [25%; 75%], мінімальне та максимальне значення)</w:t>
      </w:r>
    </w:p>
    <w:p w:rsidR="005B5457" w:rsidRDefault="005B5457" w:rsidP="005B5457">
      <w:pPr>
        <w:pStyle w:val="a0"/>
      </w:pPr>
    </w:p>
    <w:p w:rsidR="005B5457" w:rsidRPr="006C3AC5" w:rsidRDefault="005B5457" w:rsidP="005B5457">
      <w:pPr>
        <w:spacing w:line="360" w:lineRule="auto"/>
        <w:ind w:firstLine="539"/>
        <w:jc w:val="both"/>
        <w:rPr>
          <w:lang w:val="uk-UA"/>
        </w:rPr>
      </w:pPr>
      <w:r>
        <w:rPr>
          <w:lang w:val="uk-UA"/>
        </w:rPr>
        <w:t>Хлопчики  та  дівчата   як  до,  так  і  після  лікування  відрізнялися  за  вмістом     ІЛ - 1</w:t>
      </w:r>
      <w:r>
        <w:rPr>
          <w:iCs/>
          <w:lang w:val="uk-UA" w:eastAsia="ar-SA"/>
        </w:rPr>
        <w:t>β</w:t>
      </w:r>
      <w:r>
        <w:rPr>
          <w:lang w:val="uk-UA"/>
        </w:rPr>
        <w:t xml:space="preserve">  (вищий – у хлопчиків, р = 0,0099  та  р = 0,0018, відповідно) та співвідношенням ІЛ-1</w:t>
      </w:r>
      <w:r>
        <w:rPr>
          <w:iCs/>
          <w:lang w:val="uk-UA" w:eastAsia="ar-SA"/>
        </w:rPr>
        <w:t>β</w:t>
      </w:r>
      <w:r>
        <w:rPr>
          <w:lang w:val="uk-UA"/>
        </w:rPr>
        <w:t xml:space="preserve"> /ІЛ-4  (вище у хлопчиків,  р=0,00069 та 0,000024, відповідно (рис. 3.4 та рис. 3.5).</w:t>
      </w:r>
    </w:p>
    <w:p w:rsidR="005B5457" w:rsidRDefault="005B5457" w:rsidP="002B367A">
      <w:pPr>
        <w:spacing w:after="0" w:line="360" w:lineRule="auto"/>
        <w:jc w:val="both"/>
        <w:rPr>
          <w:lang w:val="uk-UA" w:eastAsia="ru-RU"/>
        </w:rPr>
      </w:pPr>
      <w:r>
        <w:rPr>
          <w:noProof/>
          <w:lang w:val="en-US"/>
        </w:rPr>
        <w:drawing>
          <wp:inline distT="0" distB="0" distL="0" distR="0" wp14:anchorId="5F3E93BB" wp14:editId="7EB661E5">
            <wp:extent cx="4627378" cy="3094075"/>
            <wp:effectExtent l="19050" t="0" r="1772"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19" cstate="print"/>
                    <a:stretch>
                      <a:fillRect/>
                    </a:stretch>
                  </pic:blipFill>
                  <pic:spPr bwMode="auto">
                    <a:xfrm>
                      <a:off x="0" y="0"/>
                      <a:ext cx="4630257" cy="3096000"/>
                    </a:xfrm>
                    <a:prstGeom prst="rect">
                      <a:avLst/>
                    </a:prstGeom>
                  </pic:spPr>
                </pic:pic>
              </a:graphicData>
            </a:graphic>
          </wp:inline>
        </w:drawing>
      </w:r>
    </w:p>
    <w:p w:rsidR="005B5457" w:rsidRDefault="005B5457" w:rsidP="005B5457">
      <w:pPr>
        <w:spacing w:line="360" w:lineRule="auto"/>
        <w:jc w:val="both"/>
        <w:rPr>
          <w:lang w:val="uk-UA"/>
        </w:rPr>
      </w:pPr>
      <w:r>
        <w:rPr>
          <w:lang w:val="uk-UA"/>
        </w:rPr>
        <w:t>Рис. 3.4. Рівень ІЛ-1</w:t>
      </w:r>
      <w:r>
        <w:rPr>
          <w:iCs/>
          <w:lang w:val="uk-UA" w:eastAsia="ar-SA"/>
        </w:rPr>
        <w:t>β</w:t>
      </w:r>
      <w:r>
        <w:rPr>
          <w:lang w:val="uk-UA"/>
        </w:rPr>
        <w:t xml:space="preserve"> (пг/мл) у сироватці крові дітей, хворих на ННП, до лікування (Ме [25%; 75%], мінімальне та максимальне значення) </w:t>
      </w:r>
    </w:p>
    <w:p w:rsidR="005B5457" w:rsidRPr="005B5457" w:rsidRDefault="005B5457" w:rsidP="005B5457">
      <w:pPr>
        <w:spacing w:line="360" w:lineRule="auto"/>
        <w:jc w:val="both"/>
        <w:rPr>
          <w:lang w:val="uk-UA"/>
        </w:rPr>
      </w:pPr>
    </w:p>
    <w:p w:rsidR="005B5457" w:rsidRDefault="005B5457" w:rsidP="005B5457">
      <w:pPr>
        <w:spacing w:line="360" w:lineRule="auto"/>
        <w:jc w:val="both"/>
        <w:rPr>
          <w:lang w:val="uk-UA"/>
        </w:rPr>
      </w:pPr>
      <w:r>
        <w:rPr>
          <w:noProof/>
          <w:lang w:val="en-US"/>
        </w:rPr>
        <w:drawing>
          <wp:inline distT="0" distB="0" distL="0" distR="0" wp14:anchorId="14CE4BED" wp14:editId="49438A0E">
            <wp:extent cx="4680541" cy="2987313"/>
            <wp:effectExtent l="19050" t="0" r="5759" b="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5"/>
                    <pic:cNvPicPr>
                      <a:picLocks noChangeAspect="1" noChangeArrowheads="1"/>
                    </pic:cNvPicPr>
                  </pic:nvPicPr>
                  <pic:blipFill>
                    <a:blip r:embed="rId20" cstate="print"/>
                    <a:stretch>
                      <a:fillRect/>
                    </a:stretch>
                  </pic:blipFill>
                  <pic:spPr bwMode="auto">
                    <a:xfrm>
                      <a:off x="0" y="0"/>
                      <a:ext cx="4681618" cy="2988000"/>
                    </a:xfrm>
                    <a:prstGeom prst="rect">
                      <a:avLst/>
                    </a:prstGeom>
                  </pic:spPr>
                </pic:pic>
              </a:graphicData>
            </a:graphic>
          </wp:inline>
        </w:drawing>
      </w:r>
      <w:r w:rsidRPr="005B5457">
        <w:rPr>
          <w:lang w:val="uk-UA"/>
        </w:rPr>
        <w:t xml:space="preserve"> </w:t>
      </w:r>
    </w:p>
    <w:p w:rsidR="005B5457" w:rsidRDefault="005B5457" w:rsidP="005B5457">
      <w:pPr>
        <w:spacing w:line="360" w:lineRule="auto"/>
        <w:jc w:val="both"/>
        <w:rPr>
          <w:b/>
          <w:color w:val="FF0000"/>
          <w:lang w:val="uk-UA"/>
        </w:rPr>
      </w:pPr>
      <w:r>
        <w:rPr>
          <w:lang w:val="uk-UA"/>
        </w:rPr>
        <w:t>Рис. 3.5. Співвідношення показників ІЛ</w:t>
      </w:r>
      <w:r w:rsidR="0050152C">
        <w:rPr>
          <w:lang w:val="uk-UA"/>
        </w:rPr>
        <w:t xml:space="preserve"> </w:t>
      </w:r>
      <w:r>
        <w:rPr>
          <w:lang w:val="uk-UA"/>
        </w:rPr>
        <w:t>-</w:t>
      </w:r>
      <w:r w:rsidR="0050152C">
        <w:rPr>
          <w:lang w:val="uk-UA"/>
        </w:rPr>
        <w:t xml:space="preserve"> </w:t>
      </w:r>
      <w:r>
        <w:rPr>
          <w:lang w:val="uk-UA"/>
        </w:rPr>
        <w:t>1</w:t>
      </w:r>
      <w:r>
        <w:rPr>
          <w:iCs/>
          <w:lang w:val="uk-UA" w:eastAsia="ar-SA"/>
        </w:rPr>
        <w:t>β</w:t>
      </w:r>
      <w:r w:rsidR="0050152C">
        <w:rPr>
          <w:iCs/>
          <w:lang w:val="uk-UA" w:eastAsia="ar-SA"/>
        </w:rPr>
        <w:t xml:space="preserve"> </w:t>
      </w:r>
      <w:r>
        <w:rPr>
          <w:lang w:val="uk-UA"/>
        </w:rPr>
        <w:t>/</w:t>
      </w:r>
      <w:r w:rsidR="0050152C">
        <w:rPr>
          <w:lang w:val="uk-UA"/>
        </w:rPr>
        <w:t xml:space="preserve"> </w:t>
      </w:r>
      <w:r>
        <w:rPr>
          <w:lang w:val="uk-UA"/>
        </w:rPr>
        <w:t>ІЛ</w:t>
      </w:r>
      <w:r w:rsidR="0050152C">
        <w:rPr>
          <w:lang w:val="uk-UA"/>
        </w:rPr>
        <w:t xml:space="preserve"> </w:t>
      </w:r>
      <w:r>
        <w:rPr>
          <w:lang w:val="uk-UA"/>
        </w:rPr>
        <w:t>-</w:t>
      </w:r>
      <w:r w:rsidR="0050152C">
        <w:rPr>
          <w:lang w:val="uk-UA"/>
        </w:rPr>
        <w:t xml:space="preserve"> </w:t>
      </w:r>
      <w:r>
        <w:rPr>
          <w:lang w:val="uk-UA"/>
        </w:rPr>
        <w:t xml:space="preserve">4 </w:t>
      </w:r>
      <w:r w:rsidR="0050152C">
        <w:rPr>
          <w:lang w:val="uk-UA"/>
        </w:rPr>
        <w:t xml:space="preserve"> </w:t>
      </w:r>
      <w:r>
        <w:rPr>
          <w:lang w:val="uk-UA"/>
        </w:rPr>
        <w:t xml:space="preserve">у </w:t>
      </w:r>
      <w:r w:rsidR="0050152C">
        <w:rPr>
          <w:lang w:val="uk-UA"/>
        </w:rPr>
        <w:t xml:space="preserve"> </w:t>
      </w:r>
      <w:r>
        <w:rPr>
          <w:lang w:val="uk-UA"/>
        </w:rPr>
        <w:t>сироватці</w:t>
      </w:r>
      <w:r w:rsidR="0050152C">
        <w:rPr>
          <w:lang w:val="uk-UA"/>
        </w:rPr>
        <w:t xml:space="preserve"> </w:t>
      </w:r>
      <w:r>
        <w:rPr>
          <w:lang w:val="uk-UA"/>
        </w:rPr>
        <w:t xml:space="preserve"> крові </w:t>
      </w:r>
      <w:r w:rsidR="0050152C">
        <w:rPr>
          <w:lang w:val="uk-UA"/>
        </w:rPr>
        <w:t xml:space="preserve"> </w:t>
      </w:r>
      <w:r>
        <w:rPr>
          <w:lang w:val="uk-UA"/>
        </w:rPr>
        <w:t xml:space="preserve">дітей, </w:t>
      </w:r>
      <w:r w:rsidR="0050152C">
        <w:rPr>
          <w:lang w:val="uk-UA"/>
        </w:rPr>
        <w:t xml:space="preserve"> </w:t>
      </w:r>
      <w:r>
        <w:rPr>
          <w:lang w:val="uk-UA"/>
        </w:rPr>
        <w:t>хворих на ННП до</w:t>
      </w:r>
      <w:r w:rsidR="0050152C">
        <w:rPr>
          <w:lang w:val="uk-UA"/>
        </w:rPr>
        <w:t xml:space="preserve"> </w:t>
      </w:r>
      <w:r>
        <w:rPr>
          <w:lang w:val="uk-UA"/>
        </w:rPr>
        <w:t xml:space="preserve"> лікування (Ме [25%; 75%], мінімальне та максимальне значення)</w:t>
      </w:r>
      <w:r>
        <w:rPr>
          <w:b/>
          <w:color w:val="FF0000"/>
          <w:lang w:val="uk-UA"/>
        </w:rPr>
        <w:t xml:space="preserve"> </w:t>
      </w:r>
    </w:p>
    <w:p w:rsidR="005B5457" w:rsidRPr="0050152C" w:rsidRDefault="005B5457" w:rsidP="00DE1074">
      <w:pPr>
        <w:pStyle w:val="a8"/>
        <w:numPr>
          <w:ilvl w:val="1"/>
          <w:numId w:val="14"/>
        </w:numPr>
        <w:ind w:left="720"/>
      </w:pPr>
      <w:r w:rsidRPr="0050152C">
        <w:t>Особливості цитокінової відпо</w:t>
      </w:r>
      <w:r w:rsidR="00DE1074">
        <w:t xml:space="preserve">віді на запалення у хлопчиків з </w:t>
      </w:r>
      <w:r w:rsidRPr="0050152C">
        <w:t>різним рівнем фізичного розвитку, хворих на негос</w:t>
      </w:r>
      <w:r w:rsidR="006758F6">
        <w:t>пітальну неускладнену пневмонію</w:t>
      </w:r>
    </w:p>
    <w:p w:rsidR="005B5457" w:rsidRDefault="005B5457" w:rsidP="005B5457">
      <w:pPr>
        <w:spacing w:after="0" w:line="360" w:lineRule="auto"/>
        <w:ind w:left="1080"/>
        <w:jc w:val="both"/>
        <w:rPr>
          <w:b/>
          <w:lang w:val="uk-UA"/>
        </w:rPr>
      </w:pPr>
    </w:p>
    <w:p w:rsidR="0050152C" w:rsidRDefault="005B5457" w:rsidP="004C0450">
      <w:pPr>
        <w:spacing w:line="360" w:lineRule="auto"/>
        <w:ind w:firstLine="539"/>
        <w:jc w:val="both"/>
        <w:rPr>
          <w:lang w:val="uk-UA"/>
        </w:rPr>
      </w:pPr>
      <w:r>
        <w:rPr>
          <w:lang w:val="uk-UA"/>
        </w:rPr>
        <w:t xml:space="preserve">У хлопчиків, хворих на ННП,  до лікування спостерігався вищий порівняно зі здоровими хлопчиками рівень </w:t>
      </w:r>
      <w:r>
        <w:rPr>
          <w:iCs/>
          <w:lang w:val="uk-UA" w:eastAsia="ar-SA"/>
        </w:rPr>
        <w:t>ФНП</w:t>
      </w:r>
      <w:r>
        <w:rPr>
          <w:lang w:val="uk-UA"/>
        </w:rPr>
        <w:t>-α (р</w:t>
      </w:r>
      <w:r w:rsidR="0050152C">
        <w:rPr>
          <w:lang w:val="uk-UA"/>
        </w:rPr>
        <w:t xml:space="preserve"> </w:t>
      </w:r>
      <w:r>
        <w:rPr>
          <w:lang w:val="uk-UA"/>
        </w:rPr>
        <w:t>=</w:t>
      </w:r>
      <w:r w:rsidR="0050152C">
        <w:rPr>
          <w:lang w:val="uk-UA"/>
        </w:rPr>
        <w:t xml:space="preserve"> </w:t>
      </w:r>
      <w:r>
        <w:rPr>
          <w:lang w:val="uk-UA"/>
        </w:rPr>
        <w:t xml:space="preserve">0,044) (табл. </w:t>
      </w:r>
      <w:r>
        <w:rPr>
          <w:iCs/>
          <w:lang w:val="uk-UA"/>
        </w:rPr>
        <w:t>3.10</w:t>
      </w:r>
      <w:r>
        <w:rPr>
          <w:lang w:val="uk-UA"/>
        </w:rPr>
        <w:t>).</w:t>
      </w:r>
    </w:p>
    <w:p w:rsidR="0050152C" w:rsidRDefault="0050152C" w:rsidP="0050152C">
      <w:pPr>
        <w:spacing w:line="360" w:lineRule="auto"/>
        <w:ind w:left="7080" w:firstLine="708"/>
        <w:jc w:val="center"/>
        <w:rPr>
          <w:iCs/>
          <w:lang w:val="uk-UA"/>
        </w:rPr>
      </w:pPr>
      <w:r>
        <w:rPr>
          <w:iCs/>
          <w:lang w:val="uk-UA"/>
        </w:rPr>
        <w:t>Таблиця 3.10.</w:t>
      </w:r>
    </w:p>
    <w:p w:rsidR="0050152C" w:rsidRDefault="0050152C" w:rsidP="0050152C">
      <w:pPr>
        <w:spacing w:line="360" w:lineRule="auto"/>
        <w:ind w:firstLine="540"/>
        <w:jc w:val="center"/>
        <w:rPr>
          <w:iCs/>
          <w:lang w:val="uk-UA"/>
        </w:rPr>
      </w:pPr>
      <w:r>
        <w:rPr>
          <w:bCs/>
          <w:lang w:val="uk-UA"/>
        </w:rPr>
        <w:t>Вміст прозапальних та протизапальних цитокінів та їхнє співвідношення   у сироватці крові хлопчиків, хворих на ННП, до та після лікування (пг/мл)</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43"/>
        <w:gridCol w:w="1985"/>
        <w:gridCol w:w="2084"/>
        <w:gridCol w:w="2594"/>
      </w:tblGrid>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Досліджені</w:t>
            </w:r>
          </w:p>
          <w:p w:rsidR="0050152C" w:rsidRDefault="0050152C" w:rsidP="00DE1074">
            <w:pPr>
              <w:spacing w:line="240" w:lineRule="auto"/>
              <w:jc w:val="center"/>
              <w:rPr>
                <w:lang w:val="uk-UA"/>
              </w:rPr>
            </w:pPr>
            <w:r>
              <w:rPr>
                <w:lang w:val="uk-UA"/>
              </w:rPr>
              <w:t>параметри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en-US"/>
              </w:rPr>
            </w:pPr>
            <w:r>
              <w:rPr>
                <w:lang w:val="uk-UA"/>
              </w:rPr>
              <w:t>Кількість</w:t>
            </w:r>
          </w:p>
          <w:p w:rsidR="0050152C" w:rsidRDefault="0050152C" w:rsidP="00DE1074">
            <w:pPr>
              <w:spacing w:line="240" w:lineRule="auto"/>
              <w:jc w:val="center"/>
              <w:rPr>
                <w:lang w:val="uk-UA"/>
              </w:rPr>
            </w:pPr>
            <w:r>
              <w:rPr>
                <w:lang w:val="uk-UA"/>
              </w:rPr>
              <w:t>n</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Медіана</w:t>
            </w:r>
          </w:p>
          <w:p w:rsidR="0050152C" w:rsidRDefault="0050152C" w:rsidP="00DE1074">
            <w:pPr>
              <w:spacing w:line="240" w:lineRule="auto"/>
              <w:jc w:val="center"/>
              <w:rPr>
                <w:lang w:val="uk-UA"/>
              </w:rPr>
            </w:pPr>
            <w:r>
              <w:rPr>
                <w:lang w:val="uk-UA"/>
              </w:rPr>
              <w:t>Ме</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Квартилі</w:t>
            </w:r>
          </w:p>
          <w:p w:rsidR="0050152C" w:rsidRDefault="0050152C" w:rsidP="00DE1074">
            <w:pPr>
              <w:spacing w:line="240" w:lineRule="auto"/>
              <w:jc w:val="center"/>
              <w:rPr>
                <w:lang w:val="uk-UA"/>
              </w:rPr>
            </w:pPr>
            <w:r>
              <w:rPr>
                <w:lang w:val="uk-UA"/>
              </w:rPr>
              <w:t>25%; 75%</w:t>
            </w:r>
          </w:p>
        </w:tc>
      </w:tr>
      <w:tr w:rsidR="0050152C" w:rsidTr="004C0450">
        <w:trPr>
          <w:trHeight w:hRule="exact" w:val="510"/>
        </w:trPr>
        <w:tc>
          <w:tcPr>
            <w:tcW w:w="9606" w:type="dxa"/>
            <w:gridSpan w:val="4"/>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Здорові хлопчики</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ІЛ-1 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12</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tabs>
                <w:tab w:val="left" w:pos="795"/>
              </w:tabs>
              <w:spacing w:line="240" w:lineRule="auto"/>
              <w:jc w:val="center"/>
              <w:rPr>
                <w:lang w:val="uk-UA"/>
              </w:rPr>
            </w:pPr>
            <w:r>
              <w:rPr>
                <w:lang w:val="uk-UA"/>
              </w:rPr>
              <w:t>32,70</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28,31</w:t>
            </w:r>
            <w:r>
              <w:rPr>
                <w:lang w:val="en-US"/>
              </w:rPr>
              <w:t xml:space="preserve">; </w:t>
            </w:r>
            <w:r>
              <w:rPr>
                <w:lang w:val="uk-UA"/>
              </w:rPr>
              <w:t>34,19</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12</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tabs>
                <w:tab w:val="left" w:pos="795"/>
              </w:tabs>
              <w:spacing w:line="240" w:lineRule="auto"/>
              <w:jc w:val="center"/>
              <w:rPr>
                <w:vertAlign w:val="superscript"/>
                <w:lang w:val="uk-UA"/>
              </w:rPr>
            </w:pPr>
            <w:r>
              <w:rPr>
                <w:lang w:val="en-US"/>
              </w:rPr>
              <w:t>19</w:t>
            </w:r>
            <w:r>
              <w:rPr>
                <w:lang w:val="uk-UA"/>
              </w:rPr>
              <w:t>,73</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15,26</w:t>
            </w:r>
            <w:r>
              <w:rPr>
                <w:lang w:val="en-US"/>
              </w:rPr>
              <w:t xml:space="preserve">; </w:t>
            </w:r>
            <w:r>
              <w:rPr>
                <w:lang w:val="uk-UA"/>
              </w:rPr>
              <w:t>25,34</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uppressAutoHyphens/>
              <w:spacing w:line="240" w:lineRule="auto"/>
              <w:jc w:val="center"/>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12</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tabs>
                <w:tab w:val="left" w:pos="795"/>
              </w:tabs>
              <w:spacing w:line="240" w:lineRule="auto"/>
              <w:jc w:val="center"/>
              <w:rPr>
                <w:lang w:val="uk-UA"/>
              </w:rPr>
            </w:pPr>
            <w:r>
              <w:rPr>
                <w:lang w:val="uk-UA"/>
              </w:rPr>
              <w:t>0,05</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0,02</w:t>
            </w:r>
            <w:r>
              <w:rPr>
                <w:lang w:val="en-US"/>
              </w:rPr>
              <w:t xml:space="preserve">; </w:t>
            </w:r>
            <w:r>
              <w:rPr>
                <w:lang w:val="uk-UA"/>
              </w:rPr>
              <w:t>0,13</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uppressAutoHyphens/>
              <w:spacing w:line="240" w:lineRule="auto"/>
              <w:jc w:val="center"/>
              <w:rPr>
                <w:iCs/>
                <w:lang w:val="en-US" w:eastAsia="ar-SA"/>
              </w:rPr>
            </w:pPr>
            <w:r>
              <w:rPr>
                <w:iCs/>
                <w:lang w:val="uk-UA" w:eastAsia="ar-SA"/>
              </w:rPr>
              <w:t>ІЛ-1</w:t>
            </w:r>
            <w:r>
              <w:rPr>
                <w:lang w:val="uk-UA"/>
              </w:rPr>
              <w:t xml:space="preserve"> β</w:t>
            </w:r>
            <w:r>
              <w:rPr>
                <w:iCs/>
                <w:lang w:val="uk-UA" w:eastAsia="ar-SA"/>
              </w:rPr>
              <w:t xml:space="preserve"> /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12</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tabs>
                <w:tab w:val="left" w:pos="795"/>
              </w:tabs>
              <w:spacing w:line="240" w:lineRule="auto"/>
              <w:jc w:val="center"/>
              <w:rPr>
                <w:lang w:val="uk-UA"/>
              </w:rPr>
            </w:pPr>
            <w:r>
              <w:rPr>
                <w:lang w:val="uk-UA"/>
              </w:rPr>
              <w:t>1,49</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DE1074">
            <w:pPr>
              <w:spacing w:line="240" w:lineRule="auto"/>
              <w:jc w:val="center"/>
              <w:rPr>
                <w:lang w:val="uk-UA"/>
              </w:rPr>
            </w:pPr>
            <w:r>
              <w:rPr>
                <w:lang w:val="uk-UA"/>
              </w:rPr>
              <w:t>1,19</w:t>
            </w:r>
            <w:r>
              <w:rPr>
                <w:lang w:val="en-US"/>
              </w:rPr>
              <w:t xml:space="preserve">; </w:t>
            </w:r>
            <w:r>
              <w:rPr>
                <w:lang w:val="uk-UA"/>
              </w:rPr>
              <w:t>2,34</w:t>
            </w:r>
          </w:p>
        </w:tc>
      </w:tr>
      <w:tr w:rsidR="0050152C" w:rsidTr="004C0450">
        <w:trPr>
          <w:trHeight w:hRule="exact" w:val="510"/>
        </w:trPr>
        <w:tc>
          <w:tcPr>
            <w:tcW w:w="9606" w:type="dxa"/>
            <w:gridSpan w:val="4"/>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Хворі хлопчики до лікування</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ІЛ-1β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35,42</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23,11</w:t>
            </w:r>
            <w:r>
              <w:rPr>
                <w:lang w:val="en-US"/>
              </w:rPr>
              <w:t>;</w:t>
            </w:r>
            <w:r>
              <w:rPr>
                <w:lang w:val="uk-UA"/>
              </w:rPr>
              <w:t xml:space="preserve"> 77,33</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21,10</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16,70</w:t>
            </w:r>
            <w:r>
              <w:rPr>
                <w:lang w:val="en-US"/>
              </w:rPr>
              <w:t>;</w:t>
            </w:r>
            <w:r>
              <w:rPr>
                <w:lang w:val="uk-UA"/>
              </w:rPr>
              <w:t xml:space="preserve">  31,64</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uppressAutoHyphens/>
              <w:spacing w:line="240" w:lineRule="auto"/>
              <w:jc w:val="center"/>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0,09*</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0,04</w:t>
            </w:r>
            <w:r>
              <w:rPr>
                <w:lang w:val="en-US"/>
              </w:rPr>
              <w:t>;</w:t>
            </w:r>
            <w:r>
              <w:rPr>
                <w:lang w:val="uk-UA"/>
              </w:rPr>
              <w:t xml:space="preserve"> 4,62</w:t>
            </w:r>
          </w:p>
        </w:tc>
      </w:tr>
      <w:tr w:rsidR="0050152C"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uppressAutoHyphens/>
              <w:spacing w:line="240" w:lineRule="auto"/>
              <w:jc w:val="center"/>
              <w:rPr>
                <w:iCs/>
                <w:lang w:val="en-US" w:eastAsia="ar-SA"/>
              </w:rPr>
            </w:pPr>
            <w:r>
              <w:rPr>
                <w:iCs/>
                <w:lang w:val="uk-UA" w:eastAsia="ar-SA"/>
              </w:rPr>
              <w:t>ІЛ-1</w:t>
            </w:r>
            <w:r>
              <w:rPr>
                <w:lang w:val="uk-UA"/>
              </w:rPr>
              <w:t>β</w:t>
            </w:r>
            <w:r>
              <w:rPr>
                <w:iCs/>
                <w:lang w:val="uk-UA" w:eastAsia="ar-SA"/>
              </w:rPr>
              <w:t xml:space="preserve"> /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1,58</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1,03</w:t>
            </w:r>
            <w:r>
              <w:rPr>
                <w:lang w:val="en-US"/>
              </w:rPr>
              <w:t>;</w:t>
            </w:r>
            <w:r>
              <w:rPr>
                <w:lang w:val="uk-UA"/>
              </w:rPr>
              <w:t xml:space="preserve"> 3,39</w:t>
            </w:r>
          </w:p>
        </w:tc>
      </w:tr>
      <w:tr w:rsidR="0050152C" w:rsidTr="004C0450">
        <w:trPr>
          <w:trHeight w:hRule="exact" w:val="510"/>
        </w:trPr>
        <w:tc>
          <w:tcPr>
            <w:tcW w:w="9606" w:type="dxa"/>
            <w:gridSpan w:val="4"/>
            <w:tcBorders>
              <w:top w:val="single" w:sz="4" w:space="0" w:color="000000"/>
              <w:left w:val="single" w:sz="4" w:space="0" w:color="000000"/>
              <w:bottom w:val="single" w:sz="4" w:space="0" w:color="000000"/>
              <w:right w:val="single" w:sz="4" w:space="0" w:color="000000"/>
            </w:tcBorders>
            <w:shd w:val="clear" w:color="auto" w:fill="auto"/>
          </w:tcPr>
          <w:p w:rsidR="0050152C" w:rsidRDefault="0050152C" w:rsidP="0050152C">
            <w:pPr>
              <w:spacing w:line="240" w:lineRule="auto"/>
              <w:jc w:val="center"/>
              <w:rPr>
                <w:lang w:val="uk-UA"/>
              </w:rPr>
            </w:pPr>
            <w:r>
              <w:rPr>
                <w:lang w:val="uk-UA"/>
              </w:rPr>
              <w:t>Хворі хлопчики після лікування</w:t>
            </w:r>
          </w:p>
        </w:tc>
      </w:tr>
      <w:tr w:rsidR="004C0450"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ІЛ-1β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33,50**</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20,00</w:t>
            </w:r>
            <w:r>
              <w:rPr>
                <w:lang w:val="en-US"/>
              </w:rPr>
              <w:t>;</w:t>
            </w:r>
            <w:r>
              <w:rPr>
                <w:lang w:val="uk-UA"/>
              </w:rPr>
              <w:t xml:space="preserve"> 50,60</w:t>
            </w:r>
          </w:p>
        </w:tc>
      </w:tr>
      <w:tr w:rsidR="004C0450"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ind w:left="237"/>
              <w:jc w:val="center"/>
              <w:rPr>
                <w:vertAlign w:val="superscript"/>
                <w:lang w:val="uk-UA"/>
              </w:rPr>
            </w:pPr>
            <w:r>
              <w:rPr>
                <w:lang w:val="uk-UA"/>
              </w:rPr>
              <w:t>24,00**</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16,74</w:t>
            </w:r>
            <w:r>
              <w:rPr>
                <w:lang w:val="en-US"/>
              </w:rPr>
              <w:t>;</w:t>
            </w:r>
            <w:r>
              <w:rPr>
                <w:lang w:val="uk-UA"/>
              </w:rPr>
              <w:t xml:space="preserve"> 32,00</w:t>
            </w:r>
          </w:p>
        </w:tc>
      </w:tr>
      <w:tr w:rsidR="004C0450"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uppressAutoHyphens/>
              <w:spacing w:line="240" w:lineRule="auto"/>
              <w:jc w:val="center"/>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0,06**</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0,01</w:t>
            </w:r>
            <w:r>
              <w:rPr>
                <w:lang w:val="en-US"/>
              </w:rPr>
              <w:t>;</w:t>
            </w:r>
            <w:r>
              <w:rPr>
                <w:lang w:val="uk-UA"/>
              </w:rPr>
              <w:t xml:space="preserve"> 1,50</w:t>
            </w:r>
          </w:p>
        </w:tc>
      </w:tr>
      <w:tr w:rsidR="004C0450" w:rsidTr="004C0450">
        <w:trPr>
          <w:trHeight w:hRule="exact" w:val="510"/>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uppressAutoHyphens/>
              <w:spacing w:line="240" w:lineRule="auto"/>
              <w:jc w:val="center"/>
              <w:rPr>
                <w:iCs/>
                <w:lang w:val="en-US" w:eastAsia="ar-SA"/>
              </w:rPr>
            </w:pPr>
            <w:r>
              <w:rPr>
                <w:iCs/>
                <w:lang w:val="uk-UA" w:eastAsia="ar-SA"/>
              </w:rPr>
              <w:t>ІЛ-1</w:t>
            </w:r>
            <w:r>
              <w:rPr>
                <w:lang w:val="uk-UA"/>
              </w:rPr>
              <w:t>β</w:t>
            </w:r>
            <w:r>
              <w:rPr>
                <w:iCs/>
                <w:lang w:val="uk-UA" w:eastAsia="ar-SA"/>
              </w:rPr>
              <w:t xml:space="preserve"> /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71</w:t>
            </w:r>
          </w:p>
        </w:tc>
        <w:tc>
          <w:tcPr>
            <w:tcW w:w="208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1,21**</w:t>
            </w:r>
          </w:p>
        </w:tc>
        <w:tc>
          <w:tcPr>
            <w:tcW w:w="2594" w:type="dxa"/>
            <w:tcBorders>
              <w:top w:val="single" w:sz="4" w:space="0" w:color="000000"/>
              <w:left w:val="single" w:sz="4" w:space="0" w:color="000000"/>
              <w:bottom w:val="single" w:sz="4" w:space="0" w:color="000000"/>
              <w:right w:val="single" w:sz="4" w:space="0" w:color="000000"/>
            </w:tcBorders>
            <w:shd w:val="clear" w:color="auto" w:fill="auto"/>
          </w:tcPr>
          <w:p w:rsidR="004C0450" w:rsidRDefault="004C0450" w:rsidP="004C0450">
            <w:pPr>
              <w:spacing w:line="240" w:lineRule="auto"/>
              <w:jc w:val="center"/>
              <w:rPr>
                <w:lang w:val="uk-UA"/>
              </w:rPr>
            </w:pPr>
            <w:r>
              <w:rPr>
                <w:lang w:val="uk-UA"/>
              </w:rPr>
              <w:t>0,86</w:t>
            </w:r>
            <w:r>
              <w:rPr>
                <w:lang w:val="en-US"/>
              </w:rPr>
              <w:t>;</w:t>
            </w:r>
            <w:r>
              <w:rPr>
                <w:lang w:val="uk-UA"/>
              </w:rPr>
              <w:t xml:space="preserve"> 2,46</w:t>
            </w:r>
          </w:p>
        </w:tc>
      </w:tr>
    </w:tbl>
    <w:p w:rsidR="004C0450" w:rsidRDefault="004C0450" w:rsidP="004C0450">
      <w:pPr>
        <w:pStyle w:val="a0"/>
      </w:pPr>
      <w:r>
        <w:t>Примітка: * – р&lt;0,05 порівняно зі здоровими хлопчиками, ** - порівняно з хворими хлопчиками до лікування.</w:t>
      </w:r>
    </w:p>
    <w:p w:rsidR="00DE1074" w:rsidRDefault="00DE1074" w:rsidP="00F260EF">
      <w:pPr>
        <w:spacing w:after="0" w:line="360" w:lineRule="auto"/>
        <w:ind w:firstLine="709"/>
        <w:jc w:val="both"/>
        <w:rPr>
          <w:lang w:val="uk-UA"/>
        </w:rPr>
      </w:pPr>
      <w:r>
        <w:rPr>
          <w:lang w:val="uk-UA"/>
        </w:rPr>
        <w:t xml:space="preserve">Після  лікування у  хлопчиків, як і  у  загальній  групі  дітей,  вміст  </w:t>
      </w:r>
      <w:r>
        <w:rPr>
          <w:iCs/>
          <w:lang w:val="uk-UA" w:eastAsia="ar-SA"/>
        </w:rPr>
        <w:t xml:space="preserve">ФНП </w:t>
      </w:r>
      <w:r>
        <w:rPr>
          <w:lang w:val="uk-UA"/>
        </w:rPr>
        <w:t>- α  не відрізнявся  від  показників  дітей контрольної групи.  Але на відміну від основної групи дітей, у якій після лікування спостерігалося зростання вмісту ІЛ-4 та зменшення співвідношення ІЛ-1β / ІЛ-4 порівняно зі здоровими дітьми (р=0,019 та р=0,0008, відповідно), у хлопчиків після лікування не було виявлено відмінностей за цими параметрами у порівнянні з дітьми контрольної групи (табл.3.10).</w:t>
      </w:r>
    </w:p>
    <w:p w:rsidR="00DE1074" w:rsidRDefault="00DE1074" w:rsidP="00F260EF">
      <w:pPr>
        <w:spacing w:after="0" w:line="360" w:lineRule="auto"/>
        <w:ind w:firstLine="709"/>
        <w:jc w:val="both"/>
        <w:rPr>
          <w:lang w:val="uk-UA"/>
        </w:rPr>
      </w:pPr>
      <w:r>
        <w:rPr>
          <w:lang w:val="uk-UA"/>
        </w:rPr>
        <w:t xml:space="preserve">  У хворих хлопчиків спостерігалися  помірні, але достовірні кореляційні зв’язки між про -  та  протизапальними  цитокінами   як  до,  так  і  після  лікування.  Але,  на відміну від основної групи дітей, хворих на пневмонію, у хлопчиків після лікування  не  встановлено  кореляції  між  рівнями  ІЛ - 1β  та  </w:t>
      </w:r>
      <w:r>
        <w:rPr>
          <w:iCs/>
          <w:lang w:val="uk-UA" w:eastAsia="ar-SA"/>
        </w:rPr>
        <w:t xml:space="preserve">ФНП </w:t>
      </w:r>
      <w:r>
        <w:rPr>
          <w:lang w:val="uk-UA"/>
        </w:rPr>
        <w:t>– α  (табл. 3.11).</w:t>
      </w:r>
    </w:p>
    <w:p w:rsidR="00DE1074" w:rsidRDefault="00DE1074" w:rsidP="00DE1074">
      <w:pPr>
        <w:spacing w:line="360" w:lineRule="auto"/>
        <w:ind w:left="7080" w:firstLine="708"/>
        <w:jc w:val="center"/>
        <w:rPr>
          <w:iCs/>
          <w:lang w:val="uk-UA"/>
        </w:rPr>
      </w:pPr>
      <w:r>
        <w:rPr>
          <w:iCs/>
          <w:lang w:val="uk-UA"/>
        </w:rPr>
        <w:t xml:space="preserve">Таблиця </w:t>
      </w:r>
      <w:r>
        <w:rPr>
          <w:lang w:val="uk-UA"/>
        </w:rPr>
        <w:t>3.11</w:t>
      </w:r>
      <w:r>
        <w:rPr>
          <w:iCs/>
          <w:lang w:val="uk-UA"/>
        </w:rPr>
        <w:t xml:space="preserve">. </w:t>
      </w:r>
    </w:p>
    <w:p w:rsidR="00DE1074" w:rsidRDefault="00DE1074" w:rsidP="00DE1074">
      <w:pPr>
        <w:spacing w:line="360" w:lineRule="auto"/>
        <w:ind w:firstLine="540"/>
        <w:jc w:val="center"/>
        <w:rPr>
          <w:iCs/>
          <w:lang w:val="uk-UA"/>
        </w:rPr>
      </w:pPr>
      <w:r>
        <w:rPr>
          <w:bCs/>
          <w:lang w:val="uk-UA"/>
        </w:rPr>
        <w:t>Коефіцієнти кореляції між про- та протизапальними цитокінами та їхнє співвідношення у хлопчиків хворих на ННП, до та після лікування</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160"/>
        <w:gridCol w:w="2160"/>
        <w:gridCol w:w="2879"/>
      </w:tblGrid>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ФНП</w:t>
            </w:r>
            <w:r>
              <w:rPr>
                <w:lang w:val="uk-UA"/>
              </w:rPr>
              <w:t>-α</w:t>
            </w:r>
          </w:p>
        </w:tc>
      </w:tr>
      <w:tr w:rsidR="00DE1074" w:rsidTr="00DE1074">
        <w:tc>
          <w:tcPr>
            <w:tcW w:w="935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До лікування</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uk-UA" w:eastAsia="ar-SA"/>
              </w:rPr>
            </w:pPr>
            <w:r w:rsidRPr="000A5FE3">
              <w:rPr>
                <w:iCs/>
                <w:lang w:val="uk-UA" w:eastAsia="ar-SA"/>
              </w:rPr>
              <w:t>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25*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en-US" w:eastAsia="ar-SA"/>
              </w:rPr>
            </w:pPr>
            <w:r w:rsidRPr="000A5FE3">
              <w:rPr>
                <w:iCs/>
                <w:lang w:val="uk-UA" w:eastAsia="ar-SA"/>
              </w:rPr>
              <w:t>ФНП</w:t>
            </w:r>
            <w:r w:rsidRPr="000A5FE3">
              <w:rPr>
                <w:lang w:val="uk-UA"/>
              </w:rPr>
              <w:t>-α</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25*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62*</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en-US" w:eastAsia="ar-SA"/>
              </w:rPr>
            </w:pPr>
            <w:r w:rsidRPr="000A5FE3">
              <w:rPr>
                <w:iCs/>
                <w:lang w:val="uk-UA" w:eastAsia="ar-SA"/>
              </w:rPr>
              <w:t>ІЛ</w:t>
            </w:r>
            <w:r w:rsidRPr="000A5FE3">
              <w:rPr>
                <w:lang w:val="uk-UA"/>
              </w:rPr>
              <w:t>-1β</w:t>
            </w:r>
            <w:r w:rsidRPr="000A5FE3">
              <w:rPr>
                <w:iCs/>
                <w:lang w:val="uk-UA" w:eastAsia="ar-SA"/>
              </w:rPr>
              <w:t xml:space="preserve"> / 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70*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45*</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30*</w:t>
            </w:r>
          </w:p>
        </w:tc>
      </w:tr>
      <w:tr w:rsidR="00DE1074" w:rsidTr="00DE1074">
        <w:tc>
          <w:tcPr>
            <w:tcW w:w="935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Після лікування</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uk-UA" w:eastAsia="ar-SA"/>
              </w:rPr>
            </w:pPr>
            <w:r w:rsidRPr="000A5FE3">
              <w:rPr>
                <w:iCs/>
                <w:lang w:val="uk-UA" w:eastAsia="ar-SA"/>
              </w:rPr>
              <w:t>ІЛ</w:t>
            </w:r>
            <w:r w:rsidRPr="000A5FE3">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uk-UA" w:eastAsia="ar-SA"/>
              </w:rPr>
            </w:pPr>
            <w:r w:rsidRPr="000A5FE3">
              <w:rPr>
                <w:iCs/>
                <w:lang w:val="uk-UA" w:eastAsia="ar-SA"/>
              </w:rPr>
              <w:t>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25*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en-US" w:eastAsia="ar-SA"/>
              </w:rPr>
            </w:pPr>
            <w:r w:rsidRPr="000A5FE3">
              <w:rPr>
                <w:iCs/>
                <w:lang w:val="uk-UA" w:eastAsia="ar-SA"/>
              </w:rPr>
              <w:t>ФНП</w:t>
            </w:r>
            <w:r w:rsidRPr="000A5FE3">
              <w:rPr>
                <w:lang w:val="uk-UA"/>
              </w:rPr>
              <w:t>-α</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15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57*</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both"/>
              <w:rPr>
                <w:iCs/>
                <w:lang w:val="en-US" w:eastAsia="ar-SA"/>
              </w:rPr>
            </w:pPr>
            <w:r w:rsidRPr="000A5FE3">
              <w:rPr>
                <w:iCs/>
                <w:lang w:val="uk-UA" w:eastAsia="ar-SA"/>
              </w:rPr>
              <w:t>ІЛ</w:t>
            </w:r>
            <w:r w:rsidRPr="000A5FE3">
              <w:rPr>
                <w:lang w:val="uk-UA"/>
              </w:rPr>
              <w:t>-1β</w:t>
            </w:r>
            <w:r w:rsidRPr="000A5FE3">
              <w:rPr>
                <w:iCs/>
                <w:lang w:val="uk-UA" w:eastAsia="ar-SA"/>
              </w:rPr>
              <w:t xml:space="preserve"> / 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72*</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42*</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0A5FE3" w:rsidRDefault="00DE1074" w:rsidP="00DE1074">
            <w:pPr>
              <w:suppressAutoHyphens/>
              <w:spacing w:line="240" w:lineRule="auto"/>
              <w:jc w:val="center"/>
              <w:rPr>
                <w:iCs/>
                <w:lang w:val="uk-UA" w:eastAsia="ar-SA"/>
              </w:rPr>
            </w:pPr>
            <w:r w:rsidRPr="000A5FE3">
              <w:rPr>
                <w:iCs/>
                <w:lang w:val="uk-UA" w:eastAsia="ar-SA"/>
              </w:rPr>
              <w:t>-</w:t>
            </w:r>
            <w:r>
              <w:rPr>
                <w:iCs/>
                <w:lang w:val="uk-UA" w:eastAsia="ar-SA"/>
              </w:rPr>
              <w:t>0,</w:t>
            </w:r>
            <w:r w:rsidRPr="000A5FE3">
              <w:rPr>
                <w:iCs/>
                <w:lang w:val="uk-UA" w:eastAsia="ar-SA"/>
              </w:rPr>
              <w:t>33*</w:t>
            </w:r>
          </w:p>
        </w:tc>
      </w:tr>
    </w:tbl>
    <w:p w:rsidR="00DE1074" w:rsidRDefault="00DE1074" w:rsidP="00DE1074">
      <w:pPr>
        <w:pStyle w:val="23"/>
        <w:spacing w:after="0" w:line="360" w:lineRule="auto"/>
        <w:ind w:left="0"/>
        <w:jc w:val="both"/>
        <w:rPr>
          <w:lang w:val="uk-UA"/>
        </w:rPr>
      </w:pPr>
      <w:r>
        <w:rPr>
          <w:lang w:val="uk-UA"/>
        </w:rPr>
        <w:t xml:space="preserve">Примітка: </w:t>
      </w:r>
      <w:r>
        <w:t xml:space="preserve">* - </w:t>
      </w:r>
      <w:r>
        <w:rPr>
          <w:lang w:val="uk-UA"/>
        </w:rPr>
        <w:t>р</w:t>
      </w:r>
      <w:r>
        <w:t xml:space="preserve">&lt;0,05 </w:t>
      </w:r>
      <w:r>
        <w:rPr>
          <w:lang w:val="uk-UA"/>
        </w:rPr>
        <w:t xml:space="preserve">кореляційні зв’язки статистично значущі. </w:t>
      </w:r>
    </w:p>
    <w:p w:rsidR="00DE1074" w:rsidRDefault="00DE1074" w:rsidP="00DE1074">
      <w:pPr>
        <w:pStyle w:val="23"/>
        <w:spacing w:after="0" w:line="360" w:lineRule="auto"/>
        <w:ind w:left="0"/>
        <w:jc w:val="both"/>
        <w:rPr>
          <w:lang w:val="uk-UA"/>
        </w:rPr>
      </w:pPr>
    </w:p>
    <w:p w:rsidR="00DE1074" w:rsidRDefault="00DE1074" w:rsidP="00DE1074">
      <w:pPr>
        <w:spacing w:line="360" w:lineRule="auto"/>
        <w:ind w:firstLine="539"/>
        <w:jc w:val="both"/>
        <w:rPr>
          <w:lang w:val="uk-UA"/>
        </w:rPr>
      </w:pPr>
      <w:r>
        <w:rPr>
          <w:lang w:val="uk-UA"/>
        </w:rPr>
        <w:t xml:space="preserve">Порівняння досліджених параметрів у хлопчиків до та після лікування за допомогою критерію Уілкоксона виявило статистично вірогідні зміни всіх параметрів: зменшення рівнів </w:t>
      </w:r>
      <w:r>
        <w:rPr>
          <w:iCs/>
          <w:lang w:val="uk-UA" w:eastAsia="ar-SA"/>
        </w:rPr>
        <w:t>ІЛ</w:t>
      </w:r>
      <w:r>
        <w:rPr>
          <w:lang w:val="uk-UA"/>
        </w:rPr>
        <w:t xml:space="preserve">-1β (р=0,000) та </w:t>
      </w:r>
      <w:r>
        <w:rPr>
          <w:iCs/>
          <w:lang w:val="uk-UA" w:eastAsia="ar-SA"/>
        </w:rPr>
        <w:t>ФНП</w:t>
      </w:r>
      <w:r>
        <w:rPr>
          <w:lang w:val="uk-UA"/>
        </w:rPr>
        <w:t>-α (р=0,000), зростання рівня ІЛ-4 (р=0,000) (табл. 3.10).</w:t>
      </w:r>
    </w:p>
    <w:p w:rsidR="00DE1074" w:rsidRDefault="00DE1074" w:rsidP="00DE1074">
      <w:pPr>
        <w:pStyle w:val="33"/>
        <w:spacing w:after="0" w:line="360" w:lineRule="auto"/>
        <w:ind w:left="0" w:firstLine="709"/>
        <w:jc w:val="both"/>
        <w:rPr>
          <w:sz w:val="28"/>
          <w:szCs w:val="28"/>
          <w:lang w:val="uk-UA"/>
        </w:rPr>
      </w:pPr>
      <w:r>
        <w:rPr>
          <w:sz w:val="28"/>
          <w:szCs w:val="28"/>
          <w:lang w:val="uk-UA"/>
        </w:rPr>
        <w:t xml:space="preserve">Після  лікування  у  хлопчиків </w:t>
      </w:r>
      <w:r>
        <w:rPr>
          <w:b/>
          <w:sz w:val="28"/>
          <w:szCs w:val="28"/>
          <w:lang w:val="uk-UA"/>
        </w:rPr>
        <w:t xml:space="preserve"> </w:t>
      </w:r>
      <w:r>
        <w:rPr>
          <w:sz w:val="28"/>
          <w:szCs w:val="28"/>
          <w:lang w:val="uk-UA"/>
        </w:rPr>
        <w:t xml:space="preserve">встановлена  певна  залежність  рівня </w:t>
      </w:r>
      <w:r>
        <w:rPr>
          <w:iCs/>
          <w:sz w:val="28"/>
          <w:szCs w:val="28"/>
          <w:lang w:val="uk-UA" w:eastAsia="ar-SA"/>
        </w:rPr>
        <w:t xml:space="preserve">ІЛ </w:t>
      </w:r>
      <w:r>
        <w:rPr>
          <w:sz w:val="28"/>
          <w:szCs w:val="28"/>
          <w:lang w:val="uk-UA"/>
        </w:rPr>
        <w:t xml:space="preserve">- 1β  від рівня  ФР. Так,  у  хлопчиків,  які  мали  ДМТ  він  був  найвищим,  хоча  різниця була статистично вірогідною тільки в порівнянні з хлопчиками, які мали НМТ (р=0,028). </w:t>
      </w:r>
    </w:p>
    <w:p w:rsidR="00DE1074" w:rsidRDefault="00DE1074" w:rsidP="00DE1074">
      <w:pPr>
        <w:pStyle w:val="33"/>
        <w:spacing w:after="0" w:line="360" w:lineRule="auto"/>
        <w:ind w:left="0" w:firstLine="709"/>
        <w:jc w:val="both"/>
        <w:rPr>
          <w:sz w:val="28"/>
          <w:szCs w:val="28"/>
          <w:lang w:val="uk-UA"/>
        </w:rPr>
      </w:pPr>
      <w:r>
        <w:rPr>
          <w:sz w:val="28"/>
          <w:szCs w:val="28"/>
          <w:lang w:val="uk-UA"/>
        </w:rPr>
        <w:t xml:space="preserve">У хлопчиків, з ДМТ не спостерігалося кореляційних зв’язків між рівнями інтерлейкінів </w:t>
      </w:r>
      <w:r>
        <w:rPr>
          <w:iCs/>
          <w:sz w:val="28"/>
          <w:szCs w:val="28"/>
          <w:lang w:val="uk-UA" w:eastAsia="ar-SA"/>
        </w:rPr>
        <w:t>ІЛ</w:t>
      </w:r>
      <w:r>
        <w:rPr>
          <w:sz w:val="28"/>
          <w:szCs w:val="28"/>
          <w:lang w:val="uk-UA"/>
        </w:rPr>
        <w:t xml:space="preserve">-1β та ІЛ-4, </w:t>
      </w:r>
      <w:r>
        <w:rPr>
          <w:iCs/>
          <w:sz w:val="28"/>
          <w:szCs w:val="28"/>
          <w:lang w:val="uk-UA" w:eastAsia="ar-SA"/>
        </w:rPr>
        <w:t>ІЛ</w:t>
      </w:r>
      <w:r>
        <w:rPr>
          <w:sz w:val="28"/>
          <w:szCs w:val="28"/>
          <w:lang w:val="uk-UA"/>
        </w:rPr>
        <w:t xml:space="preserve">-1β та </w:t>
      </w:r>
      <w:r>
        <w:rPr>
          <w:iCs/>
          <w:sz w:val="28"/>
          <w:szCs w:val="28"/>
          <w:lang w:val="uk-UA" w:eastAsia="ar-SA"/>
        </w:rPr>
        <w:t>ФНП</w:t>
      </w:r>
      <w:r>
        <w:rPr>
          <w:sz w:val="28"/>
          <w:szCs w:val="28"/>
          <w:lang w:val="uk-UA"/>
        </w:rPr>
        <w:t xml:space="preserve">-α, а співвідношення </w:t>
      </w:r>
      <w:r>
        <w:rPr>
          <w:iCs/>
          <w:sz w:val="28"/>
          <w:szCs w:val="28"/>
          <w:lang w:val="uk-UA" w:eastAsia="ar-SA"/>
        </w:rPr>
        <w:t>ІЛ</w:t>
      </w:r>
      <w:r>
        <w:rPr>
          <w:sz w:val="28"/>
          <w:szCs w:val="28"/>
          <w:lang w:val="uk-UA"/>
        </w:rPr>
        <w:t xml:space="preserve">-1β/ІЛ-4 залежало переважно від рівня </w:t>
      </w:r>
      <w:r>
        <w:rPr>
          <w:iCs/>
          <w:sz w:val="28"/>
          <w:szCs w:val="28"/>
          <w:lang w:val="uk-UA" w:eastAsia="ar-SA"/>
        </w:rPr>
        <w:t>ІЛ</w:t>
      </w:r>
      <w:r>
        <w:rPr>
          <w:sz w:val="28"/>
          <w:szCs w:val="28"/>
          <w:lang w:val="uk-UA"/>
        </w:rPr>
        <w:t xml:space="preserve">-1β (табл. 3.12).  </w:t>
      </w:r>
    </w:p>
    <w:p w:rsidR="00DE1074" w:rsidRDefault="00DE1074" w:rsidP="00DE1074">
      <w:pPr>
        <w:spacing w:line="360" w:lineRule="auto"/>
        <w:ind w:left="6372" w:firstLine="708"/>
        <w:jc w:val="right"/>
        <w:rPr>
          <w:iCs/>
          <w:lang w:val="uk-UA"/>
        </w:rPr>
      </w:pPr>
      <w:r>
        <w:rPr>
          <w:iCs/>
          <w:lang w:val="uk-UA"/>
        </w:rPr>
        <w:t xml:space="preserve">Таблиця </w:t>
      </w:r>
      <w:r>
        <w:rPr>
          <w:lang w:val="uk-UA"/>
        </w:rPr>
        <w:t>3.12</w:t>
      </w:r>
      <w:r>
        <w:rPr>
          <w:iCs/>
          <w:lang w:val="uk-UA"/>
        </w:rPr>
        <w:t xml:space="preserve">. </w:t>
      </w:r>
    </w:p>
    <w:p w:rsidR="00DE1074" w:rsidRPr="00EA06F5" w:rsidRDefault="00DE1074" w:rsidP="00DE1074">
      <w:pPr>
        <w:spacing w:line="360" w:lineRule="auto"/>
        <w:ind w:firstLine="540"/>
        <w:jc w:val="center"/>
        <w:rPr>
          <w:iCs/>
          <w:lang w:val="uk-UA"/>
        </w:rPr>
      </w:pPr>
      <w:r w:rsidRPr="00EA06F5">
        <w:rPr>
          <w:bCs/>
          <w:lang w:val="uk-UA"/>
        </w:rPr>
        <w:t>Коефіцієнти кореляції між про- та протизапальними цитокінами та їхн</w:t>
      </w:r>
      <w:r>
        <w:rPr>
          <w:bCs/>
          <w:lang w:val="uk-UA"/>
        </w:rPr>
        <w:t>є співвідношення</w:t>
      </w:r>
      <w:r w:rsidRPr="00EA06F5">
        <w:rPr>
          <w:bCs/>
          <w:lang w:val="uk-UA"/>
        </w:rPr>
        <w:t xml:space="preserve"> у хлопчиків, хворих на ННП </w:t>
      </w:r>
      <w:r>
        <w:rPr>
          <w:bCs/>
          <w:lang w:val="uk-UA"/>
        </w:rPr>
        <w:t>із</w:t>
      </w:r>
      <w:r w:rsidRPr="00EA06F5">
        <w:rPr>
          <w:bCs/>
          <w:lang w:val="uk-UA"/>
        </w:rPr>
        <w:t xml:space="preserve"> ДМТ</w:t>
      </w:r>
      <w:r>
        <w:rPr>
          <w:bCs/>
          <w:lang w:val="uk-UA"/>
        </w:rPr>
        <w:t>,</w:t>
      </w:r>
      <w:r w:rsidRPr="00EA06F5">
        <w:rPr>
          <w:bCs/>
          <w:lang w:val="uk-UA"/>
        </w:rPr>
        <w:t xml:space="preserve"> до та після лікування</w:t>
      </w:r>
    </w:p>
    <w:tbl>
      <w:tblPr>
        <w:tblW w:w="91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160"/>
        <w:gridCol w:w="1980"/>
        <w:gridCol w:w="2879"/>
      </w:tblGrid>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w:t>
            </w:r>
            <w:r w:rsidRPr="00EA06F5">
              <w:rPr>
                <w:lang w:val="uk-UA"/>
              </w:rPr>
              <w:t>-1β</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ФНП</w:t>
            </w:r>
            <w:r w:rsidRPr="00EA06F5">
              <w:rPr>
                <w:lang w:val="uk-UA"/>
              </w:rPr>
              <w:t>-α</w:t>
            </w:r>
          </w:p>
        </w:tc>
      </w:tr>
      <w:tr w:rsidR="00DE1074" w:rsidRPr="00EA06F5" w:rsidTr="00DE1074">
        <w:tc>
          <w:tcPr>
            <w:tcW w:w="917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До лікування</w:t>
            </w: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w:t>
            </w:r>
            <w:r w:rsidRPr="00EA06F5">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33</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ФНП</w:t>
            </w:r>
            <w:r w:rsidRPr="00EA06F5">
              <w:rPr>
                <w:lang w:val="uk-UA"/>
              </w:rPr>
              <w:t>-α</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21</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67*</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ІЛ</w:t>
            </w:r>
            <w:r w:rsidRPr="00EA06F5">
              <w:rPr>
                <w:lang w:val="uk-UA"/>
              </w:rPr>
              <w:t xml:space="preserve">-1β </w:t>
            </w:r>
            <w:r w:rsidRPr="00EA06F5">
              <w:rPr>
                <w:iCs/>
                <w:lang w:val="uk-UA" w:eastAsia="ar-SA"/>
              </w:rPr>
              <w:t>/ 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87*</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02</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38</w:t>
            </w:r>
          </w:p>
        </w:tc>
      </w:tr>
      <w:tr w:rsidR="00DE1074" w:rsidRPr="00EA06F5" w:rsidTr="00DE1074">
        <w:tc>
          <w:tcPr>
            <w:tcW w:w="917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Після лікування</w:t>
            </w: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w:t>
            </w:r>
            <w:r w:rsidRPr="00EA06F5">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29</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ФНП</w:t>
            </w:r>
            <w:r w:rsidRPr="00EA06F5">
              <w:rPr>
                <w:lang w:val="uk-UA"/>
              </w:rPr>
              <w:t>-α</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29</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72*</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r>
      <w:tr w:rsidR="00DE1074" w:rsidRPr="00EA06F5"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ІЛ</w:t>
            </w:r>
            <w:r w:rsidRPr="00EA06F5">
              <w:rPr>
                <w:lang w:val="uk-UA"/>
              </w:rPr>
              <w:t xml:space="preserve">-1β </w:t>
            </w:r>
            <w:r w:rsidRPr="00EA06F5">
              <w:rPr>
                <w:iCs/>
                <w:lang w:val="uk-UA" w:eastAsia="ar-SA"/>
              </w:rPr>
              <w:t>/ 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85*</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04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48</w:t>
            </w:r>
          </w:p>
        </w:tc>
      </w:tr>
    </w:tbl>
    <w:p w:rsidR="00DE1074" w:rsidRPr="00EA06F5" w:rsidRDefault="00DE1074" w:rsidP="00DE1074">
      <w:pPr>
        <w:pStyle w:val="23"/>
        <w:spacing w:after="0" w:line="360" w:lineRule="auto"/>
        <w:ind w:left="0"/>
        <w:jc w:val="both"/>
        <w:rPr>
          <w:lang w:val="uk-UA"/>
        </w:rPr>
      </w:pPr>
      <w:r w:rsidRPr="00EA06F5">
        <w:rPr>
          <w:lang w:val="uk-UA"/>
        </w:rPr>
        <w:t xml:space="preserve">Примітка: </w:t>
      </w:r>
      <w:r w:rsidRPr="00EA06F5">
        <w:t xml:space="preserve">* - </w:t>
      </w:r>
      <w:r w:rsidRPr="00EA06F5">
        <w:rPr>
          <w:lang w:val="uk-UA"/>
        </w:rPr>
        <w:t>р</w:t>
      </w:r>
      <w:r w:rsidRPr="00EA06F5">
        <w:t>&lt;</w:t>
      </w:r>
      <w:r>
        <w:t>0,</w:t>
      </w:r>
      <w:r w:rsidRPr="00EA06F5">
        <w:t xml:space="preserve">05 </w:t>
      </w:r>
      <w:r w:rsidRPr="00EA06F5">
        <w:rPr>
          <w:lang w:val="uk-UA"/>
        </w:rPr>
        <w:t xml:space="preserve">кореляційні зв’язки статистично значущі. </w:t>
      </w:r>
    </w:p>
    <w:p w:rsidR="00DE1074" w:rsidRPr="00EA06F5" w:rsidRDefault="00DE1074" w:rsidP="00190BA8">
      <w:pPr>
        <w:spacing w:line="360" w:lineRule="auto"/>
        <w:ind w:firstLine="539"/>
        <w:jc w:val="both"/>
        <w:rPr>
          <w:lang w:val="uk-UA"/>
        </w:rPr>
      </w:pPr>
      <w:r>
        <w:rPr>
          <w:lang w:val="uk-UA"/>
        </w:rPr>
        <w:t xml:space="preserve">Порівняння досліджених параметрів у хлопчиків з ДМТ до та після лікування за допомогою критерію Уілкоксона виявило зменшення вмісту </w:t>
      </w:r>
      <w:r>
        <w:rPr>
          <w:iCs/>
          <w:lang w:val="uk-UA" w:eastAsia="ar-SA"/>
        </w:rPr>
        <w:t>ФНП</w:t>
      </w:r>
      <w:r>
        <w:rPr>
          <w:lang w:val="uk-UA"/>
        </w:rPr>
        <w:t>-α (р=0,0022) та зростання рівня ІЛ-4 (р=0,0063) (табл. 3.13).</w:t>
      </w:r>
    </w:p>
    <w:p w:rsidR="00DE1074" w:rsidRDefault="00DE1074" w:rsidP="00DE1074">
      <w:pPr>
        <w:spacing w:line="360" w:lineRule="auto"/>
        <w:ind w:left="7080" w:firstLine="708"/>
        <w:jc w:val="center"/>
        <w:rPr>
          <w:iCs/>
          <w:lang w:val="uk-UA"/>
        </w:rPr>
      </w:pPr>
      <w:r>
        <w:rPr>
          <w:iCs/>
          <w:lang w:val="uk-UA"/>
        </w:rPr>
        <w:t xml:space="preserve">Таблиця </w:t>
      </w:r>
      <w:r>
        <w:rPr>
          <w:lang w:val="uk-UA"/>
        </w:rPr>
        <w:t>3.13</w:t>
      </w:r>
    </w:p>
    <w:p w:rsidR="00DE1074" w:rsidRDefault="00DE1074" w:rsidP="00DE1074">
      <w:pPr>
        <w:spacing w:line="360" w:lineRule="auto"/>
        <w:ind w:firstLine="540"/>
        <w:jc w:val="center"/>
        <w:rPr>
          <w:iCs/>
          <w:lang w:val="uk-UA"/>
        </w:rPr>
      </w:pPr>
      <w:r>
        <w:rPr>
          <w:bCs/>
          <w:lang w:val="uk-UA"/>
        </w:rPr>
        <w:t>Вміст про- та протизапальних цитокінів та їхнє співвідношення у сироватці крові хлопчиків, хворих на ННП  із ДМТ, до та після лікування (пг/мл)</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43"/>
        <w:gridCol w:w="1985"/>
        <w:gridCol w:w="1843"/>
        <w:gridCol w:w="2800"/>
      </w:tblGrid>
      <w:tr w:rsidR="00DE1074" w:rsidTr="00DE1074">
        <w:trPr>
          <w:trHeight w:val="967"/>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параметри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uk-UA"/>
              </w:rPr>
              <w:t xml:space="preserve">Кількість </w:t>
            </w:r>
          </w:p>
          <w:p w:rsidR="00DE1074" w:rsidRDefault="00DE1074" w:rsidP="00DE1074">
            <w:pPr>
              <w:spacing w:line="240" w:lineRule="auto"/>
              <w:jc w:val="center"/>
              <w:rPr>
                <w:lang w:val="uk-UA"/>
              </w:rPr>
            </w:pPr>
            <w:r>
              <w:rPr>
                <w:lang w:val="uk-UA"/>
              </w:rPr>
              <w:t>n</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DE1074">
        <w:trPr>
          <w:trHeight w:val="411"/>
        </w:trPr>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Хлопчики з ДМТ до лікування</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-1β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67,66</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15</w:t>
            </w:r>
            <w:r>
              <w:t>,</w:t>
            </w:r>
            <w:r>
              <w:rPr>
                <w:lang w:val="uk-UA"/>
              </w:rPr>
              <w:t>14; 94</w:t>
            </w:r>
            <w:r>
              <w:t>,</w:t>
            </w:r>
            <w:r>
              <w:rPr>
                <w:lang w:val="uk-UA"/>
              </w:rPr>
              <w:t>55</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19,75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16,70; 31,70</w:t>
            </w:r>
          </w:p>
        </w:tc>
      </w:tr>
      <w:tr w:rsidR="004E0DAF"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uppressAutoHyphens/>
              <w:spacing w:line="240" w:lineRule="auto"/>
              <w:jc w:val="both"/>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bCs/>
                <w:lang w:val="uk-UA"/>
              </w:rPr>
              <w:t>0,08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lang w:val="uk-UA"/>
              </w:rPr>
              <w:t>0,06; 0,87</w:t>
            </w:r>
          </w:p>
        </w:tc>
      </w:tr>
      <w:tr w:rsidR="004E0DAF"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bCs/>
                <w:lang w:val="uk-UA"/>
              </w:rPr>
              <w:t>1,85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lang w:val="uk-UA"/>
              </w:rPr>
              <w:t>1,13; 5,03</w:t>
            </w:r>
          </w:p>
        </w:tc>
      </w:tr>
      <w:tr w:rsidR="004E0DAF" w:rsidRPr="004E0DAF" w:rsidTr="00817D58">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Хлопчики з ДМТ після лікування</w:t>
            </w:r>
          </w:p>
        </w:tc>
      </w:tr>
      <w:tr w:rsidR="004E0DAF"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rPr>
                <w:lang w:val="uk-UA"/>
              </w:rPr>
            </w:pPr>
            <w:r>
              <w:rPr>
                <w:iCs/>
                <w:lang w:val="uk-UA" w:eastAsia="ar-SA"/>
              </w:rPr>
              <w:t>ІЛ</w:t>
            </w:r>
            <w:r>
              <w:rPr>
                <w:lang w:val="uk-UA"/>
              </w:rPr>
              <w:t>-1β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bCs/>
                <w:lang w:val="uk-UA"/>
              </w:rPr>
              <w:t>67,57*</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15,01;94,05</w:t>
            </w:r>
          </w:p>
        </w:tc>
      </w:tr>
      <w:tr w:rsidR="004E0DAF"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bCs/>
                <w:lang w:val="uk-UA"/>
              </w:rPr>
              <w:t>19,75*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16,74; 31,89</w:t>
            </w:r>
          </w:p>
        </w:tc>
      </w:tr>
      <w:tr w:rsidR="004E0DAF"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uppressAutoHyphens/>
              <w:spacing w:line="240" w:lineRule="auto"/>
              <w:jc w:val="both"/>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bCs/>
                <w:lang w:val="uk-UA"/>
              </w:rPr>
              <w:t>0,05*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0,01; 0,68</w:t>
            </w:r>
          </w:p>
        </w:tc>
      </w:tr>
      <w:tr w:rsidR="004E0DAF"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bCs/>
                <w:lang w:val="uk-UA"/>
              </w:rPr>
            </w:pPr>
            <w:r>
              <w:rPr>
                <w:bCs/>
                <w:lang w:val="uk-UA"/>
              </w:rPr>
              <w:t>1,85*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4E0DAF" w:rsidRDefault="004E0DAF" w:rsidP="004E0DAF">
            <w:pPr>
              <w:spacing w:line="240" w:lineRule="auto"/>
              <w:jc w:val="center"/>
              <w:rPr>
                <w:lang w:val="uk-UA"/>
              </w:rPr>
            </w:pPr>
            <w:r>
              <w:rPr>
                <w:lang w:val="uk-UA"/>
              </w:rPr>
              <w:t>1,13; 4,97</w:t>
            </w:r>
          </w:p>
        </w:tc>
      </w:tr>
    </w:tbl>
    <w:p w:rsidR="00DE1074" w:rsidRDefault="00DE1074" w:rsidP="004E0DAF">
      <w:pPr>
        <w:pStyle w:val="a0"/>
        <w:ind w:firstLine="0"/>
      </w:pPr>
      <w:r>
        <w:t>Примітка: * – р&lt;0,05 порівняно з хлопчиками з ДМТ до лікування.</w:t>
      </w:r>
    </w:p>
    <w:p w:rsidR="004E0DAF" w:rsidRPr="00E27658" w:rsidRDefault="004E0DAF" w:rsidP="004E0DAF">
      <w:pPr>
        <w:pStyle w:val="a0"/>
        <w:ind w:firstLine="0"/>
      </w:pPr>
    </w:p>
    <w:p w:rsidR="00190BA8" w:rsidRDefault="00DE1074" w:rsidP="00190BA8">
      <w:pPr>
        <w:spacing w:after="160" w:line="360" w:lineRule="auto"/>
        <w:ind w:firstLine="539"/>
        <w:jc w:val="both"/>
      </w:pPr>
      <w:r>
        <w:rPr>
          <w:lang w:val="uk-UA"/>
        </w:rPr>
        <w:t xml:space="preserve">У хлопчиків з НМТ не спостерігалися кореляційні зв’язки між показниками </w:t>
      </w:r>
      <w:r>
        <w:rPr>
          <w:iCs/>
          <w:lang w:val="uk-UA" w:eastAsia="ar-SA"/>
        </w:rPr>
        <w:t>ІЛ</w:t>
      </w:r>
      <w:r>
        <w:rPr>
          <w:lang w:val="uk-UA"/>
        </w:rPr>
        <w:t>-1β та ІЛ-4 (табл. 3.14).</w:t>
      </w:r>
    </w:p>
    <w:p w:rsidR="00DE1074" w:rsidRPr="003C58CF" w:rsidRDefault="00DE1074" w:rsidP="00190BA8">
      <w:pPr>
        <w:spacing w:after="160" w:line="360" w:lineRule="auto"/>
        <w:ind w:firstLine="539"/>
        <w:jc w:val="both"/>
        <w:rPr>
          <w:lang w:val="uk-UA"/>
        </w:rPr>
      </w:pPr>
      <w:r>
        <w:rPr>
          <w:lang w:val="uk-UA"/>
        </w:rPr>
        <w:t>Порівняння досліджених параметрів у хлопчиків, які мали НМТ до та після лікування, за допомогою критерію Уілкоксона   виявило  статистично  вірогідні</w:t>
      </w:r>
      <w:r w:rsidRPr="00EA06F5">
        <w:rPr>
          <w:lang w:val="uk-UA"/>
        </w:rPr>
        <w:t xml:space="preserve"> </w:t>
      </w:r>
      <w:r>
        <w:rPr>
          <w:lang w:val="uk-UA"/>
        </w:rPr>
        <w:t xml:space="preserve">зміни вмісту всіх показників: зменшення рівнів </w:t>
      </w:r>
      <w:r>
        <w:rPr>
          <w:iCs/>
          <w:lang w:val="uk-UA" w:eastAsia="ar-SA"/>
        </w:rPr>
        <w:t>ІЛ</w:t>
      </w:r>
      <w:r>
        <w:rPr>
          <w:lang w:val="uk-UA"/>
        </w:rPr>
        <w:t xml:space="preserve">-1β (р=0,000136) та </w:t>
      </w:r>
      <w:r>
        <w:rPr>
          <w:iCs/>
          <w:lang w:val="uk-UA" w:eastAsia="ar-SA"/>
        </w:rPr>
        <w:t>ФНП</w:t>
      </w:r>
      <w:r>
        <w:rPr>
          <w:lang w:val="uk-UA"/>
        </w:rPr>
        <w:t>-α (р=0,000091), зростання рівню ІЛ-4 (р=0,000042) (табл. 3.15).</w:t>
      </w:r>
    </w:p>
    <w:p w:rsidR="00DE1074" w:rsidRPr="001D20B6" w:rsidRDefault="00DE1074" w:rsidP="00DE1074">
      <w:pPr>
        <w:spacing w:line="360" w:lineRule="auto"/>
        <w:ind w:left="7200" w:firstLine="720"/>
        <w:jc w:val="both"/>
        <w:rPr>
          <w:lang w:val="uk-UA"/>
        </w:rPr>
      </w:pPr>
      <w:r>
        <w:rPr>
          <w:iCs/>
          <w:lang w:val="uk-UA"/>
        </w:rPr>
        <w:t xml:space="preserve">Таблиця </w:t>
      </w:r>
      <w:r>
        <w:rPr>
          <w:lang w:val="uk-UA"/>
        </w:rPr>
        <w:t>3.14</w:t>
      </w:r>
      <w:r>
        <w:rPr>
          <w:iCs/>
          <w:lang w:val="uk-UA"/>
        </w:rPr>
        <w:t xml:space="preserve">. </w:t>
      </w:r>
    </w:p>
    <w:p w:rsidR="00DE1074" w:rsidRDefault="00DE1074" w:rsidP="00DE1074">
      <w:pPr>
        <w:pStyle w:val="23"/>
        <w:spacing w:after="0" w:line="288" w:lineRule="auto"/>
        <w:ind w:left="284"/>
        <w:jc w:val="center"/>
        <w:rPr>
          <w:iCs/>
          <w:lang w:val="uk-UA"/>
        </w:rPr>
      </w:pPr>
      <w:r>
        <w:rPr>
          <w:bCs/>
          <w:lang w:val="uk-UA"/>
        </w:rPr>
        <w:t>Коефіцієнти кореляції між про- та протизапальними цитокінами та їхнє співвідношення у хлопчиків, хворих на ННП із НМТ, до та після лікування</w:t>
      </w:r>
    </w:p>
    <w:tbl>
      <w:tblPr>
        <w:tblW w:w="93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1981"/>
        <w:gridCol w:w="2700"/>
        <w:gridCol w:w="2519"/>
      </w:tblGrid>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ІЛ</w:t>
            </w:r>
            <w:r w:rsidRPr="00EA06F5">
              <w:rPr>
                <w:lang w:val="uk-UA"/>
              </w:rPr>
              <w:t>-1β</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ІЛ-4</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ФНП</w:t>
            </w:r>
            <w:r w:rsidRPr="00EA06F5">
              <w:rPr>
                <w:lang w:val="uk-UA"/>
              </w:rPr>
              <w:t>-α</w:t>
            </w:r>
          </w:p>
        </w:tc>
      </w:tr>
      <w:tr w:rsidR="00DE1074" w:rsidTr="00DE1074">
        <w:tc>
          <w:tcPr>
            <w:tcW w:w="936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До лікування</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w:t>
            </w:r>
            <w:r w:rsidRPr="00EA06F5">
              <w:rPr>
                <w:lang w:val="uk-UA"/>
              </w:rPr>
              <w:t>-1β</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22</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ФНП</w:t>
            </w:r>
            <w:r w:rsidRPr="00EA06F5">
              <w:rPr>
                <w:lang w:val="uk-UA"/>
              </w:rPr>
              <w:t>-α</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46*</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79*</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ІЛ</w:t>
            </w:r>
            <w:r w:rsidRPr="00EA06F5">
              <w:rPr>
                <w:lang w:val="uk-UA"/>
              </w:rPr>
              <w:t xml:space="preserve">-1β </w:t>
            </w:r>
            <w:r w:rsidRPr="00EA06F5">
              <w:rPr>
                <w:iCs/>
                <w:lang w:val="uk-UA" w:eastAsia="ar-SA"/>
              </w:rPr>
              <w:t>/ ІЛ-4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58*</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63*</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29</w:t>
            </w:r>
          </w:p>
        </w:tc>
      </w:tr>
      <w:tr w:rsidR="008A07A5" w:rsidTr="00817D58">
        <w:tc>
          <w:tcPr>
            <w:tcW w:w="9361" w:type="dxa"/>
            <w:gridSpan w:val="4"/>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Після лікування</w:t>
            </w:r>
          </w:p>
        </w:tc>
      </w:tr>
      <w:tr w:rsidR="008A07A5"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both"/>
              <w:rPr>
                <w:iCs/>
                <w:lang w:val="uk-UA" w:eastAsia="ar-SA"/>
              </w:rPr>
            </w:pPr>
            <w:r w:rsidRPr="00EA06F5">
              <w:rPr>
                <w:iCs/>
                <w:lang w:val="uk-UA" w:eastAsia="ar-SA"/>
              </w:rPr>
              <w:t>ІЛ</w:t>
            </w:r>
            <w:r w:rsidRPr="00EA06F5">
              <w:rPr>
                <w:lang w:val="uk-UA"/>
              </w:rPr>
              <w:t>-1β</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p>
        </w:tc>
      </w:tr>
      <w:tr w:rsidR="008A07A5"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both"/>
              <w:rPr>
                <w:iCs/>
                <w:lang w:val="uk-UA" w:eastAsia="ar-SA"/>
              </w:rPr>
            </w:pPr>
            <w:r w:rsidRPr="00EA06F5">
              <w:rPr>
                <w:iCs/>
                <w:lang w:val="uk-UA" w:eastAsia="ar-SA"/>
              </w:rPr>
              <w:t>ІЛ-4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17</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p>
        </w:tc>
      </w:tr>
      <w:tr w:rsidR="008A07A5"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both"/>
              <w:rPr>
                <w:iCs/>
                <w:lang w:val="en-US" w:eastAsia="ar-SA"/>
              </w:rPr>
            </w:pPr>
            <w:r w:rsidRPr="00EA06F5">
              <w:rPr>
                <w:iCs/>
                <w:lang w:val="uk-UA" w:eastAsia="ar-SA"/>
              </w:rPr>
              <w:t>ФНП</w:t>
            </w:r>
            <w:r w:rsidRPr="00EA06F5">
              <w:rPr>
                <w:lang w:val="uk-UA"/>
              </w:rPr>
              <w:t>-α</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42*</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75*</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p>
        </w:tc>
      </w:tr>
      <w:tr w:rsidR="008A07A5"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both"/>
              <w:rPr>
                <w:iCs/>
                <w:lang w:val="en-US" w:eastAsia="ar-SA"/>
              </w:rPr>
            </w:pPr>
            <w:r w:rsidRPr="00EA06F5">
              <w:rPr>
                <w:iCs/>
                <w:lang w:val="uk-UA" w:eastAsia="ar-SA"/>
              </w:rPr>
              <w:t>ІЛ</w:t>
            </w:r>
            <w:r w:rsidRPr="00EA06F5">
              <w:rPr>
                <w:lang w:val="uk-UA"/>
              </w:rPr>
              <w:t xml:space="preserve">-1β </w:t>
            </w:r>
            <w:r w:rsidRPr="00EA06F5">
              <w:rPr>
                <w:iCs/>
                <w:lang w:val="uk-UA" w:eastAsia="ar-SA"/>
              </w:rPr>
              <w:t>/ ІЛ-4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64*</w:t>
            </w:r>
          </w:p>
        </w:tc>
        <w:tc>
          <w:tcPr>
            <w:tcW w:w="2700"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60*</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8A07A5" w:rsidRPr="00EA06F5" w:rsidRDefault="008A07A5" w:rsidP="008A07A5">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23</w:t>
            </w:r>
          </w:p>
        </w:tc>
      </w:tr>
    </w:tbl>
    <w:p w:rsidR="00DE1074" w:rsidRPr="006C3AC5" w:rsidRDefault="00DE1074" w:rsidP="00DE1074">
      <w:pPr>
        <w:pStyle w:val="23"/>
        <w:spacing w:after="0" w:line="360" w:lineRule="auto"/>
        <w:ind w:left="0"/>
        <w:jc w:val="both"/>
      </w:pPr>
      <w:r>
        <w:rPr>
          <w:lang w:val="uk-UA"/>
        </w:rPr>
        <w:t xml:space="preserve">Примітка: </w:t>
      </w:r>
      <w:r>
        <w:t xml:space="preserve">* - </w:t>
      </w:r>
      <w:r>
        <w:rPr>
          <w:lang w:val="uk-UA"/>
        </w:rPr>
        <w:t>р</w:t>
      </w:r>
      <w:r>
        <w:t xml:space="preserve">&lt;0,05 </w:t>
      </w:r>
      <w:r>
        <w:rPr>
          <w:lang w:val="uk-UA"/>
        </w:rPr>
        <w:t xml:space="preserve">кореляційні зв’язки статистично значущі. </w:t>
      </w:r>
    </w:p>
    <w:p w:rsidR="00DE1074" w:rsidRPr="006C3AC5" w:rsidRDefault="00DE1074" w:rsidP="00DE1074">
      <w:pPr>
        <w:pStyle w:val="23"/>
        <w:spacing w:after="0" w:line="360" w:lineRule="auto"/>
        <w:ind w:left="0"/>
        <w:jc w:val="both"/>
      </w:pPr>
    </w:p>
    <w:p w:rsidR="00DE1074" w:rsidRDefault="00DE1074" w:rsidP="00DE1074">
      <w:pPr>
        <w:spacing w:line="360" w:lineRule="auto"/>
        <w:ind w:left="6372" w:firstLine="708"/>
        <w:jc w:val="right"/>
        <w:rPr>
          <w:iCs/>
          <w:lang w:val="uk-UA"/>
        </w:rPr>
      </w:pPr>
      <w:r>
        <w:rPr>
          <w:iCs/>
          <w:lang w:val="uk-UA"/>
        </w:rPr>
        <w:t xml:space="preserve">Таблиця 3.15. </w:t>
      </w:r>
    </w:p>
    <w:p w:rsidR="00DE1074" w:rsidRDefault="00DE1074" w:rsidP="00DE1074">
      <w:pPr>
        <w:spacing w:line="360" w:lineRule="auto"/>
        <w:ind w:firstLine="540"/>
        <w:jc w:val="center"/>
        <w:rPr>
          <w:iCs/>
          <w:lang w:val="uk-UA"/>
        </w:rPr>
      </w:pPr>
      <w:r>
        <w:rPr>
          <w:bCs/>
          <w:lang w:val="uk-UA"/>
        </w:rPr>
        <w:t>Вміст про- та протизапальних цитокінів та їхнє співвідношення у сироватці крові хлопчиків, хворих на ННП із НМТ,  до та після лікування (пг/мл)</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85"/>
        <w:gridCol w:w="1985"/>
        <w:gridCol w:w="1842"/>
        <w:gridCol w:w="2659"/>
      </w:tblGrid>
      <w:tr w:rsidR="00DE1074" w:rsidTr="00DE1074">
        <w:trPr>
          <w:trHeight w:val="967"/>
        </w:trPr>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параметри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uk-UA"/>
              </w:rPr>
              <w:t xml:space="preserve">Кількість </w:t>
            </w:r>
          </w:p>
          <w:p w:rsidR="00DE1074" w:rsidRDefault="00DE1074" w:rsidP="00DE1074">
            <w:pPr>
              <w:spacing w:line="240" w:lineRule="auto"/>
              <w:jc w:val="center"/>
              <w:rPr>
                <w:lang w:val="uk-UA"/>
              </w:rPr>
            </w:pPr>
            <w:r>
              <w:rPr>
                <w:lang w:val="uk-UA"/>
              </w:rPr>
              <w:t>n</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DE1074">
        <w:trPr>
          <w:trHeight w:val="411"/>
        </w:trPr>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Хлопчики з НМТ до лікування</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-1β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24,8</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20,43</w:t>
            </w:r>
            <w:r>
              <w:t xml:space="preserve">; </w:t>
            </w:r>
            <w:r>
              <w:rPr>
                <w:lang w:val="uk-UA"/>
              </w:rPr>
              <w:t>45,41</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25,33</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9,20</w:t>
            </w:r>
            <w:r>
              <w:t xml:space="preserve">; </w:t>
            </w:r>
            <w:r>
              <w:rPr>
                <w:lang w:val="uk-UA"/>
              </w:rPr>
              <w:t>35,15</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0,25</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0,03</w:t>
            </w:r>
            <w:r>
              <w:t>;</w:t>
            </w:r>
            <w:r>
              <w:rPr>
                <w:lang w:val="uk-UA"/>
              </w:rPr>
              <w:t xml:space="preserve"> 4,61</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1,22</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0,87</w:t>
            </w:r>
            <w:r>
              <w:t>;</w:t>
            </w:r>
            <w:r>
              <w:rPr>
                <w:lang w:val="uk-UA"/>
              </w:rPr>
              <w:t xml:space="preserve"> 3,39</w:t>
            </w:r>
          </w:p>
        </w:tc>
      </w:tr>
    </w:tbl>
    <w:p w:rsidR="00861A75" w:rsidRPr="00861A75" w:rsidRDefault="00861A75" w:rsidP="00861A75">
      <w:pPr>
        <w:jc w:val="right"/>
        <w:rPr>
          <w:i/>
          <w:lang w:val="uk-UA"/>
        </w:rPr>
      </w:pPr>
      <w:r>
        <w:br w:type="page"/>
      </w:r>
      <w:r w:rsidRPr="00861A75">
        <w:rPr>
          <w:i/>
          <w:lang w:val="uk-UA"/>
        </w:rPr>
        <w:t>Продовження таблиці 3.15.</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85"/>
        <w:gridCol w:w="1985"/>
        <w:gridCol w:w="1842"/>
        <w:gridCol w:w="2659"/>
      </w:tblGrid>
      <w:tr w:rsidR="008A07A5"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8A07A5" w:rsidRDefault="008A07A5" w:rsidP="008A07A5">
            <w:pPr>
              <w:suppressAutoHyphens/>
              <w:spacing w:line="240" w:lineRule="auto"/>
              <w:jc w:val="center"/>
              <w:rPr>
                <w:iCs/>
                <w:lang w:val="uk-UA" w:eastAsia="ar-SA"/>
              </w:rPr>
            </w:pPr>
            <w:r>
              <w:rPr>
                <w:iCs/>
                <w:lang w:val="uk-UA" w:eastAsia="ar-SA"/>
              </w:rPr>
              <w:t>1</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8A07A5" w:rsidRDefault="008A07A5" w:rsidP="008A07A5">
            <w:pPr>
              <w:spacing w:line="240" w:lineRule="auto"/>
              <w:jc w:val="center"/>
              <w:rPr>
                <w:lang w:val="uk-UA"/>
              </w:rPr>
            </w:pPr>
            <w:r>
              <w:rPr>
                <w:lang w:val="uk-UA"/>
              </w:rPr>
              <w:t>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8A07A5" w:rsidRDefault="008A07A5" w:rsidP="008A07A5">
            <w:pPr>
              <w:spacing w:line="240" w:lineRule="auto"/>
              <w:jc w:val="center"/>
              <w:rPr>
                <w:bCs/>
                <w:lang w:val="uk-UA"/>
              </w:rPr>
            </w:pPr>
            <w:r>
              <w:rPr>
                <w:bCs/>
                <w:lang w:val="uk-UA"/>
              </w:rPr>
              <w:t>3</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8A07A5" w:rsidRDefault="008A07A5" w:rsidP="008A07A5">
            <w:pPr>
              <w:spacing w:line="240" w:lineRule="auto"/>
              <w:jc w:val="center"/>
              <w:rPr>
                <w:lang w:val="uk-UA"/>
              </w:rPr>
            </w:pPr>
            <w:r>
              <w:rPr>
                <w:lang w:val="uk-UA"/>
              </w:rPr>
              <w:t>4</w:t>
            </w:r>
          </w:p>
        </w:tc>
      </w:tr>
      <w:tr w:rsidR="00DE1074" w:rsidTr="00DE1074">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Хлопчики з НМТ після лікування</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-1β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25,20*</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14,33;38,68</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26,5*</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13,2;35,30</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0,15*</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0,02;1,30</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0,96*</w:t>
            </w:r>
          </w:p>
        </w:tc>
        <w:tc>
          <w:tcPr>
            <w:tcW w:w="26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0,74;2,28</w:t>
            </w:r>
          </w:p>
        </w:tc>
      </w:tr>
    </w:tbl>
    <w:p w:rsidR="008A07A5" w:rsidRDefault="00DE1074" w:rsidP="008A07A5">
      <w:pPr>
        <w:pStyle w:val="a0"/>
        <w:ind w:firstLine="0"/>
      </w:pPr>
      <w:r>
        <w:t>Примітка: * – р&lt;0,05 порівняно з хлопчиками з НМТ до лікування.</w:t>
      </w:r>
    </w:p>
    <w:p w:rsidR="00DE1074" w:rsidRDefault="00DE1074" w:rsidP="00190BA8">
      <w:pPr>
        <w:pStyle w:val="a0"/>
        <w:spacing w:after="0"/>
      </w:pPr>
      <w:r>
        <w:t xml:space="preserve">   </w:t>
      </w:r>
      <w:r w:rsidR="00190BA8">
        <w:t xml:space="preserve">  </w:t>
      </w:r>
      <w:r>
        <w:t xml:space="preserve">У хлопчиків, які мали СПФР, встановлені позитивні кореляційні зв’язки тільки між рівнями інтерлейкинів </w:t>
      </w:r>
      <w:r>
        <w:rPr>
          <w:iCs/>
          <w:lang w:eastAsia="ar-SA"/>
        </w:rPr>
        <w:t>ІЛ</w:t>
      </w:r>
      <w:r>
        <w:t xml:space="preserve">-1β та ІЛ-4, а також між </w:t>
      </w:r>
      <w:r>
        <w:rPr>
          <w:iCs/>
          <w:lang w:eastAsia="ar-SA"/>
        </w:rPr>
        <w:t>ІЛ</w:t>
      </w:r>
      <w:r>
        <w:t>-1β та їхні</w:t>
      </w:r>
      <w:r w:rsidR="008A07A5">
        <w:t>м співвідношенням (табл. 3.16).</w:t>
      </w:r>
    </w:p>
    <w:p w:rsidR="00DE1074" w:rsidRDefault="00DE1074" w:rsidP="00DE1074">
      <w:pPr>
        <w:spacing w:after="0" w:line="360" w:lineRule="auto"/>
        <w:ind w:left="6372" w:firstLine="708"/>
        <w:jc w:val="right"/>
        <w:rPr>
          <w:iCs/>
          <w:lang w:val="uk-UA"/>
        </w:rPr>
      </w:pPr>
      <w:r>
        <w:rPr>
          <w:iCs/>
          <w:lang w:val="uk-UA"/>
        </w:rPr>
        <w:t xml:space="preserve">Таблиця </w:t>
      </w:r>
      <w:r>
        <w:rPr>
          <w:lang w:val="uk-UA"/>
        </w:rPr>
        <w:t>3.16</w:t>
      </w:r>
      <w:r>
        <w:rPr>
          <w:iCs/>
          <w:lang w:val="uk-UA"/>
        </w:rPr>
        <w:t>.</w:t>
      </w:r>
    </w:p>
    <w:p w:rsidR="00DE1074" w:rsidRPr="008A07A5" w:rsidRDefault="00DE1074" w:rsidP="008A07A5">
      <w:pPr>
        <w:spacing w:after="0" w:line="360" w:lineRule="auto"/>
        <w:ind w:firstLine="539"/>
        <w:jc w:val="center"/>
        <w:rPr>
          <w:bCs/>
          <w:lang w:val="uk-UA"/>
        </w:rPr>
      </w:pPr>
      <w:r>
        <w:rPr>
          <w:i/>
          <w:iCs/>
          <w:lang w:val="uk-UA"/>
        </w:rPr>
        <w:t xml:space="preserve"> </w:t>
      </w:r>
      <w:r>
        <w:rPr>
          <w:bCs/>
          <w:lang w:val="uk-UA"/>
        </w:rPr>
        <w:t>Коефіцієнти кореляції між про- та протизапальними цитокінами та їхнім співвідношенням у хлопчиків, хворих на ННП</w:t>
      </w:r>
      <w:r w:rsidR="008A07A5">
        <w:rPr>
          <w:bCs/>
          <w:lang w:val="uk-UA"/>
        </w:rPr>
        <w:t xml:space="preserve"> та СПФР, до та після лікування</w:t>
      </w:r>
    </w:p>
    <w:tbl>
      <w:tblPr>
        <w:tblW w:w="94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9"/>
        <w:gridCol w:w="1980"/>
        <w:gridCol w:w="2341"/>
        <w:gridCol w:w="2879"/>
      </w:tblGrid>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-1β</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ФНП</w:t>
            </w:r>
            <w:r>
              <w:rPr>
                <w:lang w:val="uk-UA"/>
              </w:rPr>
              <w:t>-α</w:t>
            </w:r>
          </w:p>
        </w:tc>
      </w:tr>
      <w:tr w:rsidR="00DE1074" w:rsidTr="00DE1074">
        <w:trPr>
          <w:trHeight w:val="388"/>
        </w:trPr>
        <w:tc>
          <w:tcPr>
            <w:tcW w:w="9468"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До лікування</w:t>
            </w: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w:t>
            </w:r>
            <w:r w:rsidRPr="00EA06F5">
              <w:rPr>
                <w:lang w:val="uk-UA"/>
              </w:rPr>
              <w:t>-1β</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42*</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ФНП</w:t>
            </w:r>
            <w:r w:rsidRPr="00EA06F5">
              <w:rPr>
                <w:lang w:val="uk-UA"/>
              </w:rPr>
              <w:t>-α</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29</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08</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ІЛ</w:t>
            </w:r>
            <w:r w:rsidRPr="00EA06F5">
              <w:rPr>
                <w:lang w:val="uk-UA"/>
              </w:rPr>
              <w:t xml:space="preserve">-1β </w:t>
            </w:r>
            <w:r w:rsidRPr="00EA06F5">
              <w:rPr>
                <w:iCs/>
                <w:lang w:val="uk-UA" w:eastAsia="ar-SA"/>
              </w:rPr>
              <w:t>/ ІЛ-4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66*</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22</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06</w:t>
            </w:r>
          </w:p>
        </w:tc>
      </w:tr>
      <w:tr w:rsidR="00DE1074" w:rsidTr="00DE1074">
        <w:tc>
          <w:tcPr>
            <w:tcW w:w="9468"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8A07A5">
            <w:pPr>
              <w:suppressAutoHyphens/>
              <w:spacing w:line="240" w:lineRule="auto"/>
              <w:jc w:val="center"/>
              <w:rPr>
                <w:iCs/>
                <w:lang w:val="uk-UA" w:eastAsia="ar-SA"/>
              </w:rPr>
            </w:pPr>
            <w:r w:rsidRPr="00EA06F5">
              <w:rPr>
                <w:iCs/>
                <w:lang w:val="uk-UA" w:eastAsia="ar-SA"/>
              </w:rPr>
              <w:t>Після лікування</w:t>
            </w: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w:t>
            </w:r>
            <w:r w:rsidRPr="00EA06F5">
              <w:rPr>
                <w:lang w:val="uk-UA"/>
              </w:rPr>
              <w:t>-1β</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uk-UA" w:eastAsia="ar-SA"/>
              </w:rPr>
            </w:pPr>
            <w:r w:rsidRPr="00EA06F5">
              <w:rPr>
                <w:iCs/>
                <w:lang w:val="uk-UA" w:eastAsia="ar-SA"/>
              </w:rPr>
              <w:t>ІЛ-4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41*</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ФНП</w:t>
            </w:r>
            <w:r w:rsidRPr="00EA06F5">
              <w:rPr>
                <w:lang w:val="uk-UA"/>
              </w:rPr>
              <w:t>-α</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10</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17</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p>
        </w:tc>
      </w:tr>
      <w:tr w:rsidR="00DE1074" w:rsidTr="00DE1074">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both"/>
              <w:rPr>
                <w:iCs/>
                <w:lang w:val="en-US" w:eastAsia="ar-SA"/>
              </w:rPr>
            </w:pPr>
            <w:r w:rsidRPr="00EA06F5">
              <w:rPr>
                <w:iCs/>
                <w:lang w:val="uk-UA" w:eastAsia="ar-SA"/>
              </w:rPr>
              <w:t>ІЛ</w:t>
            </w:r>
            <w:r w:rsidRPr="00EA06F5">
              <w:rPr>
                <w:lang w:val="uk-UA"/>
              </w:rPr>
              <w:t xml:space="preserve">-1β </w:t>
            </w:r>
            <w:r w:rsidRPr="00EA06F5">
              <w:rPr>
                <w:iCs/>
                <w:lang w:val="uk-UA" w:eastAsia="ar-SA"/>
              </w:rPr>
              <w:t>/ ІЛ-4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64*</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28</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Pr="00EA06F5" w:rsidRDefault="00DE1074" w:rsidP="00DE1074">
            <w:pPr>
              <w:suppressAutoHyphens/>
              <w:spacing w:line="240" w:lineRule="auto"/>
              <w:jc w:val="center"/>
              <w:rPr>
                <w:iCs/>
                <w:lang w:val="uk-UA" w:eastAsia="ar-SA"/>
              </w:rPr>
            </w:pPr>
            <w:r w:rsidRPr="00EA06F5">
              <w:rPr>
                <w:iCs/>
                <w:lang w:val="uk-UA" w:eastAsia="ar-SA"/>
              </w:rPr>
              <w:t>-</w:t>
            </w:r>
            <w:r>
              <w:rPr>
                <w:iCs/>
                <w:lang w:val="uk-UA" w:eastAsia="ar-SA"/>
              </w:rPr>
              <w:t>0,</w:t>
            </w:r>
            <w:r w:rsidRPr="00EA06F5">
              <w:rPr>
                <w:iCs/>
                <w:lang w:val="uk-UA" w:eastAsia="ar-SA"/>
              </w:rPr>
              <w:t>34</w:t>
            </w:r>
          </w:p>
        </w:tc>
      </w:tr>
    </w:tbl>
    <w:p w:rsidR="00DE1074" w:rsidRDefault="00DE1074" w:rsidP="00DE1074">
      <w:pPr>
        <w:pStyle w:val="23"/>
        <w:spacing w:after="0" w:line="360" w:lineRule="auto"/>
        <w:ind w:left="0"/>
        <w:jc w:val="both"/>
        <w:rPr>
          <w:lang w:val="uk-UA"/>
        </w:rPr>
      </w:pPr>
    </w:p>
    <w:p w:rsidR="00DE1074" w:rsidRDefault="00DE1074" w:rsidP="00DE1074">
      <w:pPr>
        <w:pStyle w:val="23"/>
        <w:spacing w:after="0" w:line="360" w:lineRule="auto"/>
        <w:ind w:left="0"/>
        <w:jc w:val="both"/>
        <w:rPr>
          <w:lang w:val="uk-UA"/>
        </w:rPr>
      </w:pPr>
      <w:r>
        <w:rPr>
          <w:lang w:val="uk-UA"/>
        </w:rPr>
        <w:t xml:space="preserve">Примітка: </w:t>
      </w:r>
      <w:r>
        <w:t xml:space="preserve">* - </w:t>
      </w:r>
      <w:r>
        <w:rPr>
          <w:lang w:val="uk-UA"/>
        </w:rPr>
        <w:t>р</w:t>
      </w:r>
      <w:r>
        <w:t xml:space="preserve">&lt;0,05 </w:t>
      </w:r>
      <w:r>
        <w:rPr>
          <w:lang w:val="uk-UA"/>
        </w:rPr>
        <w:t>кореляційні зв’язки статистично значущі.</w:t>
      </w:r>
    </w:p>
    <w:p w:rsidR="00DE1074" w:rsidRDefault="00DE1074" w:rsidP="008A07A5">
      <w:pPr>
        <w:spacing w:line="360" w:lineRule="auto"/>
        <w:ind w:firstLine="539"/>
        <w:jc w:val="both"/>
        <w:rPr>
          <w:lang w:val="uk-UA"/>
        </w:rPr>
      </w:pPr>
      <w:r>
        <w:rPr>
          <w:lang w:val="uk-UA"/>
        </w:rPr>
        <w:t xml:space="preserve">Порівняння  досліджених  параметрів  у  хлопчиків,  які  мали  СПФР  до  та після  лікування  за  допомогою  критерію  Уілкоксона  виявило  статистично вірогідні  зміни  вмісту  всіх  параметрів:  зменшення  рівнів  </w:t>
      </w:r>
      <w:r>
        <w:rPr>
          <w:iCs/>
          <w:lang w:val="uk-UA" w:eastAsia="ar-SA"/>
        </w:rPr>
        <w:t xml:space="preserve">ІЛ </w:t>
      </w:r>
      <w:r>
        <w:rPr>
          <w:lang w:val="uk-UA"/>
        </w:rPr>
        <w:t xml:space="preserve">- 1β  (р = 0,000065) та </w:t>
      </w:r>
      <w:r>
        <w:rPr>
          <w:iCs/>
          <w:lang w:val="uk-UA" w:eastAsia="ar-SA"/>
        </w:rPr>
        <w:t xml:space="preserve">ФНП </w:t>
      </w:r>
      <w:r>
        <w:rPr>
          <w:lang w:val="uk-UA"/>
        </w:rPr>
        <w:t>– α  (р = 0,000141),  зростання   вмісту  ІЛ -</w:t>
      </w:r>
      <w:r w:rsidR="008A07A5">
        <w:rPr>
          <w:lang w:val="uk-UA"/>
        </w:rPr>
        <w:t>4  (р = 0,000296) (табл. 3.17).</w:t>
      </w:r>
    </w:p>
    <w:p w:rsidR="008A07A5" w:rsidRDefault="008A07A5" w:rsidP="008A07A5">
      <w:pPr>
        <w:spacing w:line="360" w:lineRule="auto"/>
        <w:ind w:firstLine="539"/>
        <w:jc w:val="both"/>
        <w:rPr>
          <w:lang w:val="uk-UA"/>
        </w:rPr>
      </w:pPr>
    </w:p>
    <w:p w:rsidR="00DE1074" w:rsidRDefault="00DE1074" w:rsidP="00DE1074">
      <w:pPr>
        <w:spacing w:line="360" w:lineRule="auto"/>
        <w:ind w:left="5664" w:firstLine="708"/>
        <w:jc w:val="right"/>
        <w:rPr>
          <w:iCs/>
          <w:lang w:val="uk-UA"/>
        </w:rPr>
      </w:pPr>
      <w:r>
        <w:rPr>
          <w:iCs/>
          <w:lang w:val="uk-UA"/>
        </w:rPr>
        <w:t xml:space="preserve">Таблиця </w:t>
      </w:r>
      <w:r>
        <w:rPr>
          <w:lang w:val="uk-UA"/>
        </w:rPr>
        <w:t>3.17</w:t>
      </w:r>
      <w:r>
        <w:rPr>
          <w:iCs/>
          <w:lang w:val="uk-UA"/>
        </w:rPr>
        <w:t xml:space="preserve">. </w:t>
      </w:r>
    </w:p>
    <w:p w:rsidR="00DE1074" w:rsidRDefault="00DE1074" w:rsidP="00DE1074">
      <w:pPr>
        <w:spacing w:line="360" w:lineRule="auto"/>
        <w:ind w:firstLine="540"/>
        <w:jc w:val="center"/>
        <w:rPr>
          <w:iCs/>
          <w:lang w:val="uk-UA"/>
        </w:rPr>
      </w:pPr>
      <w:r>
        <w:rPr>
          <w:bCs/>
          <w:lang w:val="uk-UA"/>
        </w:rPr>
        <w:t>Вміст про- та протизапальних цитокінів та їхнє співвідношення у сироватці крові хлопчиків, хворих на ННП та СПФР, до та після лікування (пг/мл)</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43"/>
        <w:gridCol w:w="2127"/>
        <w:gridCol w:w="1701"/>
        <w:gridCol w:w="2800"/>
      </w:tblGrid>
      <w:tr w:rsidR="00DE1074" w:rsidTr="00DE1074">
        <w:trPr>
          <w:trHeight w:val="967"/>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параметри</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uk-UA"/>
              </w:rPr>
              <w:t xml:space="preserve">Кількість </w:t>
            </w:r>
          </w:p>
          <w:p w:rsidR="00DE1074" w:rsidRDefault="00DE1074" w:rsidP="00DE1074">
            <w:pPr>
              <w:spacing w:line="240" w:lineRule="auto"/>
              <w:jc w:val="center"/>
              <w:rPr>
                <w:lang w:val="uk-UA"/>
              </w:rPr>
            </w:pPr>
            <w:r>
              <w:rPr>
                <w:lang w:val="uk-UA"/>
              </w:rPr>
              <w:t>n</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DE1074">
        <w:trPr>
          <w:trHeight w:val="411"/>
        </w:trPr>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Хлопчики з СПФР до лікування</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-1β</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38,16</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35,0</w:t>
            </w:r>
            <w:r>
              <w:t xml:space="preserve">; </w:t>
            </w:r>
            <w:r>
              <w:rPr>
                <w:lang w:val="uk-UA"/>
              </w:rPr>
              <w:t>67,20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20,7</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17,10</w:t>
            </w:r>
            <w:r>
              <w:t>; 3</w:t>
            </w:r>
            <w:r>
              <w:rPr>
                <w:lang w:val="uk-UA"/>
              </w:rPr>
              <w:t>0,70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0,09</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 xml:space="preserve">0,06; </w:t>
            </w:r>
            <w:r>
              <w:rPr>
                <w:lang w:val="uk-UA"/>
              </w:rPr>
              <w:t>4,63</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1,68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1,21</w:t>
            </w:r>
            <w:r>
              <w:t xml:space="preserve">; </w:t>
            </w:r>
            <w:r>
              <w:rPr>
                <w:lang w:val="uk-UA"/>
              </w:rPr>
              <w:t>2,12</w:t>
            </w:r>
          </w:p>
        </w:tc>
      </w:tr>
      <w:tr w:rsidR="00DE1074" w:rsidTr="00DE1074">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Хлопчики з СПФР після лікування</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-1β</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34,30*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27,30; 50,30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24,0*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18,6; 32,0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0,06*</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0,02; 2,62</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1,27*</w:t>
            </w:r>
          </w:p>
        </w:tc>
        <w:tc>
          <w:tcPr>
            <w:tcW w:w="280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1,12; 1,81</w:t>
            </w:r>
          </w:p>
        </w:tc>
      </w:tr>
    </w:tbl>
    <w:p w:rsidR="00DE1074" w:rsidRDefault="00DE1074" w:rsidP="00117F48">
      <w:pPr>
        <w:pStyle w:val="a0"/>
      </w:pPr>
      <w:r>
        <w:t>Примітка: * – р&lt;0,05 порівняно з хлопчиками з СПФР д</w:t>
      </w:r>
      <w:r w:rsidR="00117F48">
        <w:t>о лікування.</w:t>
      </w:r>
    </w:p>
    <w:p w:rsidR="00117F48" w:rsidRDefault="00117F48" w:rsidP="00117F48">
      <w:pPr>
        <w:pStyle w:val="a0"/>
      </w:pPr>
    </w:p>
    <w:p w:rsidR="00DE1074" w:rsidRDefault="00DE1074" w:rsidP="00DE1074">
      <w:pPr>
        <w:spacing w:after="0" w:line="360" w:lineRule="auto"/>
        <w:ind w:firstLine="709"/>
        <w:jc w:val="both"/>
        <w:rPr>
          <w:lang w:val="uk-UA"/>
        </w:rPr>
      </w:pPr>
      <w:r>
        <w:rPr>
          <w:lang w:val="uk-UA"/>
        </w:rPr>
        <w:t>Таким чином, у хлопчиків, хворих на ННП, спостерігався підвищений рівень ФНП-α порівняно з хлопчиками контрольної групи. Після лікування він нормалізувався і не відрізнявся від рівня у хлопчиків контрольної групи.  У хлопчиків, хворих на ННП, після лікування  не виявлено зростання вмісту ІЛ-4 та зменшення співвідношення ІЛ-1β /ІЛ-4 порівняно зі здоровими дітьми.</w:t>
      </w:r>
    </w:p>
    <w:p w:rsidR="00DE1074" w:rsidRDefault="00DE1074" w:rsidP="00DE1074">
      <w:pPr>
        <w:spacing w:after="0" w:line="360" w:lineRule="auto"/>
        <w:ind w:firstLine="709"/>
        <w:jc w:val="both"/>
        <w:rPr>
          <w:lang w:val="uk-UA"/>
        </w:rPr>
      </w:pPr>
      <w:r>
        <w:rPr>
          <w:lang w:val="uk-UA"/>
        </w:rPr>
        <w:t>У хлопчиків, хворих на ННП після лікування виявлено залежність  вмісту ІЛ-1β від рівня ФР. Найвищим виявлено рівень ІЛ-1β у хлопчиків з ДМТ, проте різниця була статистично вірогідною тільки порівняно з хлопчиками, які мали НМТ. Порівняння цих показників у хлопчиків з ДМТ та з СПФР було статистично не  суттєво.</w:t>
      </w:r>
    </w:p>
    <w:p w:rsidR="00DE1074" w:rsidRDefault="00DE1074" w:rsidP="00DE1074">
      <w:pPr>
        <w:spacing w:after="0" w:line="360" w:lineRule="auto"/>
        <w:ind w:firstLine="709"/>
        <w:jc w:val="both"/>
        <w:rPr>
          <w:lang w:val="uk-UA"/>
        </w:rPr>
      </w:pPr>
      <w:r>
        <w:rPr>
          <w:lang w:val="uk-UA"/>
        </w:rPr>
        <w:t>Слід зазначити, що у хлопчиків, хворих на ННП, кореляційні зв’язки між рівнями цитокінів мали залежність від рівня ФР дитини. Загальним для всіх хлопчиків було існування сильного позитивного кореляційного зв’язка між рівнем ІЛ - 1β  та  співвідношенням ІЛ - 1β / ІЛ - 4. Проте, тільки у хлопчиків  з СПФР виявлено  позитивний  кореляційний  зв’язок  між рівнями ІЛ - 1β та  ІЛ - 4.   У хлопчиків, які мали ДМТ, окрім  кореляційного зв’язка між рівнем ІЛ-1β  та співвідношенням ІЛ - 1β / ІЛ - 4 виявлено  тільки  позитивний   кореляційний  зв’язок  між  рівнями  ФНП - α  та  ІЛ - 4. У хлопчиків,  які  мали  НМТ,  встановлені такі  ж  кореляційні  зв’язки, що  й  і  в  загальній  групі  хлопчиків  (без  урахування  рівня  ФР), проте,  був  відсутній  кореляційний  зв’язок  між  рівнями  ІЛ -1β  та  ІЛ-4.</w:t>
      </w:r>
    </w:p>
    <w:p w:rsidR="00DE1074" w:rsidRDefault="00DE1074" w:rsidP="00DE1074">
      <w:pPr>
        <w:spacing w:after="0" w:line="360" w:lineRule="auto"/>
        <w:ind w:firstLine="709"/>
        <w:jc w:val="both"/>
        <w:rPr>
          <w:lang w:val="uk-UA"/>
        </w:rPr>
      </w:pPr>
      <w:r>
        <w:rPr>
          <w:lang w:val="uk-UA"/>
        </w:rPr>
        <w:t>У хлопчиків, хворих на ННП, після лікування спостерігалися вірогідні зміни вмісту  всіх  цитокінів: зменшення  рівнів ІЛ - 1β і  ФНП -  α  та зростання  показника  ІЛ-4. Проте, у хлопчиків, які мали ДМТ, зменшення рівня ІЛ-1β після лікування не виявлено.</w:t>
      </w:r>
    </w:p>
    <w:p w:rsidR="00DE1074" w:rsidRDefault="00DE1074" w:rsidP="00DE1074">
      <w:pPr>
        <w:spacing w:after="0" w:line="360" w:lineRule="auto"/>
        <w:ind w:firstLine="709"/>
        <w:jc w:val="both"/>
        <w:rPr>
          <w:lang w:val="uk-UA"/>
        </w:rPr>
      </w:pPr>
    </w:p>
    <w:p w:rsidR="00DE1074" w:rsidRDefault="00DE1074" w:rsidP="00DE1074">
      <w:pPr>
        <w:pStyle w:val="a8"/>
        <w:numPr>
          <w:ilvl w:val="1"/>
          <w:numId w:val="14"/>
        </w:numPr>
        <w:ind w:left="0" w:firstLine="720"/>
        <w:rPr>
          <w:szCs w:val="28"/>
        </w:rPr>
      </w:pPr>
      <w:r>
        <w:rPr>
          <w:szCs w:val="28"/>
        </w:rPr>
        <w:t>Особливості цитокінової відповіді на запалення у дівчаток з різним рівнем фізичного розвитку, хворих на негос</w:t>
      </w:r>
      <w:r w:rsidR="00190BA8">
        <w:rPr>
          <w:szCs w:val="28"/>
        </w:rPr>
        <w:t>пітальну неускладнену пневмонію</w:t>
      </w:r>
    </w:p>
    <w:p w:rsidR="00DE1074" w:rsidRDefault="00DE1074" w:rsidP="00DE1074">
      <w:pPr>
        <w:pStyle w:val="a8"/>
        <w:ind w:left="1800"/>
        <w:rPr>
          <w:b/>
          <w:szCs w:val="28"/>
        </w:rPr>
      </w:pPr>
    </w:p>
    <w:p w:rsidR="00DE1074" w:rsidRPr="006C3AC5" w:rsidRDefault="00DE1074" w:rsidP="00117F48">
      <w:pPr>
        <w:spacing w:after="0" w:line="360" w:lineRule="auto"/>
        <w:ind w:firstLine="709"/>
        <w:jc w:val="both"/>
        <w:rPr>
          <w:lang w:val="uk-UA"/>
        </w:rPr>
      </w:pPr>
      <w:r>
        <w:rPr>
          <w:lang w:val="uk-UA"/>
        </w:rPr>
        <w:t xml:space="preserve">У  </w:t>
      </w:r>
      <w:r w:rsidR="00117F48">
        <w:rPr>
          <w:lang w:val="uk-UA"/>
        </w:rPr>
        <w:t xml:space="preserve"> </w:t>
      </w:r>
      <w:r>
        <w:rPr>
          <w:lang w:val="uk-UA"/>
        </w:rPr>
        <w:t xml:space="preserve">дівчаток, </w:t>
      </w:r>
      <w:r w:rsidR="00117F48">
        <w:rPr>
          <w:lang w:val="uk-UA"/>
        </w:rPr>
        <w:t xml:space="preserve"> </w:t>
      </w:r>
      <w:r>
        <w:rPr>
          <w:lang w:val="uk-UA"/>
        </w:rPr>
        <w:t>хворих</w:t>
      </w:r>
      <w:r w:rsidR="00117F48">
        <w:rPr>
          <w:lang w:val="uk-UA"/>
        </w:rPr>
        <w:t xml:space="preserve"> </w:t>
      </w:r>
      <w:r>
        <w:rPr>
          <w:lang w:val="uk-UA"/>
        </w:rPr>
        <w:t xml:space="preserve"> на</w:t>
      </w:r>
      <w:r w:rsidR="00117F48">
        <w:rPr>
          <w:lang w:val="uk-UA"/>
        </w:rPr>
        <w:t xml:space="preserve"> </w:t>
      </w:r>
      <w:r>
        <w:rPr>
          <w:lang w:val="uk-UA"/>
        </w:rPr>
        <w:t xml:space="preserve"> ННП, </w:t>
      </w:r>
      <w:r w:rsidR="00117F48">
        <w:rPr>
          <w:lang w:val="uk-UA"/>
        </w:rPr>
        <w:t xml:space="preserve"> </w:t>
      </w:r>
      <w:r>
        <w:rPr>
          <w:lang w:val="uk-UA"/>
        </w:rPr>
        <w:t>як</w:t>
      </w:r>
      <w:r w:rsidR="00117F48">
        <w:rPr>
          <w:lang w:val="uk-UA"/>
        </w:rPr>
        <w:t xml:space="preserve"> </w:t>
      </w:r>
      <w:r w:rsidRPr="00793935">
        <w:rPr>
          <w:lang w:val="uk-UA"/>
        </w:rPr>
        <w:t xml:space="preserve"> </w:t>
      </w:r>
      <w:r>
        <w:rPr>
          <w:lang w:val="uk-UA"/>
        </w:rPr>
        <w:t xml:space="preserve"> і </w:t>
      </w:r>
      <w:r w:rsidRPr="00793935">
        <w:rPr>
          <w:lang w:val="uk-UA"/>
        </w:rPr>
        <w:t xml:space="preserve"> </w:t>
      </w:r>
      <w:r w:rsidR="00117F48">
        <w:rPr>
          <w:lang w:val="uk-UA"/>
        </w:rPr>
        <w:t xml:space="preserve"> </w:t>
      </w:r>
      <w:r>
        <w:rPr>
          <w:lang w:val="uk-UA"/>
        </w:rPr>
        <w:t>у</w:t>
      </w:r>
      <w:r w:rsidRPr="00793935">
        <w:rPr>
          <w:lang w:val="uk-UA"/>
        </w:rPr>
        <w:t xml:space="preserve"> </w:t>
      </w:r>
      <w:r w:rsidR="00117F48">
        <w:rPr>
          <w:lang w:val="uk-UA"/>
        </w:rPr>
        <w:t xml:space="preserve"> </w:t>
      </w:r>
      <w:r>
        <w:rPr>
          <w:lang w:val="uk-UA"/>
        </w:rPr>
        <w:t xml:space="preserve"> хлопчиків </w:t>
      </w:r>
      <w:r w:rsidRPr="00793935">
        <w:rPr>
          <w:lang w:val="uk-UA"/>
        </w:rPr>
        <w:t xml:space="preserve"> </w:t>
      </w:r>
      <w:r>
        <w:rPr>
          <w:lang w:val="uk-UA"/>
        </w:rPr>
        <w:t xml:space="preserve">до лікування, спостерігався </w:t>
      </w:r>
      <w:r w:rsidRPr="00793935">
        <w:rPr>
          <w:lang w:val="uk-UA"/>
        </w:rPr>
        <w:t xml:space="preserve"> </w:t>
      </w:r>
      <w:r>
        <w:rPr>
          <w:lang w:val="uk-UA"/>
        </w:rPr>
        <w:t>вищий</w:t>
      </w:r>
      <w:r w:rsidRPr="00793935">
        <w:rPr>
          <w:lang w:val="uk-UA"/>
        </w:rPr>
        <w:t xml:space="preserve"> </w:t>
      </w:r>
      <w:r>
        <w:rPr>
          <w:lang w:val="uk-UA"/>
        </w:rPr>
        <w:t xml:space="preserve"> в  порівнянні  з  дівчатками</w:t>
      </w:r>
      <w:r w:rsidRPr="00793935">
        <w:rPr>
          <w:lang w:val="uk-UA"/>
        </w:rPr>
        <w:t xml:space="preserve"> </w:t>
      </w:r>
      <w:r>
        <w:rPr>
          <w:lang w:val="uk-UA"/>
        </w:rPr>
        <w:t xml:space="preserve"> контрол</w:t>
      </w:r>
      <w:r w:rsidR="00190BA8">
        <w:rPr>
          <w:lang w:val="uk-UA"/>
        </w:rPr>
        <w:t xml:space="preserve">ьної  групи  вміст  ФНП – α  ( </w:t>
      </w:r>
      <w:r>
        <w:rPr>
          <w:lang w:val="uk-UA"/>
        </w:rPr>
        <w:t>р</w:t>
      </w:r>
      <w:r w:rsidRPr="00793935">
        <w:rPr>
          <w:lang w:val="uk-UA"/>
        </w:rPr>
        <w:t xml:space="preserve"> </w:t>
      </w:r>
      <w:r>
        <w:rPr>
          <w:lang w:val="uk-UA"/>
        </w:rPr>
        <w:t>=</w:t>
      </w:r>
      <w:r w:rsidRPr="00793935">
        <w:rPr>
          <w:lang w:val="uk-UA"/>
        </w:rPr>
        <w:t xml:space="preserve"> </w:t>
      </w:r>
      <w:r>
        <w:rPr>
          <w:lang w:val="uk-UA"/>
        </w:rPr>
        <w:t xml:space="preserve">0,028), але  на  відміну  від </w:t>
      </w:r>
      <w:r w:rsidR="00117F48">
        <w:rPr>
          <w:lang w:val="uk-UA"/>
        </w:rPr>
        <w:t xml:space="preserve"> </w:t>
      </w:r>
      <w:r>
        <w:rPr>
          <w:lang w:val="uk-UA"/>
        </w:rPr>
        <w:t xml:space="preserve"> хлопчиків, рівень  ІЛ - 4  (р</w:t>
      </w:r>
      <w:r w:rsidRPr="00793935">
        <w:rPr>
          <w:lang w:val="uk-UA"/>
        </w:rPr>
        <w:t xml:space="preserve"> </w:t>
      </w:r>
      <w:r>
        <w:rPr>
          <w:lang w:val="uk-UA"/>
        </w:rPr>
        <w:t>=</w:t>
      </w:r>
      <w:r w:rsidRPr="00793935">
        <w:rPr>
          <w:lang w:val="uk-UA"/>
        </w:rPr>
        <w:t xml:space="preserve"> </w:t>
      </w:r>
      <w:r>
        <w:rPr>
          <w:lang w:val="uk-UA"/>
        </w:rPr>
        <w:t xml:space="preserve">0,045) </w:t>
      </w:r>
      <w:r w:rsidR="00117F48">
        <w:rPr>
          <w:lang w:val="uk-UA"/>
        </w:rPr>
        <w:t xml:space="preserve"> </w:t>
      </w:r>
      <w:r>
        <w:rPr>
          <w:lang w:val="uk-UA"/>
        </w:rPr>
        <w:t xml:space="preserve"> у</w:t>
      </w:r>
      <w:r w:rsidR="00117F48">
        <w:rPr>
          <w:lang w:val="uk-UA"/>
        </w:rPr>
        <w:t xml:space="preserve"> </w:t>
      </w:r>
      <w:r>
        <w:rPr>
          <w:lang w:val="uk-UA"/>
        </w:rPr>
        <w:t xml:space="preserve">  них  також  </w:t>
      </w:r>
      <w:r w:rsidR="00117F48">
        <w:rPr>
          <w:lang w:val="uk-UA"/>
        </w:rPr>
        <w:t xml:space="preserve"> </w:t>
      </w:r>
      <w:r>
        <w:rPr>
          <w:lang w:val="uk-UA"/>
        </w:rPr>
        <w:t>був  збільшений,</w:t>
      </w:r>
      <w:r w:rsidR="00117F48">
        <w:rPr>
          <w:lang w:val="uk-UA"/>
        </w:rPr>
        <w:t xml:space="preserve"> </w:t>
      </w:r>
      <w:r>
        <w:rPr>
          <w:lang w:val="uk-UA"/>
        </w:rPr>
        <w:t xml:space="preserve"> а </w:t>
      </w:r>
      <w:r w:rsidR="00117F48">
        <w:rPr>
          <w:lang w:val="uk-UA"/>
        </w:rPr>
        <w:t xml:space="preserve"> </w:t>
      </w:r>
      <w:r>
        <w:rPr>
          <w:lang w:val="uk-UA"/>
        </w:rPr>
        <w:t xml:space="preserve"> відтак </w:t>
      </w:r>
      <w:r w:rsidR="00117F48">
        <w:rPr>
          <w:lang w:val="uk-UA"/>
        </w:rPr>
        <w:t xml:space="preserve"> </w:t>
      </w:r>
      <w:r>
        <w:rPr>
          <w:lang w:val="uk-UA"/>
        </w:rPr>
        <w:t xml:space="preserve"> зменшене   співвідношення  ІЛ</w:t>
      </w:r>
      <w:r w:rsidRPr="00793935">
        <w:rPr>
          <w:lang w:val="uk-UA"/>
        </w:rPr>
        <w:t xml:space="preserve"> </w:t>
      </w:r>
      <w:r>
        <w:rPr>
          <w:lang w:val="uk-UA"/>
        </w:rPr>
        <w:t>- 1β</w:t>
      </w:r>
      <w:r w:rsidRPr="00793935">
        <w:rPr>
          <w:lang w:val="uk-UA"/>
        </w:rPr>
        <w:t xml:space="preserve"> </w:t>
      </w:r>
      <w:r>
        <w:rPr>
          <w:lang w:val="uk-UA"/>
        </w:rPr>
        <w:t>/</w:t>
      </w:r>
      <w:r w:rsidRPr="00793935">
        <w:rPr>
          <w:lang w:val="uk-UA"/>
        </w:rPr>
        <w:t xml:space="preserve"> </w:t>
      </w:r>
      <w:r>
        <w:rPr>
          <w:lang w:val="uk-UA"/>
        </w:rPr>
        <w:t>ІЛ - 4 (р</w:t>
      </w:r>
      <w:r w:rsidRPr="00793935">
        <w:rPr>
          <w:lang w:val="uk-UA"/>
        </w:rPr>
        <w:t xml:space="preserve"> </w:t>
      </w:r>
      <w:r>
        <w:rPr>
          <w:lang w:val="uk-UA"/>
        </w:rPr>
        <w:t>=</w:t>
      </w:r>
      <w:r w:rsidRPr="00793935">
        <w:rPr>
          <w:lang w:val="uk-UA"/>
        </w:rPr>
        <w:t xml:space="preserve"> </w:t>
      </w:r>
      <w:r w:rsidR="00117F48">
        <w:rPr>
          <w:lang w:val="uk-UA"/>
        </w:rPr>
        <w:t xml:space="preserve">0,035)   (табл. </w:t>
      </w:r>
      <w:r>
        <w:rPr>
          <w:lang w:val="uk-UA"/>
        </w:rPr>
        <w:t>3.18).</w:t>
      </w:r>
    </w:p>
    <w:p w:rsidR="00DE1074" w:rsidRPr="006C3AC5" w:rsidRDefault="00DE1074" w:rsidP="00DE1074">
      <w:pPr>
        <w:spacing w:after="0" w:line="360" w:lineRule="auto"/>
        <w:ind w:firstLine="709"/>
        <w:jc w:val="both"/>
        <w:rPr>
          <w:lang w:val="uk-UA"/>
        </w:rPr>
      </w:pPr>
      <w:r>
        <w:rPr>
          <w:lang w:val="uk-UA"/>
        </w:rPr>
        <w:t xml:space="preserve">У дівчаток після  лікування спостерігалося збільшення рівня ІЛ-4 та зменшене співвідношення </w:t>
      </w:r>
      <w:r>
        <w:rPr>
          <w:iCs/>
          <w:lang w:val="uk-UA" w:eastAsia="ar-SA"/>
        </w:rPr>
        <w:t>ІЛ</w:t>
      </w:r>
      <w:r>
        <w:rPr>
          <w:lang w:val="uk-UA"/>
        </w:rPr>
        <w:t>-1β</w:t>
      </w:r>
      <w:r w:rsidRPr="006C3AC5">
        <w:rPr>
          <w:lang w:val="uk-UA"/>
        </w:rPr>
        <w:t xml:space="preserve"> </w:t>
      </w:r>
      <w:r>
        <w:rPr>
          <w:lang w:val="uk-UA"/>
        </w:rPr>
        <w:t>/</w:t>
      </w:r>
      <w:r w:rsidRPr="006C3AC5">
        <w:rPr>
          <w:lang w:val="uk-UA"/>
        </w:rPr>
        <w:t xml:space="preserve"> </w:t>
      </w:r>
      <w:r>
        <w:rPr>
          <w:lang w:val="uk-UA"/>
        </w:rPr>
        <w:t>ІЛ-4,  тоді</w:t>
      </w:r>
      <w:r w:rsidRPr="006C3AC5">
        <w:rPr>
          <w:lang w:val="uk-UA"/>
        </w:rPr>
        <w:t xml:space="preserve">  </w:t>
      </w:r>
      <w:r>
        <w:rPr>
          <w:lang w:val="uk-UA"/>
        </w:rPr>
        <w:t xml:space="preserve"> як</w:t>
      </w:r>
      <w:r w:rsidRPr="006C3AC5">
        <w:rPr>
          <w:lang w:val="uk-UA"/>
        </w:rPr>
        <w:t xml:space="preserve"> </w:t>
      </w:r>
      <w:r>
        <w:rPr>
          <w:lang w:val="uk-UA"/>
        </w:rPr>
        <w:t xml:space="preserve"> рівень </w:t>
      </w:r>
      <w:r>
        <w:rPr>
          <w:iCs/>
          <w:lang w:val="uk-UA" w:eastAsia="ar-SA"/>
        </w:rPr>
        <w:t>ФНП</w:t>
      </w:r>
      <w:r w:rsidRPr="006C3AC5">
        <w:rPr>
          <w:iCs/>
          <w:lang w:val="uk-UA" w:eastAsia="ar-SA"/>
        </w:rPr>
        <w:t xml:space="preserve"> </w:t>
      </w:r>
      <w:r>
        <w:rPr>
          <w:lang w:val="uk-UA"/>
        </w:rPr>
        <w:t xml:space="preserve">-α не </w:t>
      </w:r>
      <w:r w:rsidRPr="006C3AC5">
        <w:rPr>
          <w:lang w:val="uk-UA"/>
        </w:rPr>
        <w:t xml:space="preserve"> </w:t>
      </w:r>
      <w:r>
        <w:rPr>
          <w:lang w:val="uk-UA"/>
        </w:rPr>
        <w:t>відрізнявся від</w:t>
      </w:r>
      <w:r w:rsidRPr="006C3AC5">
        <w:rPr>
          <w:lang w:val="uk-UA"/>
        </w:rPr>
        <w:t xml:space="preserve">  </w:t>
      </w:r>
      <w:r>
        <w:rPr>
          <w:lang w:val="uk-UA"/>
        </w:rPr>
        <w:t xml:space="preserve">дівчаток </w:t>
      </w:r>
      <w:r w:rsidRPr="006C3AC5">
        <w:rPr>
          <w:lang w:val="uk-UA"/>
        </w:rPr>
        <w:t xml:space="preserve"> </w:t>
      </w:r>
      <w:r>
        <w:rPr>
          <w:lang w:val="uk-UA"/>
        </w:rPr>
        <w:t xml:space="preserve">контрольної </w:t>
      </w:r>
      <w:r w:rsidRPr="006C3AC5">
        <w:rPr>
          <w:lang w:val="uk-UA"/>
        </w:rPr>
        <w:t xml:space="preserve"> </w:t>
      </w:r>
      <w:r>
        <w:rPr>
          <w:lang w:val="uk-UA"/>
        </w:rPr>
        <w:t>групи</w:t>
      </w:r>
      <w:r w:rsidRPr="006C3AC5">
        <w:rPr>
          <w:lang w:val="uk-UA"/>
        </w:rPr>
        <w:t xml:space="preserve"> </w:t>
      </w:r>
      <w:r>
        <w:rPr>
          <w:lang w:val="uk-UA"/>
        </w:rPr>
        <w:t xml:space="preserve"> (табл. 3.18).</w:t>
      </w:r>
    </w:p>
    <w:p w:rsidR="00190BA8" w:rsidRPr="006C3AC5" w:rsidRDefault="00DE1074" w:rsidP="00190BA8">
      <w:pPr>
        <w:spacing w:after="0" w:line="360" w:lineRule="auto"/>
        <w:ind w:firstLine="720"/>
        <w:jc w:val="both"/>
        <w:rPr>
          <w:lang w:val="uk-UA"/>
        </w:rPr>
      </w:pPr>
      <w:r>
        <w:rPr>
          <w:lang w:val="uk-UA"/>
        </w:rPr>
        <w:t xml:space="preserve">Як у дітей контрольної групи, так і окремо у дівчаток  кореляції між дослідженими  показниками  встановлено  не  було. </w:t>
      </w:r>
      <w:r w:rsidR="00117F48">
        <w:rPr>
          <w:lang w:val="uk-UA"/>
        </w:rPr>
        <w:t xml:space="preserve"> У  дівчаток,  хворих  на  ННП,</w:t>
      </w:r>
    </w:p>
    <w:p w:rsidR="00DE1074" w:rsidRDefault="00DE1074" w:rsidP="00117F48">
      <w:pPr>
        <w:spacing w:after="0" w:line="360" w:lineRule="auto"/>
        <w:ind w:left="7080"/>
        <w:jc w:val="right"/>
        <w:rPr>
          <w:iCs/>
          <w:lang w:val="uk-UA"/>
        </w:rPr>
      </w:pPr>
      <w:r>
        <w:rPr>
          <w:iCs/>
          <w:lang w:val="uk-UA"/>
        </w:rPr>
        <w:t>Таблиця 3.18.</w:t>
      </w:r>
    </w:p>
    <w:p w:rsidR="00DE1074" w:rsidRDefault="00DE1074" w:rsidP="00117F48">
      <w:pPr>
        <w:spacing w:after="0" w:line="360" w:lineRule="auto"/>
        <w:jc w:val="center"/>
        <w:rPr>
          <w:iCs/>
          <w:lang w:val="uk-UA"/>
        </w:rPr>
      </w:pPr>
      <w:r>
        <w:rPr>
          <w:bCs/>
          <w:lang w:val="uk-UA"/>
        </w:rPr>
        <w:t>Вміст про- та протизапальних цитокінів та їхнє співвідношення у сироватці крові дівчаток, хворих на ННП до та після лікування (пг/мл)</w:t>
      </w:r>
    </w:p>
    <w:tbl>
      <w:tblPr>
        <w:tblW w:w="9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268"/>
        <w:gridCol w:w="2235"/>
        <w:gridCol w:w="2126"/>
        <w:gridCol w:w="2943"/>
      </w:tblGrid>
      <w:tr w:rsidR="00DE1074" w:rsidTr="00117F48">
        <w:trPr>
          <w:trHeight w:hRule="exact" w:val="1028"/>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параметри</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uk-UA"/>
              </w:rPr>
              <w:t xml:space="preserve">Кількість </w:t>
            </w:r>
          </w:p>
          <w:p w:rsidR="00DE1074" w:rsidRDefault="00DE1074" w:rsidP="00DE1074">
            <w:pPr>
              <w:spacing w:line="240" w:lineRule="auto"/>
              <w:jc w:val="center"/>
              <w:rPr>
                <w:lang w:val="uk-UA"/>
              </w:rPr>
            </w:pPr>
            <w:r>
              <w:rPr>
                <w:lang w:val="uk-UA"/>
              </w:rPr>
              <w:t>n</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117F48">
        <w:trPr>
          <w:trHeight w:hRule="exact" w:val="482"/>
        </w:trPr>
        <w:tc>
          <w:tcPr>
            <w:tcW w:w="9572"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Здорові дівчатка</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ІЛ-1</w:t>
            </w:r>
            <w:r>
              <w:rPr>
                <w:lang w:val="uk-UA"/>
              </w:rPr>
              <w:t>β</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9</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29,52</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24,02</w:t>
            </w:r>
            <w:r>
              <w:rPr>
                <w:lang w:val="en-US"/>
              </w:rPr>
              <w:t xml:space="preserve">; </w:t>
            </w:r>
            <w:r>
              <w:rPr>
                <w:lang w:val="uk-UA"/>
              </w:rPr>
              <w:t>33,20</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9</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19,60</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13,38</w:t>
            </w:r>
            <w:r>
              <w:rPr>
                <w:lang w:val="en-US"/>
              </w:rPr>
              <w:t xml:space="preserve">; </w:t>
            </w:r>
            <w:r>
              <w:rPr>
                <w:lang w:val="uk-UA"/>
              </w:rPr>
              <w:t>20,58</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9</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0,05</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0,01</w:t>
            </w:r>
            <w:r>
              <w:rPr>
                <w:lang w:val="en-US"/>
              </w:rPr>
              <w:t xml:space="preserve">; </w:t>
            </w:r>
            <w:r>
              <w:rPr>
                <w:lang w:val="uk-UA"/>
              </w:rPr>
              <w:t>0,08</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ІЛ-1</w:t>
            </w:r>
            <w:r>
              <w:rPr>
                <w:lang w:val="uk-UA"/>
              </w:rPr>
              <w:t>β</w:t>
            </w:r>
            <w:r>
              <w:rPr>
                <w:iCs/>
                <w:lang w:val="uk-UA" w:eastAsia="ar-SA"/>
              </w:rPr>
              <w:t xml:space="preserve"> / ІЛ-4</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9</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1,75</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1,34</w:t>
            </w:r>
            <w:r>
              <w:rPr>
                <w:lang w:val="en-US"/>
              </w:rPr>
              <w:t xml:space="preserve">; </w:t>
            </w:r>
            <w:r>
              <w:rPr>
                <w:lang w:val="uk-UA"/>
              </w:rPr>
              <w:t>1,78</w:t>
            </w:r>
          </w:p>
        </w:tc>
      </w:tr>
      <w:tr w:rsidR="00DE1074" w:rsidTr="00117F48">
        <w:trPr>
          <w:trHeight w:hRule="exact" w:val="482"/>
        </w:trPr>
        <w:tc>
          <w:tcPr>
            <w:tcW w:w="9572"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Хворі дівчатка до лікування</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ІЛ-1</w:t>
            </w:r>
            <w:r>
              <w:rPr>
                <w:lang w:val="uk-UA"/>
              </w:rPr>
              <w:t>β</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27,90</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17,43</w:t>
            </w:r>
            <w:r>
              <w:rPr>
                <w:lang w:val="en-US"/>
              </w:rPr>
              <w:t xml:space="preserve">; </w:t>
            </w:r>
            <w:r>
              <w:rPr>
                <w:lang w:val="uk-UA"/>
              </w:rPr>
              <w:t>34,11</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25,32*</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13,71</w:t>
            </w:r>
            <w:r>
              <w:rPr>
                <w:lang w:val="en-US"/>
              </w:rPr>
              <w:t xml:space="preserve">; </w:t>
            </w:r>
            <w:r>
              <w:rPr>
                <w:lang w:val="uk-UA"/>
              </w:rPr>
              <w:t>33,00</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0,19*</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0,04</w:t>
            </w:r>
            <w:r>
              <w:rPr>
                <w:lang w:val="en-US"/>
              </w:rPr>
              <w:t xml:space="preserve">; </w:t>
            </w:r>
            <w:r>
              <w:rPr>
                <w:lang w:val="uk-UA"/>
              </w:rPr>
              <w:t>7,88</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ІЛ-1</w:t>
            </w:r>
            <w:r>
              <w:rPr>
                <w:lang w:val="uk-UA"/>
              </w:rPr>
              <w:t>β</w:t>
            </w:r>
            <w:r>
              <w:rPr>
                <w:iCs/>
                <w:lang w:val="uk-UA" w:eastAsia="ar-SA"/>
              </w:rPr>
              <w:t xml:space="preserve"> / ІЛ-4</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1,05*</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0,84</w:t>
            </w:r>
            <w:r>
              <w:rPr>
                <w:lang w:val="en-US"/>
              </w:rPr>
              <w:t xml:space="preserve">; </w:t>
            </w:r>
            <w:r>
              <w:rPr>
                <w:lang w:val="uk-UA"/>
              </w:rPr>
              <w:t>1,45</w:t>
            </w:r>
          </w:p>
        </w:tc>
      </w:tr>
      <w:tr w:rsidR="00DE1074" w:rsidTr="00117F48">
        <w:trPr>
          <w:trHeight w:hRule="exact" w:val="482"/>
        </w:trPr>
        <w:tc>
          <w:tcPr>
            <w:tcW w:w="9572"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Хворі дівчатка після лікування</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ІЛ-1</w:t>
            </w:r>
            <w:r>
              <w:rPr>
                <w:lang w:val="uk-UA"/>
              </w:rPr>
              <w:t>β</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23,75**</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14,20</w:t>
            </w:r>
            <w:r>
              <w:rPr>
                <w:lang w:val="en-US"/>
              </w:rPr>
              <w:t xml:space="preserve">; </w:t>
            </w:r>
            <w:r>
              <w:rPr>
                <w:lang w:val="uk-UA"/>
              </w:rPr>
              <w:t>30,30</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27,76*</w:t>
            </w:r>
            <w:r>
              <w:rPr>
                <w:vertAlign w:val="superscript"/>
                <w:lang w:val="uk-UA"/>
              </w:rPr>
              <w:t>,</w:t>
            </w:r>
            <w:r>
              <w:rPr>
                <w:lang w:val="uk-UA"/>
              </w:rPr>
              <w:t>**</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14,75</w:t>
            </w:r>
            <w:r>
              <w:rPr>
                <w:lang w:val="en-US"/>
              </w:rPr>
              <w:t xml:space="preserve">; </w:t>
            </w:r>
            <w:r>
              <w:rPr>
                <w:lang w:val="uk-UA"/>
              </w:rPr>
              <w:t>35,20</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0,09**</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0,03</w:t>
            </w:r>
            <w:r>
              <w:rPr>
                <w:lang w:val="en-US"/>
              </w:rPr>
              <w:t xml:space="preserve">; </w:t>
            </w:r>
            <w:r>
              <w:rPr>
                <w:lang w:val="uk-UA"/>
              </w:rPr>
              <w:t>3,75</w:t>
            </w:r>
          </w:p>
        </w:tc>
      </w:tr>
      <w:tr w:rsidR="00DE1074" w:rsidTr="00117F48">
        <w:trPr>
          <w:trHeight w:hRule="exact" w:val="482"/>
        </w:trPr>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ІЛ-1</w:t>
            </w:r>
            <w:r>
              <w:rPr>
                <w:lang w:val="uk-UA"/>
              </w:rPr>
              <w:t>β</w:t>
            </w:r>
            <w:r>
              <w:rPr>
                <w:iCs/>
                <w:lang w:val="uk-UA" w:eastAsia="ar-SA"/>
              </w:rPr>
              <w:t xml:space="preserve"> / ІЛ-4</w:t>
            </w:r>
          </w:p>
        </w:tc>
        <w:tc>
          <w:tcPr>
            <w:tcW w:w="22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0,83**</w:t>
            </w:r>
          </w:p>
        </w:tc>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0,57</w:t>
            </w:r>
            <w:r>
              <w:rPr>
                <w:lang w:val="en-US"/>
              </w:rPr>
              <w:t xml:space="preserve">; </w:t>
            </w:r>
            <w:r>
              <w:rPr>
                <w:lang w:val="uk-UA"/>
              </w:rPr>
              <w:t>1,05</w:t>
            </w:r>
          </w:p>
        </w:tc>
      </w:tr>
    </w:tbl>
    <w:p w:rsidR="00DE1074" w:rsidRPr="00490464" w:rsidRDefault="00DE1074" w:rsidP="00490464">
      <w:pPr>
        <w:pStyle w:val="a0"/>
        <w:ind w:firstLine="0"/>
      </w:pPr>
      <w:r>
        <w:t>Примітка: * – р&lt;0,05 порівняно зі здоровими дівчатками, ** - порівняно з хворими дівчатками до лікування.</w:t>
      </w:r>
    </w:p>
    <w:p w:rsidR="00DE1074" w:rsidRDefault="00DE1074" w:rsidP="00DE1074">
      <w:pPr>
        <w:spacing w:line="360" w:lineRule="auto"/>
        <w:jc w:val="both"/>
        <w:rPr>
          <w:lang w:val="uk-UA"/>
        </w:rPr>
      </w:pPr>
      <w:r>
        <w:rPr>
          <w:lang w:val="uk-UA"/>
        </w:rPr>
        <w:t xml:space="preserve">спостерігалися достовірні кореляційні зв’язки між про- та протизапальними цитокінами як до, так </w:t>
      </w:r>
      <w:r w:rsidR="00490464">
        <w:rPr>
          <w:lang w:val="uk-UA"/>
        </w:rPr>
        <w:t>і після лікування (табл. 3.19).</w:t>
      </w:r>
    </w:p>
    <w:p w:rsidR="00DE1074" w:rsidRDefault="00DE1074" w:rsidP="00DE1074">
      <w:pPr>
        <w:spacing w:line="360" w:lineRule="auto"/>
        <w:ind w:left="6372" w:firstLine="708"/>
        <w:jc w:val="right"/>
        <w:rPr>
          <w:lang w:val="uk-UA"/>
        </w:rPr>
      </w:pPr>
      <w:r>
        <w:rPr>
          <w:iCs/>
          <w:lang w:val="uk-UA"/>
        </w:rPr>
        <w:t xml:space="preserve">Таблиця </w:t>
      </w:r>
      <w:r>
        <w:rPr>
          <w:lang w:val="uk-UA"/>
        </w:rPr>
        <w:t xml:space="preserve">3.19. </w:t>
      </w:r>
    </w:p>
    <w:p w:rsidR="00DE1074" w:rsidRDefault="00DE1074" w:rsidP="00DE1074">
      <w:pPr>
        <w:spacing w:line="360" w:lineRule="auto"/>
        <w:ind w:firstLine="539"/>
        <w:jc w:val="center"/>
        <w:rPr>
          <w:lang w:val="uk-UA"/>
        </w:rPr>
      </w:pPr>
      <w:r>
        <w:rPr>
          <w:bCs/>
          <w:lang w:val="uk-UA"/>
        </w:rPr>
        <w:t>Коефіцієнти кореляції між про- та протизапальними цитокінами та їхнім співвідношенням у дівчаток, хворих на ННП до та після лікування</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160"/>
        <w:gridCol w:w="2160"/>
        <w:gridCol w:w="2879"/>
      </w:tblGrid>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ФНП</w:t>
            </w:r>
            <w:r>
              <w:rPr>
                <w:lang w:val="uk-UA"/>
              </w:rPr>
              <w:t>-α</w:t>
            </w:r>
          </w:p>
        </w:tc>
      </w:tr>
      <w:tr w:rsidR="00DE1074" w:rsidTr="00DE1074">
        <w:tc>
          <w:tcPr>
            <w:tcW w:w="935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До лікування</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+0,46*</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+0,37*</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-0,33*</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+0,11</w:t>
            </w:r>
          </w:p>
        </w:tc>
      </w:tr>
      <w:tr w:rsidR="00DE1074" w:rsidTr="00DE1074">
        <w:tc>
          <w:tcPr>
            <w:tcW w:w="935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Після лікування</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-1β</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+0,43*</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+0,39*</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+0,49*</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-0,26*</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+0,17</w:t>
            </w:r>
          </w:p>
        </w:tc>
      </w:tr>
    </w:tbl>
    <w:p w:rsidR="00DE1074" w:rsidRPr="006C3AC5" w:rsidRDefault="00DE1074" w:rsidP="00DE1074">
      <w:pPr>
        <w:pStyle w:val="23"/>
        <w:spacing w:after="0" w:line="360" w:lineRule="auto"/>
        <w:ind w:left="0"/>
        <w:jc w:val="both"/>
      </w:pPr>
      <w:r>
        <w:rPr>
          <w:lang w:val="uk-UA"/>
        </w:rPr>
        <w:t xml:space="preserve">Примітка: </w:t>
      </w:r>
      <w:r>
        <w:t xml:space="preserve">* - </w:t>
      </w:r>
      <w:r>
        <w:rPr>
          <w:lang w:val="uk-UA"/>
        </w:rPr>
        <w:t>р</w:t>
      </w:r>
      <w:r>
        <w:t xml:space="preserve">&lt;0,05 </w:t>
      </w:r>
      <w:r>
        <w:rPr>
          <w:lang w:val="uk-UA"/>
        </w:rPr>
        <w:t xml:space="preserve">кореляційні зв’язки статистично значущі. </w:t>
      </w:r>
    </w:p>
    <w:p w:rsidR="00DE1074" w:rsidRPr="006C3AC5" w:rsidRDefault="00DE1074" w:rsidP="00DE1074">
      <w:pPr>
        <w:pStyle w:val="23"/>
        <w:spacing w:after="0" w:line="360" w:lineRule="auto"/>
        <w:ind w:left="0"/>
        <w:jc w:val="both"/>
      </w:pPr>
    </w:p>
    <w:p w:rsidR="00DE1074" w:rsidRDefault="00DE1074" w:rsidP="00DE1074">
      <w:pPr>
        <w:spacing w:line="360" w:lineRule="auto"/>
        <w:ind w:firstLine="539"/>
        <w:jc w:val="both"/>
        <w:rPr>
          <w:b/>
          <w:i/>
          <w:color w:val="0070C0"/>
          <w:lang w:val="uk-UA"/>
        </w:rPr>
      </w:pPr>
      <w:r>
        <w:rPr>
          <w:lang w:val="uk-UA"/>
        </w:rPr>
        <w:t xml:space="preserve">Порівняння досліджених параметрів у дівчаток до та після лікування за допомогою критерію Уілкоксона виявило ті ж закономірності, що і у дітей основної групи, а саме, статистично вірогідні зміни вмісту всіх параметрів: зменшення рівнів </w:t>
      </w:r>
      <w:r>
        <w:rPr>
          <w:iCs/>
          <w:lang w:val="uk-UA" w:eastAsia="ar-SA"/>
        </w:rPr>
        <w:t>ІЛ</w:t>
      </w:r>
      <w:r>
        <w:rPr>
          <w:lang w:val="uk-UA"/>
        </w:rPr>
        <w:t xml:space="preserve">-1β (р=0,000) та </w:t>
      </w:r>
      <w:r>
        <w:rPr>
          <w:iCs/>
          <w:lang w:val="uk-UA" w:eastAsia="ar-SA"/>
        </w:rPr>
        <w:t>ФНП</w:t>
      </w:r>
      <w:r>
        <w:rPr>
          <w:lang w:val="uk-UA"/>
        </w:rPr>
        <w:t>-α (р=0,000), зростання рівня  ІЛ-4 (р=0,000) (табл. 3.18).</w:t>
      </w:r>
    </w:p>
    <w:p w:rsidR="00DE1074" w:rsidRDefault="00DE1074" w:rsidP="00DE1074">
      <w:pPr>
        <w:pStyle w:val="33"/>
        <w:spacing w:after="0" w:line="360" w:lineRule="auto"/>
        <w:ind w:left="0" w:firstLine="709"/>
        <w:jc w:val="both"/>
        <w:rPr>
          <w:sz w:val="28"/>
          <w:szCs w:val="28"/>
          <w:lang w:val="uk-UA"/>
        </w:rPr>
      </w:pPr>
      <w:r>
        <w:rPr>
          <w:sz w:val="28"/>
          <w:szCs w:val="28"/>
          <w:lang w:val="uk-UA"/>
        </w:rPr>
        <w:t>У дівчаток як до, так і після лікування,  виявлено залежність вмісту ІЛ-4</w:t>
      </w:r>
      <w:r>
        <w:rPr>
          <w:color w:val="FF0000"/>
          <w:sz w:val="28"/>
          <w:szCs w:val="28"/>
          <w:lang w:val="uk-UA"/>
        </w:rPr>
        <w:t xml:space="preserve"> </w:t>
      </w:r>
      <w:r>
        <w:rPr>
          <w:sz w:val="28"/>
          <w:szCs w:val="28"/>
          <w:lang w:val="uk-UA"/>
        </w:rPr>
        <w:t xml:space="preserve">та </w:t>
      </w:r>
      <w:r>
        <w:rPr>
          <w:iCs/>
          <w:sz w:val="28"/>
          <w:szCs w:val="28"/>
          <w:lang w:val="uk-UA" w:eastAsia="ar-SA"/>
        </w:rPr>
        <w:t>ІЛ</w:t>
      </w:r>
      <w:r>
        <w:rPr>
          <w:sz w:val="28"/>
          <w:szCs w:val="28"/>
          <w:lang w:val="uk-UA"/>
        </w:rPr>
        <w:t>-1β /ІЛ-4 від рівня ФР. Вміст ІЛ-4 був найвищим у тих дівчаток, які мали ДМТ, але різниця була достовірною тільки у порівнянні з дівчатками, які мали  НМТ (р=0,013 – до лікування, р=0,011 - після лікування). У дівчаток з СПРФ рівень ІЛ-4 був вищим порівняно з дівчатками з НМТ (р=0,023 – до лікування, р=0,046) і не відрізнявся від рівня ІЛ-4 у дівчат з ДМТ (рис.3.6).</w:t>
      </w:r>
    </w:p>
    <w:p w:rsidR="00DE1074" w:rsidRDefault="00DE1074" w:rsidP="00DE1074">
      <w:pPr>
        <w:pStyle w:val="33"/>
        <w:spacing w:after="0" w:line="264" w:lineRule="auto"/>
        <w:ind w:left="0"/>
        <w:jc w:val="both"/>
        <w:rPr>
          <w:b/>
          <w:color w:val="FF0000"/>
          <w:sz w:val="28"/>
          <w:szCs w:val="28"/>
          <w:lang w:val="uk-UA"/>
        </w:rPr>
      </w:pPr>
      <w:r>
        <w:rPr>
          <w:noProof/>
          <w:lang w:val="en-US"/>
        </w:rPr>
        <w:drawing>
          <wp:inline distT="0" distB="0" distL="0" distR="0" wp14:anchorId="34EE797B" wp14:editId="3BB738CD">
            <wp:extent cx="4754969" cy="3094075"/>
            <wp:effectExtent l="19050" t="0" r="7531"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4"/>
                    <pic:cNvPicPr>
                      <a:picLocks noChangeAspect="1" noChangeArrowheads="1"/>
                    </pic:cNvPicPr>
                  </pic:nvPicPr>
                  <pic:blipFill>
                    <a:blip r:embed="rId21" cstate="print"/>
                    <a:stretch>
                      <a:fillRect/>
                    </a:stretch>
                  </pic:blipFill>
                  <pic:spPr bwMode="auto">
                    <a:xfrm>
                      <a:off x="0" y="0"/>
                      <a:ext cx="4757927" cy="3096000"/>
                    </a:xfrm>
                    <a:prstGeom prst="rect">
                      <a:avLst/>
                    </a:prstGeom>
                  </pic:spPr>
                </pic:pic>
              </a:graphicData>
            </a:graphic>
          </wp:inline>
        </w:drawing>
      </w:r>
    </w:p>
    <w:p w:rsidR="00DE1074" w:rsidRPr="006C3AC5" w:rsidRDefault="00DE1074" w:rsidP="00490464">
      <w:pPr>
        <w:pStyle w:val="a0"/>
      </w:pPr>
      <w:r>
        <w:t>Рис. 3.6. Вміст ІЛ-4 (пг/мл) у сироватці крові дівчаток, хворих на ННП, із різним рівнем ФР до лікування (Ме [25%; 75%], мініма</w:t>
      </w:r>
      <w:r w:rsidR="00490464">
        <w:t xml:space="preserve">льне та максимальне значення). </w:t>
      </w:r>
    </w:p>
    <w:p w:rsidR="00DE1074" w:rsidRPr="006C3AC5" w:rsidRDefault="00DE1074" w:rsidP="00DE1074">
      <w:pPr>
        <w:pStyle w:val="CaptionTable"/>
        <w:spacing w:before="0" w:after="0" w:line="360" w:lineRule="auto"/>
        <w:ind w:firstLine="709"/>
        <w:rPr>
          <w:sz w:val="28"/>
          <w:szCs w:val="28"/>
          <w:lang w:val="uk-UA"/>
        </w:rPr>
      </w:pPr>
      <w:r>
        <w:rPr>
          <w:sz w:val="28"/>
          <w:szCs w:val="28"/>
          <w:lang w:val="uk-UA"/>
        </w:rPr>
        <w:t>У дівчаток, які мали ДМТ,  спостерігалися ті ж кореляційні зв’язки, що і у дівчаток основної групи, а співвідношення ІЛ-1/ІЛ-4 мало залежність переважно за рахунок рівня ІЛ-4 (табл.3.20)</w:t>
      </w:r>
      <w:r w:rsidRPr="006C3AC5">
        <w:rPr>
          <w:sz w:val="28"/>
          <w:szCs w:val="28"/>
          <w:lang w:val="uk-UA"/>
        </w:rPr>
        <w:t>.</w:t>
      </w:r>
    </w:p>
    <w:p w:rsidR="00DE1074" w:rsidRDefault="00DE1074" w:rsidP="00DE1074">
      <w:pPr>
        <w:pStyle w:val="CaptionTable"/>
        <w:spacing w:before="0" w:after="0" w:line="360" w:lineRule="auto"/>
        <w:ind w:firstLine="709"/>
        <w:rPr>
          <w:sz w:val="28"/>
          <w:szCs w:val="28"/>
          <w:lang w:val="uk-UA"/>
        </w:rPr>
      </w:pPr>
      <w:r>
        <w:rPr>
          <w:sz w:val="28"/>
          <w:szCs w:val="28"/>
          <w:lang w:val="uk-UA"/>
        </w:rPr>
        <w:t>Кореляційні зв’язки між дослідженими показниками у дівчаток із ДМТ мали певні відмінності від хлопчиків відповідної групи. А саме,</w:t>
      </w:r>
      <w:r>
        <w:rPr>
          <w:color w:val="0070C0"/>
          <w:sz w:val="28"/>
          <w:szCs w:val="28"/>
          <w:lang w:val="uk-UA"/>
        </w:rPr>
        <w:t xml:space="preserve"> </w:t>
      </w:r>
      <w:r>
        <w:rPr>
          <w:sz w:val="28"/>
          <w:szCs w:val="28"/>
          <w:lang w:val="uk-UA"/>
        </w:rPr>
        <w:t xml:space="preserve">у хлопців з ДМТ кореляційні зв’язки між показниками досліджених цитокінів були майже відсутні, окрім сильних позитивних кореляційних зв’язків між рівнями ІЛ-4 та ФНП-α, </w:t>
      </w:r>
      <w:r>
        <w:rPr>
          <w:iCs/>
          <w:sz w:val="28"/>
          <w:szCs w:val="28"/>
          <w:lang w:val="uk-UA"/>
        </w:rPr>
        <w:t>ІЛ</w:t>
      </w:r>
      <w:r>
        <w:rPr>
          <w:sz w:val="28"/>
          <w:szCs w:val="28"/>
          <w:lang w:val="uk-UA"/>
        </w:rPr>
        <w:t xml:space="preserve">-1β та співвідношенням </w:t>
      </w:r>
      <w:r>
        <w:rPr>
          <w:iCs/>
          <w:sz w:val="28"/>
          <w:szCs w:val="28"/>
          <w:lang w:val="uk-UA"/>
        </w:rPr>
        <w:t>ІЛ</w:t>
      </w:r>
      <w:r>
        <w:rPr>
          <w:sz w:val="28"/>
          <w:szCs w:val="28"/>
          <w:lang w:val="uk-UA"/>
        </w:rPr>
        <w:t>-1β /ІЛ-4.</w:t>
      </w:r>
    </w:p>
    <w:p w:rsidR="00DE1074" w:rsidRPr="006C3AC5" w:rsidRDefault="00DE1074" w:rsidP="00DE1074">
      <w:pPr>
        <w:pStyle w:val="CaptionTable"/>
        <w:spacing w:before="0" w:after="0" w:line="360" w:lineRule="auto"/>
        <w:ind w:left="7080" w:firstLine="708"/>
        <w:jc w:val="center"/>
        <w:rPr>
          <w:sz w:val="28"/>
          <w:szCs w:val="28"/>
          <w:lang w:val="uk-UA"/>
        </w:rPr>
      </w:pPr>
      <w:r>
        <w:rPr>
          <w:iCs/>
          <w:sz w:val="28"/>
          <w:szCs w:val="28"/>
          <w:lang w:val="uk-UA"/>
        </w:rPr>
        <w:t>Таблиця 3.20</w:t>
      </w:r>
      <w:r w:rsidRPr="006C3AC5">
        <w:rPr>
          <w:iCs/>
          <w:sz w:val="28"/>
          <w:szCs w:val="28"/>
          <w:lang w:val="uk-UA"/>
        </w:rPr>
        <w:t>.</w:t>
      </w:r>
    </w:p>
    <w:p w:rsidR="00DE1074" w:rsidRDefault="00DE1074" w:rsidP="00DE1074">
      <w:pPr>
        <w:pStyle w:val="CaptionTable"/>
        <w:spacing w:before="0" w:after="0" w:line="360" w:lineRule="auto"/>
        <w:jc w:val="center"/>
        <w:rPr>
          <w:sz w:val="28"/>
          <w:szCs w:val="28"/>
          <w:lang w:val="uk-UA"/>
        </w:rPr>
      </w:pPr>
      <w:r>
        <w:rPr>
          <w:bCs/>
          <w:sz w:val="28"/>
          <w:szCs w:val="28"/>
          <w:lang w:val="uk-UA"/>
        </w:rPr>
        <w:t>Коефіцієнти кореляції між про- та протизапальними цитокінами та їхнім співвідношенням у дівчаток, хворих на ННП  та ДМТ</w:t>
      </w:r>
    </w:p>
    <w:tbl>
      <w:tblPr>
        <w:tblW w:w="94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9"/>
        <w:gridCol w:w="2341"/>
        <w:gridCol w:w="1980"/>
        <w:gridCol w:w="2879"/>
      </w:tblGrid>
      <w:tr w:rsidR="00DE107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ФНП</w:t>
            </w:r>
            <w:r>
              <w:rPr>
                <w:lang w:val="uk-UA"/>
              </w:rPr>
              <w:t>-α</w:t>
            </w:r>
          </w:p>
        </w:tc>
      </w:tr>
      <w:tr w:rsidR="00DE1074" w:rsidTr="00DE1074">
        <w:tc>
          <w:tcPr>
            <w:tcW w:w="9469"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До лікування</w:t>
            </w:r>
          </w:p>
        </w:tc>
      </w:tr>
      <w:tr w:rsidR="00DE107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bl>
    <w:p w:rsidR="00490464" w:rsidRDefault="00490464" w:rsidP="00490464">
      <w:pPr>
        <w:jc w:val="right"/>
      </w:pPr>
      <w:r>
        <w:br w:type="page"/>
      </w:r>
      <w:r>
        <w:rPr>
          <w:i/>
          <w:lang w:val="uk-UA"/>
        </w:rPr>
        <w:t>Продовження таблиці 3.20</w:t>
      </w:r>
      <w:r w:rsidRPr="00C43029">
        <w:rPr>
          <w:i/>
          <w:lang w:val="uk-UA"/>
        </w:rPr>
        <w:t>.</w:t>
      </w:r>
    </w:p>
    <w:tbl>
      <w:tblPr>
        <w:tblW w:w="94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9"/>
        <w:gridCol w:w="2341"/>
        <w:gridCol w:w="1980"/>
        <w:gridCol w:w="2879"/>
      </w:tblGrid>
      <w:tr w:rsidR="0049046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1</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2</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3</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4</w:t>
            </w:r>
          </w:p>
        </w:tc>
      </w:tr>
      <w:tr w:rsidR="00DE107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+0,84*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+0,61*</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+0,60*</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49046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-0,35</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b/>
                <w:iCs/>
                <w:lang w:val="uk-UA" w:eastAsia="ar-SA"/>
              </w:rPr>
            </w:pPr>
            <w:r>
              <w:rPr>
                <w:iCs/>
                <w:lang w:val="uk-UA" w:eastAsia="ar-SA"/>
              </w:rPr>
              <w:t>-0,71*</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-0,19</w:t>
            </w:r>
          </w:p>
        </w:tc>
      </w:tr>
      <w:tr w:rsidR="00490464" w:rsidTr="00817D58">
        <w:tc>
          <w:tcPr>
            <w:tcW w:w="9469" w:type="dxa"/>
            <w:gridSpan w:val="4"/>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Після лікування</w:t>
            </w:r>
          </w:p>
        </w:tc>
      </w:tr>
      <w:tr w:rsidR="0049046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both"/>
              <w:rPr>
                <w:iCs/>
                <w:lang w:val="uk-UA" w:eastAsia="ar-SA"/>
              </w:rPr>
            </w:pPr>
            <w:r>
              <w:rPr>
                <w:iCs/>
                <w:lang w:val="uk-UA" w:eastAsia="ar-SA"/>
              </w:rPr>
              <w:t>ІЛ</w:t>
            </w:r>
            <w:r>
              <w:rPr>
                <w:lang w:val="uk-UA"/>
              </w:rPr>
              <w:t xml:space="preserve">-1β  </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p>
        </w:tc>
      </w:tr>
      <w:tr w:rsidR="0049046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both"/>
              <w:rPr>
                <w:iCs/>
                <w:lang w:val="uk-UA" w:eastAsia="ar-SA"/>
              </w:rPr>
            </w:pPr>
            <w:r>
              <w:rPr>
                <w:iCs/>
                <w:lang w:val="uk-UA" w:eastAsia="ar-SA"/>
              </w:rPr>
              <w:t>ІЛ-4</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b/>
                <w:iCs/>
                <w:lang w:val="uk-UA" w:eastAsia="ar-SA"/>
              </w:rPr>
            </w:pPr>
            <w:r>
              <w:rPr>
                <w:iCs/>
                <w:lang w:val="uk-UA" w:eastAsia="ar-SA"/>
              </w:rPr>
              <w:t>+0,66*</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p>
        </w:tc>
      </w:tr>
      <w:tr w:rsidR="0049046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both"/>
              <w:rPr>
                <w:iCs/>
                <w:lang w:val="en-US" w:eastAsia="ar-SA"/>
              </w:rPr>
            </w:pPr>
            <w:r>
              <w:rPr>
                <w:iCs/>
                <w:lang w:val="uk-UA" w:eastAsia="ar-SA"/>
              </w:rPr>
              <w:t>ФНП</w:t>
            </w:r>
            <w:r>
              <w:rPr>
                <w:lang w:val="uk-UA"/>
              </w:rPr>
              <w:t>-α</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+0,76*</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b/>
                <w:iCs/>
                <w:lang w:val="uk-UA" w:eastAsia="ar-SA"/>
              </w:rPr>
            </w:pPr>
            <w:r>
              <w:rPr>
                <w:iCs/>
                <w:lang w:val="uk-UA" w:eastAsia="ar-SA"/>
              </w:rPr>
              <w:t>+0,46*</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w:t>
            </w:r>
          </w:p>
        </w:tc>
      </w:tr>
      <w:tr w:rsidR="00490464" w:rsidTr="00DE1074">
        <w:tc>
          <w:tcPr>
            <w:tcW w:w="226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+0,24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-0,47*</w:t>
            </w:r>
          </w:p>
        </w:tc>
        <w:tc>
          <w:tcPr>
            <w:tcW w:w="2879" w:type="dxa"/>
            <w:tcBorders>
              <w:top w:val="single" w:sz="4" w:space="0" w:color="000000"/>
              <w:left w:val="single" w:sz="4" w:space="0" w:color="000000"/>
              <w:bottom w:val="single" w:sz="4" w:space="0" w:color="000000"/>
              <w:right w:val="single" w:sz="4" w:space="0" w:color="000000"/>
            </w:tcBorders>
            <w:shd w:val="clear" w:color="auto" w:fill="auto"/>
          </w:tcPr>
          <w:p w:rsidR="00490464" w:rsidRDefault="00490464" w:rsidP="00490464">
            <w:pPr>
              <w:suppressAutoHyphens/>
              <w:spacing w:line="240" w:lineRule="auto"/>
              <w:jc w:val="center"/>
              <w:rPr>
                <w:iCs/>
                <w:lang w:val="uk-UA" w:eastAsia="ar-SA"/>
              </w:rPr>
            </w:pPr>
            <w:r>
              <w:rPr>
                <w:iCs/>
                <w:lang w:val="uk-UA" w:eastAsia="ar-SA"/>
              </w:rPr>
              <w:t>+0,20</w:t>
            </w:r>
          </w:p>
        </w:tc>
      </w:tr>
    </w:tbl>
    <w:p w:rsidR="00DE1074" w:rsidRPr="007D401E" w:rsidRDefault="00DE1074" w:rsidP="007D401E">
      <w:r>
        <w:rPr>
          <w:lang w:val="uk-UA"/>
        </w:rPr>
        <w:t xml:space="preserve">Примітка: </w:t>
      </w:r>
      <w:r>
        <w:t xml:space="preserve">* - </w:t>
      </w:r>
      <w:r>
        <w:rPr>
          <w:lang w:val="uk-UA"/>
        </w:rPr>
        <w:t>р</w:t>
      </w:r>
      <w:r>
        <w:t xml:space="preserve">&lt;0,05 </w:t>
      </w:r>
      <w:r>
        <w:rPr>
          <w:lang w:val="uk-UA"/>
        </w:rPr>
        <w:t>кореляційні зв’язки статистично значущі.</w:t>
      </w:r>
    </w:p>
    <w:p w:rsidR="00DE1074" w:rsidRDefault="00DE1074" w:rsidP="00DE1074">
      <w:pPr>
        <w:spacing w:line="360" w:lineRule="auto"/>
        <w:ind w:firstLine="539"/>
        <w:jc w:val="both"/>
        <w:rPr>
          <w:lang w:val="uk-UA"/>
        </w:rPr>
      </w:pPr>
      <w:r>
        <w:rPr>
          <w:lang w:val="uk-UA"/>
        </w:rPr>
        <w:t xml:space="preserve">Порівняння досліджених параметрів у дівчаток з ДМТ до та після лікування за допомогою критерію Уілкоксона виявило зменшення рівнів </w:t>
      </w:r>
      <w:r>
        <w:rPr>
          <w:iCs/>
          <w:lang w:val="uk-UA" w:eastAsia="ar-SA"/>
        </w:rPr>
        <w:t>ІЛ</w:t>
      </w:r>
      <w:r>
        <w:rPr>
          <w:lang w:val="uk-UA"/>
        </w:rPr>
        <w:t xml:space="preserve">-1β (р=0,000018), </w:t>
      </w:r>
      <w:r>
        <w:rPr>
          <w:iCs/>
          <w:lang w:val="uk-UA" w:eastAsia="ar-SA"/>
        </w:rPr>
        <w:t>ФНП</w:t>
      </w:r>
      <w:r>
        <w:rPr>
          <w:lang w:val="uk-UA"/>
        </w:rPr>
        <w:t xml:space="preserve">-α (р=0,0010) та зростання рівня ІЛ-4 (р=0,000014) (табл. </w:t>
      </w:r>
      <w:r>
        <w:rPr>
          <w:iCs/>
          <w:lang w:val="uk-UA"/>
        </w:rPr>
        <w:t>3.21</w:t>
      </w:r>
      <w:r>
        <w:rPr>
          <w:lang w:val="uk-UA"/>
        </w:rPr>
        <w:t>).</w:t>
      </w:r>
    </w:p>
    <w:p w:rsidR="00DE1074" w:rsidRDefault="00DE1074" w:rsidP="00DE1074">
      <w:pPr>
        <w:spacing w:line="360" w:lineRule="auto"/>
        <w:ind w:left="5664" w:firstLine="708"/>
        <w:jc w:val="right"/>
        <w:rPr>
          <w:iCs/>
          <w:lang w:val="uk-UA"/>
        </w:rPr>
      </w:pPr>
      <w:r>
        <w:rPr>
          <w:iCs/>
          <w:lang w:val="uk-UA"/>
        </w:rPr>
        <w:t xml:space="preserve">Таблиця 3.21. </w:t>
      </w:r>
    </w:p>
    <w:p w:rsidR="00DE1074" w:rsidRDefault="00DE1074" w:rsidP="00DE1074">
      <w:pPr>
        <w:spacing w:line="360" w:lineRule="auto"/>
        <w:ind w:firstLine="540"/>
        <w:jc w:val="center"/>
        <w:rPr>
          <w:bCs/>
          <w:lang w:val="uk-UA"/>
        </w:rPr>
      </w:pPr>
      <w:r>
        <w:rPr>
          <w:bCs/>
          <w:lang w:val="uk-UA"/>
        </w:rPr>
        <w:t>Вміст про- та протизапальних цитокінів та їхнє співвідношення у сироватці крові дівчаток,  хворих на ННП із ДМТ, до та після лікування (пг/мл)</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43"/>
        <w:gridCol w:w="2268"/>
        <w:gridCol w:w="1843"/>
        <w:gridCol w:w="2517"/>
      </w:tblGrid>
      <w:tr w:rsidR="00DE1074" w:rsidTr="00DE1074">
        <w:trPr>
          <w:trHeight w:val="672"/>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параметри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uk-UA"/>
              </w:rPr>
              <w:t>Кількість дітей,</w:t>
            </w:r>
          </w:p>
          <w:p w:rsidR="00DE1074" w:rsidRDefault="00DE1074" w:rsidP="00DE1074">
            <w:pPr>
              <w:spacing w:line="240" w:lineRule="auto"/>
              <w:jc w:val="center"/>
              <w:rPr>
                <w:lang w:val="uk-UA"/>
              </w:rPr>
            </w:pPr>
            <w:r>
              <w:rPr>
                <w:lang w:val="uk-UA"/>
              </w:rPr>
              <w:t>n</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DE1074">
        <w:trPr>
          <w:trHeight w:val="411"/>
        </w:trPr>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Дівчатка з ДМТ, хворі на ННП до лікування</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 xml:space="preserve">-1β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27,92</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17,05</w:t>
            </w:r>
            <w:r>
              <w:rPr>
                <w:lang w:val="en-US"/>
              </w:rPr>
              <w:t>;</w:t>
            </w:r>
            <w:r>
              <w:rPr>
                <w:lang w:val="uk-UA"/>
              </w:rPr>
              <w:t xml:space="preserve"> 34,11</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vertAlign w:val="superscript"/>
                <w:lang w:val="uk-UA"/>
              </w:rPr>
            </w:pPr>
            <w:r>
              <w:rPr>
                <w:lang w:val="uk-UA"/>
              </w:rPr>
              <w:t>31,90</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20,3</w:t>
            </w:r>
            <w:r>
              <w:rPr>
                <w:lang w:val="en-US"/>
              </w:rPr>
              <w:t>1</w:t>
            </w:r>
            <w:r>
              <w:rPr>
                <w:lang w:val="uk-UA"/>
              </w:rPr>
              <w:t>; 54,50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lang w:val="uk-UA"/>
              </w:rPr>
              <w:t>ФНП-α</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0,08</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0,05</w:t>
            </w:r>
            <w:r>
              <w:rPr>
                <w:lang w:val="en-US"/>
              </w:rPr>
              <w:t>;</w:t>
            </w:r>
            <w:r>
              <w:rPr>
                <w:lang w:val="uk-UA"/>
              </w:rPr>
              <w:t xml:space="preserve"> 13,70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0,84</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0,69</w:t>
            </w:r>
            <w:r>
              <w:rPr>
                <w:lang w:val="en-US"/>
              </w:rPr>
              <w:t>;</w:t>
            </w:r>
            <w:r>
              <w:rPr>
                <w:lang w:val="uk-UA"/>
              </w:rPr>
              <w:t xml:space="preserve"> 1,05</w:t>
            </w:r>
          </w:p>
        </w:tc>
      </w:tr>
      <w:tr w:rsidR="00DE1074" w:rsidRPr="007530C0" w:rsidTr="00DE1074">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Дівчатка з ДМТ, хворі на ННП після лікування</w:t>
            </w:r>
          </w:p>
        </w:tc>
      </w:tr>
      <w:tr w:rsidR="00DE1074" w:rsidRPr="007530C0"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 xml:space="preserve">-1β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27,00</w:t>
            </w:r>
            <w:r>
              <w:rPr>
                <w:lang w:val="uk-UA"/>
              </w:rPr>
              <w:t>*</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14,10; 30,20</w:t>
            </w:r>
          </w:p>
        </w:tc>
      </w:tr>
    </w:tbl>
    <w:p w:rsidR="00DE1074" w:rsidRDefault="00DE1074" w:rsidP="00DE1074">
      <w:pPr>
        <w:jc w:val="right"/>
      </w:pPr>
      <w:r w:rsidRPr="007530C0">
        <w:rPr>
          <w:lang w:val="uk-UA"/>
        </w:rPr>
        <w:br w:type="page"/>
      </w:r>
      <w:r>
        <w:rPr>
          <w:i/>
          <w:lang w:val="uk-UA"/>
        </w:rPr>
        <w:t>Продовження таблиці 3.21</w:t>
      </w:r>
      <w:r w:rsidRPr="00C43029">
        <w:rPr>
          <w:i/>
          <w:lang w:val="uk-UA"/>
        </w:rPr>
        <w:t>.</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43"/>
        <w:gridCol w:w="2268"/>
        <w:gridCol w:w="1843"/>
        <w:gridCol w:w="2517"/>
      </w:tblGrid>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uk-UA"/>
              </w:rPr>
            </w:pPr>
            <w:r>
              <w:rPr>
                <w:lang w:val="uk-UA"/>
              </w:rPr>
              <w:t>3</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4</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33,60</w:t>
            </w:r>
            <w:r>
              <w:rPr>
                <w:lang w:val="uk-UA"/>
              </w:rPr>
              <w:t>*</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22,30; 55,10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lang w:val="uk-UA"/>
              </w:rPr>
              <w:t>ФНП-α</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0,07</w:t>
            </w:r>
            <w:r>
              <w:rPr>
                <w:lang w:val="uk-UA"/>
              </w:rPr>
              <w:t>*</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0,05; 9,10</w:t>
            </w:r>
          </w:p>
        </w:tc>
      </w:tr>
      <w:tr w:rsidR="00DE1074" w:rsidTr="00DE1074">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0,74</w:t>
            </w:r>
            <w:r>
              <w:rPr>
                <w:lang w:val="uk-UA"/>
              </w:rPr>
              <w:t>*</w:t>
            </w:r>
          </w:p>
        </w:tc>
        <w:tc>
          <w:tcPr>
            <w:tcW w:w="2517"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0,51; 0,86</w:t>
            </w:r>
          </w:p>
        </w:tc>
      </w:tr>
    </w:tbl>
    <w:p w:rsidR="00DE1074" w:rsidRDefault="00DE1074" w:rsidP="007D401E">
      <w:pPr>
        <w:pStyle w:val="a0"/>
      </w:pPr>
      <w:r>
        <w:t>Примітка: * – р&lt;0,05 порівняно з дівчатками, хво</w:t>
      </w:r>
      <w:r w:rsidR="007D401E">
        <w:t>рими на ННП із ДМТ до лікування</w:t>
      </w:r>
    </w:p>
    <w:p w:rsidR="00DE1074" w:rsidRDefault="00DE1074" w:rsidP="00DE1074">
      <w:pPr>
        <w:spacing w:line="360" w:lineRule="auto"/>
        <w:ind w:firstLine="539"/>
        <w:jc w:val="both"/>
        <w:rPr>
          <w:lang w:val="uk-UA"/>
        </w:rPr>
      </w:pPr>
      <w:r>
        <w:rPr>
          <w:lang w:val="uk-UA"/>
        </w:rPr>
        <w:t xml:space="preserve">Тоді як,  до лікування хлопчики з ДМТ  відрізнялися від відповідної групи дівчаток  тільки підвищеним співвідношенням </w:t>
      </w:r>
      <w:r>
        <w:rPr>
          <w:iCs/>
          <w:lang w:val="uk-UA" w:eastAsia="ar-SA"/>
        </w:rPr>
        <w:t>ІЛ</w:t>
      </w:r>
      <w:r>
        <w:rPr>
          <w:lang w:val="uk-UA"/>
        </w:rPr>
        <w:t xml:space="preserve">-1β  /ІЛ-4 (р=0,0013),  у дівчат з НМТ до лікування спостерігалися кореляційні зв’язки з аналогічними показниками, що і хлопчиків з НМТ, хоча співвідношення </w:t>
      </w:r>
      <w:r>
        <w:rPr>
          <w:iCs/>
          <w:lang w:val="uk-UA" w:eastAsia="ar-SA"/>
        </w:rPr>
        <w:t>ІЛ</w:t>
      </w:r>
      <w:r>
        <w:rPr>
          <w:lang w:val="uk-UA"/>
        </w:rPr>
        <w:t xml:space="preserve">-1β/ІЛ-4 визначалося, в основному, </w:t>
      </w:r>
      <w:r>
        <w:rPr>
          <w:iCs/>
          <w:lang w:val="uk-UA" w:eastAsia="ar-SA"/>
        </w:rPr>
        <w:t>ІЛ</w:t>
      </w:r>
      <w:r>
        <w:rPr>
          <w:lang w:val="uk-UA"/>
        </w:rPr>
        <w:t xml:space="preserve">-1β. Після лікування у дівчат з НМТ виявлено зв’язок між </w:t>
      </w:r>
      <w:r>
        <w:rPr>
          <w:iCs/>
          <w:lang w:val="uk-UA" w:eastAsia="ar-SA"/>
        </w:rPr>
        <w:t>ІЛ</w:t>
      </w:r>
      <w:r>
        <w:rPr>
          <w:lang w:val="uk-UA"/>
        </w:rPr>
        <w:t xml:space="preserve">-1β і ІЛ-4,  рівнями ІЛ-4 та </w:t>
      </w:r>
      <w:r>
        <w:rPr>
          <w:iCs/>
          <w:lang w:val="uk-UA" w:eastAsia="ar-SA"/>
        </w:rPr>
        <w:t>ФНП</w:t>
      </w:r>
      <w:r>
        <w:rPr>
          <w:lang w:val="uk-UA"/>
        </w:rPr>
        <w:t xml:space="preserve">-α, тоді як після лікування у хлопчиків був вищий вміст </w:t>
      </w:r>
      <w:r>
        <w:rPr>
          <w:iCs/>
          <w:lang w:val="uk-UA" w:eastAsia="ar-SA"/>
        </w:rPr>
        <w:t>ІЛ</w:t>
      </w:r>
      <w:r>
        <w:rPr>
          <w:lang w:val="uk-UA"/>
        </w:rPr>
        <w:t xml:space="preserve">-1β (р=0,012), менший вміст ІЛ-4 (р=0,040) та підвищене їх співвідношення   </w:t>
      </w:r>
      <w:r>
        <w:rPr>
          <w:iCs/>
          <w:lang w:val="uk-UA" w:eastAsia="ar-SA"/>
        </w:rPr>
        <w:t>ІЛ</w:t>
      </w:r>
      <w:r>
        <w:rPr>
          <w:lang w:val="uk-UA"/>
        </w:rPr>
        <w:t>-1β /ІЛ-4 (р=0,00025),</w:t>
      </w:r>
      <w:r>
        <w:rPr>
          <w:i/>
          <w:lang w:val="uk-UA"/>
        </w:rPr>
        <w:t xml:space="preserve"> </w:t>
      </w:r>
      <w:r>
        <w:rPr>
          <w:lang w:val="uk-UA"/>
        </w:rPr>
        <w:t>(табл.3.22).</w:t>
      </w:r>
    </w:p>
    <w:p w:rsidR="00DE1074" w:rsidRDefault="00DE1074" w:rsidP="00DE1074">
      <w:pPr>
        <w:pStyle w:val="CaptionTable"/>
        <w:spacing w:before="0" w:after="0" w:line="360" w:lineRule="auto"/>
        <w:ind w:left="7080"/>
        <w:jc w:val="right"/>
        <w:rPr>
          <w:sz w:val="28"/>
          <w:szCs w:val="28"/>
          <w:lang w:val="uk-UA"/>
        </w:rPr>
      </w:pPr>
      <w:r>
        <w:rPr>
          <w:iCs/>
          <w:sz w:val="28"/>
          <w:szCs w:val="28"/>
          <w:lang w:val="uk-UA"/>
        </w:rPr>
        <w:t>Таблиця 3.22</w:t>
      </w:r>
      <w:r>
        <w:rPr>
          <w:sz w:val="28"/>
          <w:szCs w:val="28"/>
          <w:lang w:val="uk-UA"/>
        </w:rPr>
        <w:t xml:space="preserve">. </w:t>
      </w:r>
    </w:p>
    <w:p w:rsidR="00DE1074" w:rsidRPr="00713200" w:rsidRDefault="00DE1074" w:rsidP="00DE1074">
      <w:pPr>
        <w:pStyle w:val="CaptionTable"/>
        <w:spacing w:before="0" w:after="0" w:line="360" w:lineRule="auto"/>
        <w:jc w:val="center"/>
        <w:rPr>
          <w:sz w:val="28"/>
          <w:szCs w:val="28"/>
          <w:lang w:val="uk-UA"/>
        </w:rPr>
      </w:pPr>
      <w:r w:rsidRPr="00713200">
        <w:rPr>
          <w:bCs/>
          <w:sz w:val="28"/>
          <w:szCs w:val="28"/>
          <w:lang w:val="uk-UA"/>
        </w:rPr>
        <w:t>Коефіцієнти кореляції між про- та протизапальними цитокінами та їх</w:t>
      </w:r>
      <w:r>
        <w:rPr>
          <w:bCs/>
          <w:sz w:val="28"/>
          <w:szCs w:val="28"/>
          <w:lang w:val="uk-UA"/>
        </w:rPr>
        <w:t xml:space="preserve">нім </w:t>
      </w:r>
      <w:r w:rsidRPr="00713200">
        <w:rPr>
          <w:bCs/>
          <w:sz w:val="28"/>
          <w:szCs w:val="28"/>
          <w:lang w:val="uk-UA"/>
        </w:rPr>
        <w:t>співвідношенням у дівчат</w:t>
      </w:r>
      <w:r>
        <w:rPr>
          <w:bCs/>
          <w:sz w:val="28"/>
          <w:szCs w:val="28"/>
          <w:lang w:val="uk-UA"/>
        </w:rPr>
        <w:t>ок</w:t>
      </w:r>
      <w:r w:rsidRPr="00713200">
        <w:rPr>
          <w:bCs/>
          <w:sz w:val="28"/>
          <w:szCs w:val="28"/>
          <w:lang w:val="uk-UA"/>
        </w:rPr>
        <w:t>, хворих на ННП та НМТ</w:t>
      </w:r>
      <w:r>
        <w:rPr>
          <w:bCs/>
          <w:sz w:val="28"/>
          <w:szCs w:val="28"/>
          <w:lang w:val="uk-UA"/>
        </w:rPr>
        <w:t>,</w:t>
      </w:r>
      <w:r w:rsidRPr="00713200">
        <w:rPr>
          <w:bCs/>
          <w:sz w:val="28"/>
          <w:szCs w:val="28"/>
          <w:lang w:val="uk-UA"/>
        </w:rPr>
        <w:t xml:space="preserve"> до та після лікування</w:t>
      </w:r>
    </w:p>
    <w:tbl>
      <w:tblPr>
        <w:tblW w:w="93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340"/>
        <w:gridCol w:w="2341"/>
        <w:gridCol w:w="2519"/>
      </w:tblGrid>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ФНП</w:t>
            </w:r>
            <w:r>
              <w:rPr>
                <w:lang w:val="uk-UA"/>
              </w:rPr>
              <w:t>-α</w:t>
            </w:r>
          </w:p>
        </w:tc>
      </w:tr>
      <w:tr w:rsidR="00DE1074" w:rsidTr="00DE1074">
        <w:tc>
          <w:tcPr>
            <w:tcW w:w="936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До лікування</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+0,34</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+0,48*</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+0,65*</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+0,72*</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-0,28</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+0,21</w:t>
            </w:r>
          </w:p>
        </w:tc>
      </w:tr>
      <w:tr w:rsidR="00DE1074" w:rsidTr="00DE1074">
        <w:tc>
          <w:tcPr>
            <w:tcW w:w="9361"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Після лікування</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+0,47*</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bl>
    <w:p w:rsidR="00DE1074" w:rsidRDefault="00DE1074" w:rsidP="00DE1074">
      <w:pPr>
        <w:jc w:val="right"/>
      </w:pPr>
      <w:r>
        <w:br w:type="page"/>
      </w:r>
      <w:r>
        <w:rPr>
          <w:i/>
          <w:lang w:val="uk-UA"/>
        </w:rPr>
        <w:t>Продовження таблиці 3.22</w:t>
      </w:r>
      <w:r w:rsidRPr="00C43029">
        <w:rPr>
          <w:i/>
          <w:lang w:val="uk-UA"/>
        </w:rPr>
        <w:t>.</w:t>
      </w:r>
    </w:p>
    <w:tbl>
      <w:tblPr>
        <w:tblW w:w="93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340"/>
        <w:gridCol w:w="2341"/>
        <w:gridCol w:w="2519"/>
      </w:tblGrid>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1</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2</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3</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4</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+0,43*</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+0,30</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DE1074" w:rsidTr="00DE1074">
        <w:tc>
          <w:tcPr>
            <w:tcW w:w="216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+0,73*</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-0,20</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+0,27</w:t>
            </w:r>
          </w:p>
        </w:tc>
      </w:tr>
    </w:tbl>
    <w:p w:rsidR="00DE1074" w:rsidRDefault="00DE1074" w:rsidP="00DE1074">
      <w:pPr>
        <w:pStyle w:val="23"/>
        <w:spacing w:after="0" w:line="360" w:lineRule="auto"/>
        <w:ind w:left="0"/>
        <w:jc w:val="both"/>
      </w:pPr>
      <w:r>
        <w:rPr>
          <w:lang w:val="uk-UA"/>
        </w:rPr>
        <w:t xml:space="preserve">Примітка: </w:t>
      </w:r>
      <w:r>
        <w:t xml:space="preserve">* - </w:t>
      </w:r>
      <w:r>
        <w:rPr>
          <w:lang w:val="uk-UA"/>
        </w:rPr>
        <w:t>р</w:t>
      </w:r>
      <w:r>
        <w:t xml:space="preserve">&lt;0,05 </w:t>
      </w:r>
      <w:r>
        <w:rPr>
          <w:lang w:val="uk-UA"/>
        </w:rPr>
        <w:t xml:space="preserve">кореляційні зв’язки статистично значущі. </w:t>
      </w:r>
    </w:p>
    <w:p w:rsidR="00DE1074" w:rsidRPr="006C3AC5" w:rsidRDefault="00DE1074" w:rsidP="00DE1074">
      <w:pPr>
        <w:pStyle w:val="23"/>
        <w:spacing w:after="0" w:line="360" w:lineRule="auto"/>
        <w:ind w:left="0"/>
        <w:jc w:val="both"/>
      </w:pPr>
    </w:p>
    <w:p w:rsidR="00DE1074" w:rsidRDefault="00DE1074" w:rsidP="007D401E">
      <w:pPr>
        <w:spacing w:line="360" w:lineRule="auto"/>
        <w:ind w:firstLine="539"/>
        <w:jc w:val="both"/>
        <w:rPr>
          <w:lang w:val="uk-UA"/>
        </w:rPr>
      </w:pPr>
      <w:r>
        <w:rPr>
          <w:lang w:val="uk-UA"/>
        </w:rPr>
        <w:t xml:space="preserve">Порівняння досліджених параметрів у дівчат з НМТ до та після лікування за допомогою критерію Уілкоксона виявило зменшення рівнів </w:t>
      </w:r>
      <w:r>
        <w:rPr>
          <w:iCs/>
          <w:lang w:val="uk-UA" w:eastAsia="ar-SA"/>
        </w:rPr>
        <w:t>ІЛ</w:t>
      </w:r>
      <w:r>
        <w:rPr>
          <w:lang w:val="uk-UA"/>
        </w:rPr>
        <w:t xml:space="preserve">-1β (р=0,000040), </w:t>
      </w:r>
      <w:r>
        <w:rPr>
          <w:iCs/>
          <w:lang w:val="uk-UA" w:eastAsia="ar-SA"/>
        </w:rPr>
        <w:t>ФНП</w:t>
      </w:r>
      <w:r>
        <w:rPr>
          <w:lang w:val="uk-UA"/>
        </w:rPr>
        <w:t>-α (р=0,000018) та зростання вміс</w:t>
      </w:r>
      <w:r w:rsidR="007D401E">
        <w:rPr>
          <w:lang w:val="uk-UA"/>
        </w:rPr>
        <w:t>ту ІЛ-4 (р=0,0039) (табл.3.23).</w:t>
      </w:r>
    </w:p>
    <w:p w:rsidR="00DE1074" w:rsidRDefault="00DE1074" w:rsidP="00DE1074">
      <w:pPr>
        <w:spacing w:line="360" w:lineRule="auto"/>
        <w:ind w:left="6372" w:firstLine="708"/>
        <w:jc w:val="right"/>
        <w:rPr>
          <w:iCs/>
          <w:lang w:val="uk-UA"/>
        </w:rPr>
      </w:pPr>
      <w:r>
        <w:rPr>
          <w:iCs/>
          <w:lang w:val="uk-UA"/>
        </w:rPr>
        <w:t xml:space="preserve">Таблиця </w:t>
      </w:r>
      <w:r>
        <w:rPr>
          <w:lang w:val="uk-UA"/>
        </w:rPr>
        <w:t>3.23</w:t>
      </w:r>
      <w:r>
        <w:rPr>
          <w:iCs/>
          <w:lang w:val="uk-UA"/>
        </w:rPr>
        <w:t xml:space="preserve">. </w:t>
      </w:r>
    </w:p>
    <w:p w:rsidR="00DE1074" w:rsidRDefault="00DE1074" w:rsidP="00DE1074">
      <w:pPr>
        <w:spacing w:line="360" w:lineRule="auto"/>
        <w:ind w:firstLine="540"/>
        <w:jc w:val="center"/>
        <w:rPr>
          <w:bCs/>
          <w:lang w:val="uk-UA"/>
        </w:rPr>
      </w:pPr>
      <w:r>
        <w:rPr>
          <w:bCs/>
          <w:lang w:val="uk-UA"/>
        </w:rPr>
        <w:t>Вміст про- та протизапальних цитокінів та їхнє співвідношення у сироватці крові дівчаток, хворих на ННП з НМТ, до та після лікування (пг/мл)</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802"/>
        <w:gridCol w:w="2268"/>
        <w:gridCol w:w="1559"/>
        <w:gridCol w:w="2941"/>
      </w:tblGrid>
      <w:tr w:rsidR="00DE1074" w:rsidTr="00DE1074">
        <w:trPr>
          <w:trHeight w:val="967"/>
        </w:trPr>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показники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uk-UA"/>
              </w:rPr>
              <w:t>Кількість дітей,</w:t>
            </w:r>
          </w:p>
          <w:p w:rsidR="00DE1074" w:rsidRDefault="00DE1074" w:rsidP="00DE1074">
            <w:pPr>
              <w:spacing w:line="240" w:lineRule="auto"/>
              <w:jc w:val="center"/>
              <w:rPr>
                <w:lang w:val="uk-UA"/>
              </w:rPr>
            </w:pPr>
            <w:r>
              <w:rPr>
                <w:lang w:val="uk-UA"/>
              </w:rPr>
              <w:t>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DE1074">
        <w:trPr>
          <w:trHeight w:val="411"/>
        </w:trPr>
        <w:tc>
          <w:tcPr>
            <w:tcW w:w="9570"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Дівчатка з НМТ, хворі на ННП до лікування</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 xml:space="preserve">-1β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21,40</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17,42; 35,42</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16,29</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13,56; 25,34</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lang w:val="uk-UA"/>
              </w:rPr>
              <w:t>ФНП-α</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0,53</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0,06; 7,41</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1,09</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0,83; 2,03</w:t>
            </w:r>
          </w:p>
        </w:tc>
      </w:tr>
      <w:tr w:rsidR="00DE1074" w:rsidTr="00DE1074">
        <w:tc>
          <w:tcPr>
            <w:tcW w:w="9570"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Pr="006A14E3" w:rsidRDefault="00DE1074" w:rsidP="00DE1074">
            <w:pPr>
              <w:spacing w:line="240" w:lineRule="auto"/>
              <w:jc w:val="center"/>
            </w:pPr>
            <w:r>
              <w:rPr>
                <w:lang w:val="uk-UA"/>
              </w:rPr>
              <w:t>Дівчатка з НМТ, хворі на ННП після лікування</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iCs/>
                <w:lang w:val="uk-UA" w:eastAsia="ar-SA"/>
              </w:rPr>
              <w:t>ІЛ</w:t>
            </w:r>
            <w:r>
              <w:rPr>
                <w:lang w:val="uk-UA"/>
              </w:rPr>
              <w:t xml:space="preserve">-1β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17,10</w:t>
            </w:r>
            <w:r>
              <w:rPr>
                <w:lang w:val="uk-UA"/>
              </w:rPr>
              <w:t>*</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8,80; 35,15</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rPr>
                <w:lang w:val="uk-UA"/>
              </w:rPr>
            </w:pPr>
            <w:r>
              <w:rPr>
                <w:lang w:val="uk-UA"/>
              </w:rPr>
              <w:t>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17,81</w:t>
            </w:r>
            <w:r>
              <w:rPr>
                <w:lang w:val="uk-UA"/>
              </w:rPr>
              <w:t>*</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14,15; 28,32</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lang w:val="uk-UA"/>
              </w:rPr>
              <w:t>ФНП-α</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0,08</w:t>
            </w:r>
            <w:r>
              <w:rPr>
                <w:lang w:val="uk-UA"/>
              </w:rPr>
              <w:t>*</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0,02; 3,75</w:t>
            </w:r>
          </w:p>
        </w:tc>
      </w:tr>
      <w:tr w:rsidR="00DE1074" w:rsidTr="00DE1074">
        <w:tc>
          <w:tcPr>
            <w:tcW w:w="2802"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0,91</w:t>
            </w:r>
            <w:r>
              <w:rPr>
                <w:lang w:val="uk-UA"/>
              </w:rPr>
              <w:t>*</w:t>
            </w:r>
          </w:p>
        </w:tc>
        <w:tc>
          <w:tcPr>
            <w:tcW w:w="29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0,57; 1,43</w:t>
            </w:r>
          </w:p>
        </w:tc>
      </w:tr>
    </w:tbl>
    <w:p w:rsidR="00DE1074" w:rsidRPr="006A14E3" w:rsidRDefault="00DE1074" w:rsidP="007D401E">
      <w:pPr>
        <w:pStyle w:val="a0"/>
      </w:pPr>
      <w:r>
        <w:t>Примітка: * – р&lt;0,05 порівняно з дівчатками з НМТ, хворі на ННП до лікування.</w:t>
      </w:r>
      <w:r>
        <w:br w:type="page"/>
      </w:r>
    </w:p>
    <w:p w:rsidR="00DE1074" w:rsidRDefault="00DE1074" w:rsidP="00DE1074">
      <w:pPr>
        <w:spacing w:line="360" w:lineRule="auto"/>
        <w:ind w:firstLine="539"/>
        <w:jc w:val="both"/>
        <w:rPr>
          <w:lang w:val="uk-UA"/>
        </w:rPr>
      </w:pPr>
      <w:r>
        <w:rPr>
          <w:lang w:val="uk-UA"/>
        </w:rPr>
        <w:t xml:space="preserve">У дівчаток, які мали НМТ кореляційні зв’язки між показниками досліджених цитокінів були аналогічні відповідним зв’язкам у  хлопчиків з НМТ. </w:t>
      </w:r>
    </w:p>
    <w:p w:rsidR="00DE1074" w:rsidRDefault="00DE1074" w:rsidP="00DE1074">
      <w:pPr>
        <w:spacing w:line="360" w:lineRule="auto"/>
        <w:ind w:firstLine="539"/>
        <w:jc w:val="both"/>
        <w:rPr>
          <w:lang w:val="uk-UA"/>
        </w:rPr>
      </w:pPr>
      <w:r>
        <w:rPr>
          <w:lang w:val="uk-UA"/>
        </w:rPr>
        <w:t xml:space="preserve">У дівчаток з СПФР виявлено однакові кореляційні зв’язки між цитокінами, що і у хлопчиків відповідного рівня ФР, проте у дівчаток з СПФР, на відміну від хлопчиків спостерігався також позитивний кореляційний зв’язок між рівнями </w:t>
      </w:r>
      <w:r>
        <w:rPr>
          <w:iCs/>
          <w:lang w:val="uk-UA" w:eastAsia="ar-SA"/>
        </w:rPr>
        <w:t>ІЛ</w:t>
      </w:r>
      <w:r>
        <w:rPr>
          <w:lang w:val="uk-UA"/>
        </w:rPr>
        <w:t xml:space="preserve">-1β  та </w:t>
      </w:r>
      <w:r>
        <w:rPr>
          <w:iCs/>
          <w:lang w:val="uk-UA" w:eastAsia="ar-SA"/>
        </w:rPr>
        <w:t>ФНП</w:t>
      </w:r>
      <w:r>
        <w:rPr>
          <w:lang w:val="uk-UA"/>
        </w:rPr>
        <w:t xml:space="preserve">-α (табл. 3.24). </w:t>
      </w:r>
    </w:p>
    <w:p w:rsidR="00DE1074" w:rsidRDefault="00DE1074" w:rsidP="00DE1074">
      <w:pPr>
        <w:pStyle w:val="CaptionTable"/>
        <w:spacing w:before="0" w:after="0" w:line="360" w:lineRule="auto"/>
        <w:jc w:val="right"/>
        <w:rPr>
          <w:sz w:val="28"/>
          <w:szCs w:val="28"/>
          <w:lang w:val="uk-UA"/>
        </w:rPr>
      </w:pPr>
      <w:r>
        <w:rPr>
          <w:iCs/>
          <w:sz w:val="28"/>
          <w:szCs w:val="28"/>
          <w:lang w:val="uk-UA"/>
        </w:rPr>
        <w:t>Таблиця 3.24.</w:t>
      </w:r>
      <w:r>
        <w:rPr>
          <w:sz w:val="28"/>
          <w:szCs w:val="28"/>
          <w:lang w:val="uk-UA"/>
        </w:rPr>
        <w:t xml:space="preserve"> </w:t>
      </w:r>
    </w:p>
    <w:p w:rsidR="00DE1074" w:rsidRPr="006A14E3" w:rsidRDefault="00DE1074" w:rsidP="00DE1074">
      <w:pPr>
        <w:pStyle w:val="CaptionTable"/>
        <w:spacing w:before="0" w:after="0" w:line="360" w:lineRule="auto"/>
        <w:jc w:val="center"/>
        <w:rPr>
          <w:bCs/>
          <w:sz w:val="28"/>
          <w:szCs w:val="28"/>
          <w:lang w:val="uk-UA"/>
        </w:rPr>
      </w:pPr>
      <w:r w:rsidRPr="00187A86">
        <w:rPr>
          <w:bCs/>
          <w:sz w:val="28"/>
          <w:szCs w:val="28"/>
          <w:lang w:val="uk-UA"/>
        </w:rPr>
        <w:t>Коефіцієнти кореляції між про- та протизапальними цитокінами та їх</w:t>
      </w:r>
      <w:r>
        <w:rPr>
          <w:bCs/>
          <w:sz w:val="28"/>
          <w:szCs w:val="28"/>
          <w:lang w:val="uk-UA"/>
        </w:rPr>
        <w:t>нім</w:t>
      </w:r>
      <w:r w:rsidRPr="00187A86">
        <w:rPr>
          <w:bCs/>
          <w:sz w:val="28"/>
          <w:szCs w:val="28"/>
          <w:lang w:val="uk-UA"/>
        </w:rPr>
        <w:t xml:space="preserve"> співвідношенням у дівчат</w:t>
      </w:r>
      <w:r>
        <w:rPr>
          <w:bCs/>
          <w:sz w:val="28"/>
          <w:szCs w:val="28"/>
          <w:lang w:val="uk-UA"/>
        </w:rPr>
        <w:t>ок</w:t>
      </w:r>
      <w:r w:rsidRPr="00187A86">
        <w:rPr>
          <w:bCs/>
          <w:sz w:val="28"/>
          <w:szCs w:val="28"/>
          <w:lang w:val="uk-UA"/>
        </w:rPr>
        <w:t xml:space="preserve">, хворих на ННП </w:t>
      </w:r>
      <w:r>
        <w:rPr>
          <w:bCs/>
          <w:sz w:val="28"/>
          <w:szCs w:val="28"/>
          <w:lang w:val="uk-UA"/>
        </w:rPr>
        <w:t>із</w:t>
      </w:r>
      <w:r w:rsidRPr="00187A86">
        <w:rPr>
          <w:bCs/>
          <w:sz w:val="28"/>
          <w:szCs w:val="28"/>
          <w:lang w:val="uk-UA"/>
        </w:rPr>
        <w:t xml:space="preserve"> СПФР</w:t>
      </w:r>
      <w:r>
        <w:rPr>
          <w:bCs/>
          <w:sz w:val="28"/>
          <w:szCs w:val="28"/>
          <w:lang w:val="uk-UA"/>
        </w:rPr>
        <w:t xml:space="preserve">, </w:t>
      </w:r>
      <w:r w:rsidRPr="00187A86">
        <w:rPr>
          <w:bCs/>
          <w:sz w:val="28"/>
          <w:szCs w:val="28"/>
          <w:lang w:val="uk-UA"/>
        </w:rPr>
        <w:t xml:space="preserve"> до та після лікування</w:t>
      </w:r>
    </w:p>
    <w:tbl>
      <w:tblPr>
        <w:tblW w:w="93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1"/>
        <w:gridCol w:w="2340"/>
        <w:gridCol w:w="2341"/>
        <w:gridCol w:w="2519"/>
      </w:tblGrid>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p>
          <w:p w:rsidR="00DE1074" w:rsidRDefault="00DE1074" w:rsidP="00DE1074">
            <w:pPr>
              <w:suppressAutoHyphens/>
              <w:spacing w:line="240" w:lineRule="auto"/>
              <w:jc w:val="both"/>
              <w:rPr>
                <w:iCs/>
                <w:lang w:val="uk-UA" w:eastAsia="ar-SA"/>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p w:rsidR="00DE1074" w:rsidRDefault="00DE1074" w:rsidP="00DE1074">
            <w:pPr>
              <w:suppressAutoHyphens/>
              <w:spacing w:line="240" w:lineRule="auto"/>
              <w:jc w:val="center"/>
              <w:rPr>
                <w:iCs/>
                <w:lang w:val="uk-UA" w:eastAsia="ar-SA"/>
              </w:rPr>
            </w:pPr>
            <w:r>
              <w:rPr>
                <w:iCs/>
                <w:lang w:val="uk-UA" w:eastAsia="ar-SA"/>
              </w:rPr>
              <w:t>ІЛ</w:t>
            </w:r>
            <w:r>
              <w:rPr>
                <w:lang w:val="uk-UA"/>
              </w:rPr>
              <w:t>-1β</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p w:rsidR="00DE1074" w:rsidRDefault="00DE1074" w:rsidP="00DE1074">
            <w:pPr>
              <w:suppressAutoHyphens/>
              <w:spacing w:line="240" w:lineRule="auto"/>
              <w:jc w:val="center"/>
              <w:rPr>
                <w:iCs/>
                <w:lang w:val="uk-UA" w:eastAsia="ar-SA"/>
              </w:rPr>
            </w:pPr>
            <w:r>
              <w:rPr>
                <w:iCs/>
                <w:lang w:val="uk-UA" w:eastAsia="ar-SA"/>
              </w:rPr>
              <w:t>ІЛ-4</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p w:rsidR="00DE1074" w:rsidRDefault="00DE1074" w:rsidP="00DE1074">
            <w:pPr>
              <w:suppressAutoHyphens/>
              <w:spacing w:line="240" w:lineRule="auto"/>
              <w:jc w:val="center"/>
              <w:rPr>
                <w:iCs/>
                <w:lang w:val="uk-UA" w:eastAsia="ar-SA"/>
              </w:rPr>
            </w:pPr>
            <w:r>
              <w:rPr>
                <w:iCs/>
                <w:lang w:val="uk-UA" w:eastAsia="ar-SA"/>
              </w:rPr>
              <w:t>ФНП</w:t>
            </w:r>
            <w:r>
              <w:rPr>
                <w:lang w:val="uk-UA"/>
              </w:rPr>
              <w:t>-α</w:t>
            </w:r>
          </w:p>
        </w:tc>
      </w:tr>
      <w:tr w:rsidR="00DE1074" w:rsidTr="00DE1074">
        <w:tc>
          <w:tcPr>
            <w:tcW w:w="9360"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До лікування</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+0,66*</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+0,42*</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+0,14</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+0,51*</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-0,20</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+0,13</w:t>
            </w:r>
          </w:p>
        </w:tc>
      </w:tr>
      <w:tr w:rsidR="00DE1074" w:rsidTr="00DE1074">
        <w:tc>
          <w:tcPr>
            <w:tcW w:w="9360"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Після лікування</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w:t>
            </w:r>
            <w:r>
              <w:rPr>
                <w:lang w:val="uk-UA"/>
              </w:rPr>
              <w:t xml:space="preserve">-1β  </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uk-UA" w:eastAsia="ar-SA"/>
              </w:rPr>
            </w:pPr>
            <w:r>
              <w:rPr>
                <w:iCs/>
                <w:lang w:val="uk-UA" w:eastAsia="ar-SA"/>
              </w:rPr>
              <w:t>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+0,67*</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ФНП</w:t>
            </w:r>
            <w:r>
              <w:rPr>
                <w:lang w:val="uk-UA"/>
              </w:rPr>
              <w:t>-α</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+0,22</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+0,20</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w:t>
            </w:r>
          </w:p>
        </w:tc>
      </w:tr>
      <w:tr w:rsidR="00DE1074" w:rsidTr="00DE1074">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both"/>
              <w:rPr>
                <w:iCs/>
                <w:lang w:val="en-US" w:eastAsia="ar-SA"/>
              </w:rPr>
            </w:pPr>
            <w:r>
              <w:rPr>
                <w:iCs/>
                <w:lang w:val="uk-UA" w:eastAsia="ar-SA"/>
              </w:rPr>
              <w:t>ІЛ</w:t>
            </w:r>
            <w:r>
              <w:rPr>
                <w:lang w:val="uk-UA"/>
              </w:rPr>
              <w:t xml:space="preserve">-1β  </w:t>
            </w:r>
            <w:r>
              <w:rPr>
                <w:iCs/>
                <w:lang w:val="uk-UA" w:eastAsia="ar-SA"/>
              </w:rPr>
              <w:t>/ ІЛ-4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b/>
                <w:iCs/>
                <w:lang w:val="uk-UA" w:eastAsia="ar-SA"/>
              </w:rPr>
            </w:pPr>
            <w:r>
              <w:rPr>
                <w:iCs/>
                <w:lang w:val="uk-UA" w:eastAsia="ar-SA"/>
              </w:rPr>
              <w:t>+0,41*</w:t>
            </w:r>
          </w:p>
        </w:tc>
        <w:tc>
          <w:tcPr>
            <w:tcW w:w="234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-0,29</w:t>
            </w:r>
          </w:p>
        </w:tc>
        <w:tc>
          <w:tcPr>
            <w:tcW w:w="2519"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uk-UA" w:eastAsia="ar-SA"/>
              </w:rPr>
            </w:pPr>
            <w:r>
              <w:rPr>
                <w:iCs/>
                <w:lang w:val="uk-UA" w:eastAsia="ar-SA"/>
              </w:rPr>
              <w:t>-0,03</w:t>
            </w:r>
          </w:p>
        </w:tc>
      </w:tr>
    </w:tbl>
    <w:p w:rsidR="00DE1074" w:rsidRDefault="00DE1074" w:rsidP="00DE1074">
      <w:pPr>
        <w:pStyle w:val="23"/>
        <w:spacing w:after="0" w:line="360" w:lineRule="auto"/>
        <w:ind w:left="0"/>
        <w:jc w:val="both"/>
        <w:rPr>
          <w:lang w:val="uk-UA"/>
        </w:rPr>
      </w:pPr>
    </w:p>
    <w:p w:rsidR="00DE1074" w:rsidRDefault="00DE1074" w:rsidP="00DE1074">
      <w:pPr>
        <w:pStyle w:val="23"/>
        <w:spacing w:after="0" w:line="360" w:lineRule="auto"/>
        <w:ind w:left="0"/>
        <w:jc w:val="both"/>
        <w:rPr>
          <w:lang w:val="uk-UA"/>
        </w:rPr>
      </w:pPr>
      <w:r>
        <w:rPr>
          <w:lang w:val="uk-UA"/>
        </w:rPr>
        <w:t xml:space="preserve">Примітка: </w:t>
      </w:r>
      <w:r>
        <w:t xml:space="preserve">* - </w:t>
      </w:r>
      <w:r>
        <w:rPr>
          <w:lang w:val="uk-UA"/>
        </w:rPr>
        <w:t>р</w:t>
      </w:r>
      <w:r>
        <w:t xml:space="preserve">&lt;0,05 </w:t>
      </w:r>
      <w:r>
        <w:rPr>
          <w:lang w:val="uk-UA"/>
        </w:rPr>
        <w:t xml:space="preserve">кореляційні зв’язки статистично значущі. </w:t>
      </w:r>
    </w:p>
    <w:p w:rsidR="00DE1074" w:rsidRPr="00E22C8A" w:rsidRDefault="00DE1074" w:rsidP="00DE1074">
      <w:pPr>
        <w:pStyle w:val="23"/>
        <w:spacing w:after="0" w:line="360" w:lineRule="auto"/>
        <w:ind w:left="0"/>
        <w:jc w:val="both"/>
        <w:rPr>
          <w:lang w:val="uk-UA"/>
        </w:rPr>
      </w:pPr>
    </w:p>
    <w:p w:rsidR="00DE1074" w:rsidRDefault="00DE1074" w:rsidP="00DE1074">
      <w:pPr>
        <w:spacing w:line="360" w:lineRule="auto"/>
        <w:ind w:firstLine="539"/>
        <w:jc w:val="both"/>
        <w:rPr>
          <w:lang w:val="uk-UA"/>
        </w:rPr>
      </w:pPr>
      <w:r>
        <w:rPr>
          <w:lang w:val="uk-UA"/>
        </w:rPr>
        <w:t xml:space="preserve">Порівняння досліджених параметрів у дівчаток з СПФР до та після лікування за допомогою критерію Уілкоксона виявило зменшення рівнів </w:t>
      </w:r>
      <w:r>
        <w:rPr>
          <w:iCs/>
          <w:lang w:val="uk-UA" w:eastAsia="ar-SA"/>
        </w:rPr>
        <w:t>ІЛ</w:t>
      </w:r>
      <w:r>
        <w:rPr>
          <w:lang w:val="uk-UA"/>
        </w:rPr>
        <w:t xml:space="preserve">-1β (р=0,000007), </w:t>
      </w:r>
      <w:r>
        <w:rPr>
          <w:iCs/>
          <w:lang w:val="uk-UA" w:eastAsia="ar-SA"/>
        </w:rPr>
        <w:t>ФНП</w:t>
      </w:r>
      <w:r>
        <w:rPr>
          <w:lang w:val="uk-UA"/>
        </w:rPr>
        <w:t>-α (р=0,000543) та зростання вмісту ІЛ-4 (р=0,003) (табл. 3.25).</w:t>
      </w:r>
    </w:p>
    <w:p w:rsidR="00DE1074" w:rsidRDefault="00DE1074" w:rsidP="00DE1074">
      <w:pPr>
        <w:spacing w:line="360" w:lineRule="auto"/>
        <w:ind w:left="5664" w:firstLine="708"/>
        <w:jc w:val="right"/>
        <w:rPr>
          <w:iCs/>
          <w:lang w:val="uk-UA"/>
        </w:rPr>
      </w:pPr>
      <w:r>
        <w:rPr>
          <w:iCs/>
          <w:lang w:val="uk-UA"/>
        </w:rPr>
        <w:t xml:space="preserve">Таблиця </w:t>
      </w:r>
      <w:r>
        <w:rPr>
          <w:lang w:val="uk-UA"/>
        </w:rPr>
        <w:t>3.25</w:t>
      </w:r>
      <w:r>
        <w:rPr>
          <w:iCs/>
          <w:lang w:val="uk-UA"/>
        </w:rPr>
        <w:t xml:space="preserve">. </w:t>
      </w:r>
    </w:p>
    <w:p w:rsidR="00DE1074" w:rsidRDefault="00DE1074" w:rsidP="00DE1074">
      <w:pPr>
        <w:spacing w:line="360" w:lineRule="auto"/>
        <w:ind w:firstLine="539"/>
        <w:jc w:val="center"/>
        <w:rPr>
          <w:bCs/>
          <w:lang w:val="uk-UA"/>
        </w:rPr>
      </w:pPr>
      <w:r>
        <w:rPr>
          <w:bCs/>
          <w:lang w:val="uk-UA"/>
        </w:rPr>
        <w:t>Вміст про- та протизапальних цитокінів та їхнє співвідношення у сироватці крові дівчаток, хворих на ННП з СПФР, до та після лікування (пг/мл)</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85"/>
        <w:gridCol w:w="2126"/>
        <w:gridCol w:w="1560"/>
        <w:gridCol w:w="2693"/>
      </w:tblGrid>
      <w:tr w:rsidR="00DE1074" w:rsidTr="00DE1074">
        <w:trPr>
          <w:trHeight w:val="967"/>
        </w:trPr>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lang w:val="uk-UA"/>
              </w:rPr>
            </w:pPr>
            <w:r>
              <w:rPr>
                <w:lang w:val="uk-UA"/>
              </w:rPr>
              <w:t>показники</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Кількість дітей,</w:t>
            </w:r>
          </w:p>
          <w:p w:rsidR="00DE1074" w:rsidRDefault="00DE1074" w:rsidP="00DE1074">
            <w:pPr>
              <w:spacing w:line="240" w:lineRule="auto"/>
              <w:jc w:val="center"/>
              <w:rPr>
                <w:lang w:val="en-US"/>
              </w:rPr>
            </w:pPr>
            <w:r>
              <w:rPr>
                <w:lang w:val="uk-UA"/>
              </w:rPr>
              <w:t>n</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Медіана</w:t>
            </w:r>
          </w:p>
          <w:p w:rsidR="00DE1074" w:rsidRDefault="00DE1074" w:rsidP="00DE1074">
            <w:pPr>
              <w:spacing w:line="240" w:lineRule="auto"/>
              <w:jc w:val="center"/>
              <w:rPr>
                <w:lang w:val="uk-UA"/>
              </w:rPr>
            </w:pPr>
            <w:r>
              <w:rPr>
                <w:lang w:val="uk-UA"/>
              </w:rPr>
              <w:t>Ме</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DE1074" w:rsidTr="00DE1074">
        <w:trPr>
          <w:trHeight w:val="411"/>
        </w:trPr>
        <w:tc>
          <w:tcPr>
            <w:tcW w:w="9464"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Дівчатка з СПФР, хворі на ННП, до лікування</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iCs/>
                <w:lang w:val="uk-UA" w:eastAsia="ar-SA"/>
              </w:rPr>
              <w:t>ІЛ</w:t>
            </w:r>
            <w:r>
              <w:rPr>
                <w:lang w:val="uk-UA"/>
              </w:rPr>
              <w:t>-1β</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30,60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23,00; 33,75</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ІЛ-4</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31,12</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21,85; 31,80</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en-US" w:eastAsia="ar-SA"/>
              </w:rPr>
            </w:pPr>
            <w:r>
              <w:rPr>
                <w:lang w:val="uk-UA"/>
              </w:rPr>
              <w:t>ФНП-α</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0,11</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0,03; 2,49</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en-US" w:eastAsia="ar-SA"/>
              </w:rPr>
            </w:pPr>
            <w:r>
              <w:rPr>
                <w:iCs/>
                <w:lang w:val="uk-UA" w:eastAsia="ar-SA"/>
              </w:rPr>
              <w:t>ІЛ</w:t>
            </w:r>
            <w:r>
              <w:rPr>
                <w:lang w:val="uk-UA"/>
              </w:rPr>
              <w:t xml:space="preserve">-1β  </w:t>
            </w:r>
            <w:r>
              <w:rPr>
                <w:iCs/>
                <w:lang w:val="uk-UA" w:eastAsia="ar-SA"/>
              </w:rPr>
              <w:t>/ ІЛ-4</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tabs>
                <w:tab w:val="left" w:pos="795"/>
              </w:tabs>
              <w:spacing w:line="240" w:lineRule="auto"/>
              <w:jc w:val="center"/>
              <w:rPr>
                <w:lang w:val="en-US"/>
              </w:rPr>
            </w:pPr>
            <w:r>
              <w:rPr>
                <w:lang w:val="en-US"/>
              </w:rPr>
              <w:t>1,07</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0,92; 1,60</w:t>
            </w:r>
          </w:p>
        </w:tc>
      </w:tr>
      <w:tr w:rsidR="00DE1074" w:rsidTr="00DE1074">
        <w:tc>
          <w:tcPr>
            <w:tcW w:w="9464" w:type="dxa"/>
            <w:gridSpan w:val="4"/>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Дівчатка з СПФР, хворі на ННП, після лікування</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iCs/>
                <w:lang w:val="uk-UA" w:eastAsia="ar-SA"/>
              </w:rPr>
              <w:t>ІЛ</w:t>
            </w:r>
            <w:r>
              <w:rPr>
                <w:lang w:val="uk-UA"/>
              </w:rPr>
              <w:t>-1β</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25,66</w:t>
            </w:r>
            <w:r>
              <w:rPr>
                <w:lang w:val="uk-UA"/>
              </w:rPr>
              <w: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16,40; 32,10</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ІЛ-4</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31,40</w:t>
            </w:r>
            <w:r>
              <w:rPr>
                <w:lang w:val="uk-UA"/>
              </w:rPr>
              <w: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22,00; 37,20</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en-US" w:eastAsia="ar-SA"/>
              </w:rPr>
            </w:pPr>
            <w:r>
              <w:rPr>
                <w:lang w:val="uk-UA"/>
              </w:rPr>
              <w:t>ФНП-α</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0,09</w:t>
            </w:r>
            <w:r>
              <w:rPr>
                <w:lang w:val="uk-UA"/>
              </w:rPr>
              <w: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0,04; 2,00</w:t>
            </w:r>
          </w:p>
        </w:tc>
      </w:tr>
      <w:tr w:rsidR="00DE1074" w:rsidTr="00DE1074">
        <w:tc>
          <w:tcPr>
            <w:tcW w:w="3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uppressAutoHyphens/>
              <w:spacing w:line="240" w:lineRule="auto"/>
              <w:jc w:val="center"/>
              <w:rPr>
                <w:iCs/>
                <w:lang w:val="en-US" w:eastAsia="ar-SA"/>
              </w:rPr>
            </w:pPr>
            <w:r>
              <w:rPr>
                <w:iCs/>
                <w:lang w:val="uk-UA" w:eastAsia="ar-SA"/>
              </w:rPr>
              <w:t>ІЛ</w:t>
            </w:r>
            <w:r>
              <w:rPr>
                <w:lang w:val="uk-UA"/>
              </w:rPr>
              <w:t xml:space="preserve">-1β  </w:t>
            </w:r>
            <w:r>
              <w:rPr>
                <w:iCs/>
                <w:lang w:val="uk-UA" w:eastAsia="ar-SA"/>
              </w:rPr>
              <w:t>/ ІЛ-4</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27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en-US"/>
              </w:rPr>
              <w:t>0,89</w:t>
            </w:r>
            <w:r>
              <w:rPr>
                <w:lang w:val="uk-UA"/>
              </w:rPr>
              <w: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en-US"/>
              </w:rPr>
            </w:pPr>
            <w:r>
              <w:rPr>
                <w:lang w:val="en-US"/>
              </w:rPr>
              <w:t>0,73; 1,05</w:t>
            </w:r>
          </w:p>
        </w:tc>
      </w:tr>
    </w:tbl>
    <w:p w:rsidR="00DE1074" w:rsidRDefault="00DE1074" w:rsidP="00DE1074">
      <w:pPr>
        <w:spacing w:line="360" w:lineRule="auto"/>
        <w:jc w:val="both"/>
        <w:rPr>
          <w:lang w:val="uk-UA"/>
        </w:rPr>
      </w:pPr>
      <w:r>
        <w:rPr>
          <w:lang w:val="uk-UA"/>
        </w:rPr>
        <w:t>Примітка: * – р&lt;0,05 порівняно з дівчатками з СПФР, хворими на ННП до лікування.</w:t>
      </w:r>
    </w:p>
    <w:p w:rsidR="00DE1074" w:rsidRDefault="00DE1074" w:rsidP="00DE1074">
      <w:pPr>
        <w:spacing w:line="360" w:lineRule="auto"/>
        <w:ind w:firstLine="709"/>
        <w:jc w:val="both"/>
        <w:rPr>
          <w:b/>
          <w:i/>
          <w:color w:val="0070C0"/>
          <w:lang w:val="uk-UA"/>
        </w:rPr>
      </w:pPr>
      <w:r>
        <w:rPr>
          <w:lang w:val="uk-UA"/>
        </w:rPr>
        <w:t xml:space="preserve">Як до, так і після лікування у дівчаток, які мали СПФР рівень  </w:t>
      </w:r>
      <w:r>
        <w:rPr>
          <w:iCs/>
          <w:lang w:val="uk-UA" w:eastAsia="ar-SA"/>
        </w:rPr>
        <w:t xml:space="preserve">ІЛ </w:t>
      </w:r>
      <w:r>
        <w:rPr>
          <w:lang w:val="uk-UA"/>
        </w:rPr>
        <w:t xml:space="preserve">- 1β  був найнижчим та відрізнявся від хлопчиків з відповідним рівнем ФР (вищий у хлопчиків, р = 0,0177 – до лікування, р = 0,034 – після  лікування), співвідношення </w:t>
      </w:r>
      <w:r>
        <w:rPr>
          <w:iCs/>
          <w:lang w:val="uk-UA" w:eastAsia="ar-SA"/>
        </w:rPr>
        <w:t>ІЛ</w:t>
      </w:r>
      <w:r>
        <w:rPr>
          <w:lang w:val="uk-UA"/>
        </w:rPr>
        <w:t xml:space="preserve">-1β / </w:t>
      </w:r>
      <w:r>
        <w:rPr>
          <w:iCs/>
          <w:lang w:val="uk-UA" w:eastAsia="ar-SA"/>
        </w:rPr>
        <w:t>ІЛ</w:t>
      </w:r>
      <w:r>
        <w:rPr>
          <w:lang w:val="uk-UA"/>
        </w:rPr>
        <w:t>-4 мало такі ж закономірності (підвищене  у  хлопчиків, р = 0,033 – до лікування, р = 0,0049 – після  лікування)</w:t>
      </w:r>
      <w:r>
        <w:rPr>
          <w:b/>
          <w:i/>
          <w:color w:val="0070C0"/>
          <w:lang w:val="uk-UA"/>
        </w:rPr>
        <w:t xml:space="preserve"> </w:t>
      </w:r>
      <w:r>
        <w:rPr>
          <w:lang w:val="uk-UA"/>
        </w:rPr>
        <w:t>(табл. 3.26).</w:t>
      </w:r>
    </w:p>
    <w:p w:rsidR="00DE1074" w:rsidRDefault="00DE1074" w:rsidP="00DE1074">
      <w:pPr>
        <w:spacing w:line="360" w:lineRule="auto"/>
        <w:ind w:firstLine="709"/>
        <w:jc w:val="both"/>
        <w:rPr>
          <w:lang w:val="uk-UA"/>
        </w:rPr>
      </w:pPr>
      <w:r>
        <w:rPr>
          <w:lang w:val="uk-UA"/>
        </w:rPr>
        <w:t xml:space="preserve">У  дівчаток,  хворих   на  ННП,  на  першому   етапі  дослідження  рівень   </w:t>
      </w:r>
      <w:r>
        <w:rPr>
          <w:iCs/>
          <w:lang w:val="uk-UA" w:eastAsia="ar-SA"/>
        </w:rPr>
        <w:t xml:space="preserve">ФНП </w:t>
      </w:r>
      <w:r>
        <w:rPr>
          <w:lang w:val="uk-UA"/>
        </w:rPr>
        <w:t>- α був підвищений у порівнянні з дівчатками контрольної групи</w:t>
      </w:r>
      <w:r w:rsidRPr="001E5ECB">
        <w:rPr>
          <w:lang w:val="uk-UA"/>
        </w:rPr>
        <w:t xml:space="preserve">. </w:t>
      </w:r>
      <w:r>
        <w:rPr>
          <w:lang w:val="uk-UA"/>
        </w:rPr>
        <w:t xml:space="preserve">Після лікування він нормалізувався і дорівнював показникам практично здорових дівчаток. </w:t>
      </w:r>
    </w:p>
    <w:p w:rsidR="00DE1074" w:rsidRDefault="00DE1074" w:rsidP="00DE1074">
      <w:pPr>
        <w:spacing w:line="360" w:lineRule="auto"/>
        <w:ind w:left="7080"/>
        <w:jc w:val="right"/>
        <w:rPr>
          <w:bCs/>
          <w:lang w:val="uk-UA"/>
        </w:rPr>
      </w:pPr>
      <w:r>
        <w:rPr>
          <w:bCs/>
          <w:lang w:val="uk-UA"/>
        </w:rPr>
        <w:t>Таблиця 3.26.</w:t>
      </w:r>
    </w:p>
    <w:p w:rsidR="00DE1074" w:rsidRDefault="00DE1074" w:rsidP="00DE1074">
      <w:pPr>
        <w:spacing w:after="0" w:line="360" w:lineRule="auto"/>
        <w:ind w:firstLine="539"/>
        <w:jc w:val="center"/>
        <w:rPr>
          <w:bCs/>
          <w:lang w:val="uk-UA"/>
        </w:rPr>
      </w:pPr>
      <w:r>
        <w:rPr>
          <w:bCs/>
          <w:lang w:val="uk-UA"/>
        </w:rPr>
        <w:t>Вміст про- та протизапальних  цитокінів  та  їхнє  співвідношення  у сироватці крові дітей, хворих на ННП, які мали різні рівні фізичного розвитку,   до та після лікування (пг/мл)</w:t>
      </w:r>
    </w:p>
    <w:tbl>
      <w:tblPr>
        <w:tblW w:w="98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5"/>
        <w:gridCol w:w="1831"/>
        <w:gridCol w:w="2118"/>
        <w:gridCol w:w="1766"/>
        <w:gridCol w:w="2473"/>
      </w:tblGrid>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line="240" w:lineRule="auto"/>
              <w:jc w:val="center"/>
              <w:rPr>
                <w:lang w:val="uk-UA"/>
              </w:rPr>
            </w:pPr>
            <w:r>
              <w:rPr>
                <w:lang w:val="uk-UA"/>
              </w:rPr>
              <w:t>Досліджені</w:t>
            </w:r>
          </w:p>
          <w:p w:rsidR="00DE1074" w:rsidRDefault="00DE1074" w:rsidP="00DE1074">
            <w:pPr>
              <w:spacing w:line="240" w:lineRule="auto"/>
              <w:jc w:val="center"/>
              <w:rPr>
                <w:bCs/>
                <w:lang w:val="uk-UA"/>
              </w:rPr>
            </w:pPr>
            <w:r>
              <w:rPr>
                <w:lang w:val="uk-UA"/>
              </w:rPr>
              <w:t>параметри</w:t>
            </w:r>
          </w:p>
        </w:tc>
        <w:tc>
          <w:tcPr>
            <w:tcW w:w="18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line="240" w:lineRule="auto"/>
              <w:jc w:val="center"/>
              <w:rPr>
                <w:lang w:val="uk-UA"/>
              </w:rPr>
            </w:pPr>
            <w:r>
              <w:rPr>
                <w:lang w:val="uk-UA"/>
              </w:rPr>
              <w:t>Медіана, Ме</w:t>
            </w:r>
          </w:p>
        </w:tc>
        <w:tc>
          <w:tcPr>
            <w:tcW w:w="2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c>
          <w:tcPr>
            <w:tcW w:w="17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line="240" w:lineRule="auto"/>
              <w:jc w:val="center"/>
              <w:rPr>
                <w:lang w:val="uk-UA"/>
              </w:rPr>
            </w:pPr>
            <w:r>
              <w:rPr>
                <w:lang w:val="uk-UA"/>
              </w:rPr>
              <w:t>Медіана, Ме</w:t>
            </w:r>
          </w:p>
        </w:tc>
        <w:tc>
          <w:tcPr>
            <w:tcW w:w="24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line="240" w:lineRule="auto"/>
              <w:jc w:val="center"/>
              <w:rPr>
                <w:lang w:val="uk-UA"/>
              </w:rPr>
            </w:pPr>
            <w:r>
              <w:rPr>
                <w:lang w:val="uk-UA"/>
              </w:rPr>
              <w:t>Квартилі</w:t>
            </w:r>
          </w:p>
          <w:p w:rsidR="00DE1074" w:rsidRDefault="00DE1074" w:rsidP="00DE1074">
            <w:pPr>
              <w:spacing w:line="240" w:lineRule="auto"/>
              <w:jc w:val="center"/>
              <w:rPr>
                <w:lang w:val="uk-UA"/>
              </w:rPr>
            </w:pPr>
            <w:r>
              <w:rPr>
                <w:lang w:val="uk-UA"/>
              </w:rPr>
              <w:t>25%; 75%</w:t>
            </w:r>
          </w:p>
        </w:tc>
      </w:tr>
      <w:tr w:rsidR="00AA4814" w:rsidTr="00817D58">
        <w:tc>
          <w:tcPr>
            <w:tcW w:w="9853" w:type="dxa"/>
            <w:gridSpan w:val="5"/>
            <w:tcBorders>
              <w:top w:val="single" w:sz="4" w:space="0" w:color="000000"/>
              <w:left w:val="single" w:sz="4" w:space="0" w:color="000000"/>
              <w:bottom w:val="single" w:sz="4" w:space="0" w:color="000000"/>
              <w:right w:val="single" w:sz="4" w:space="0" w:color="000000"/>
            </w:tcBorders>
            <w:shd w:val="clear" w:color="auto" w:fill="auto"/>
          </w:tcPr>
          <w:p w:rsidR="00AA4814" w:rsidRDefault="00AA4814" w:rsidP="00DE1074">
            <w:pPr>
              <w:spacing w:line="240" w:lineRule="auto"/>
              <w:jc w:val="center"/>
              <w:rPr>
                <w:lang w:val="uk-UA"/>
              </w:rPr>
            </w:pPr>
            <w:r>
              <w:rPr>
                <w:lang w:val="uk-UA"/>
              </w:rPr>
              <w:t>До лікування (перше дослідження)</w:t>
            </w:r>
          </w:p>
        </w:tc>
      </w:tr>
      <w:tr w:rsidR="00AA481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AA4814" w:rsidRDefault="00AA4814" w:rsidP="00AA4814">
            <w:pPr>
              <w:spacing w:line="240" w:lineRule="auto"/>
              <w:jc w:val="center"/>
              <w:rPr>
                <w:lang w:val="uk-UA"/>
              </w:rPr>
            </w:pPr>
          </w:p>
          <w:p w:rsidR="00AA4814" w:rsidRDefault="00AA4814" w:rsidP="00AA4814">
            <w:pPr>
              <w:spacing w:line="240" w:lineRule="auto"/>
              <w:jc w:val="center"/>
              <w:rPr>
                <w:lang w:val="uk-UA"/>
              </w:rPr>
            </w:pPr>
            <w:r>
              <w:rPr>
                <w:lang w:val="uk-UA"/>
              </w:rPr>
              <w:t xml:space="preserve">           </w:t>
            </w:r>
          </w:p>
        </w:tc>
        <w:tc>
          <w:tcPr>
            <w:tcW w:w="3949" w:type="dxa"/>
            <w:gridSpan w:val="2"/>
            <w:tcBorders>
              <w:top w:val="single" w:sz="4" w:space="0" w:color="000000"/>
              <w:left w:val="single" w:sz="4" w:space="0" w:color="000000"/>
              <w:bottom w:val="single" w:sz="4" w:space="0" w:color="000000"/>
              <w:right w:val="single" w:sz="4" w:space="0" w:color="auto"/>
            </w:tcBorders>
            <w:shd w:val="clear" w:color="auto" w:fill="auto"/>
          </w:tcPr>
          <w:p w:rsidR="00AA4814" w:rsidRDefault="00AA4814" w:rsidP="00AA4814">
            <w:pPr>
              <w:spacing w:line="240" w:lineRule="auto"/>
              <w:jc w:val="center"/>
              <w:rPr>
                <w:lang w:val="uk-UA"/>
              </w:rPr>
            </w:pPr>
          </w:p>
          <w:p w:rsidR="00AA4814" w:rsidRDefault="00AA4814" w:rsidP="00AA4814">
            <w:pPr>
              <w:spacing w:line="240" w:lineRule="auto"/>
              <w:jc w:val="center"/>
              <w:rPr>
                <w:lang w:val="uk-UA"/>
              </w:rPr>
            </w:pPr>
            <w:r>
              <w:rPr>
                <w:lang w:val="uk-UA"/>
              </w:rPr>
              <w:t xml:space="preserve">Хлопчики з НМТ, </w:t>
            </w:r>
            <w:r>
              <w:t>n</w:t>
            </w:r>
            <w:r>
              <w:rPr>
                <w:lang w:val="uk-UA"/>
              </w:rPr>
              <w:t>=32</w:t>
            </w:r>
          </w:p>
        </w:tc>
        <w:tc>
          <w:tcPr>
            <w:tcW w:w="4239" w:type="dxa"/>
            <w:gridSpan w:val="2"/>
            <w:tcBorders>
              <w:top w:val="single" w:sz="4" w:space="0" w:color="000000"/>
              <w:left w:val="single" w:sz="4" w:space="0" w:color="auto"/>
              <w:bottom w:val="single" w:sz="4" w:space="0" w:color="000000"/>
              <w:right w:val="single" w:sz="4" w:space="0" w:color="000000"/>
            </w:tcBorders>
            <w:shd w:val="clear" w:color="auto" w:fill="auto"/>
          </w:tcPr>
          <w:p w:rsidR="00AA4814" w:rsidRDefault="00AA4814" w:rsidP="00AA4814">
            <w:pPr>
              <w:spacing w:line="240" w:lineRule="auto"/>
              <w:jc w:val="center"/>
              <w:rPr>
                <w:lang w:val="uk-UA"/>
              </w:rPr>
            </w:pPr>
          </w:p>
          <w:p w:rsidR="00AA4814" w:rsidRDefault="00AA4814" w:rsidP="00AA4814">
            <w:pPr>
              <w:spacing w:line="240" w:lineRule="auto"/>
              <w:jc w:val="center"/>
              <w:rPr>
                <w:bCs/>
                <w:lang w:val="uk-UA"/>
              </w:rPr>
            </w:pPr>
            <w:r>
              <w:rPr>
                <w:lang w:val="uk-UA"/>
              </w:rPr>
              <w:t xml:space="preserve">Дівчатка з НМТ, </w:t>
            </w:r>
            <w:r>
              <w:t>n</w:t>
            </w:r>
            <w:r>
              <w:rPr>
                <w:lang w:val="uk-UA"/>
              </w:rPr>
              <w:t>=28</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ІЛ-1β</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24,8</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20,43</w:t>
            </w:r>
            <w:r>
              <w:t xml:space="preserve">; </w:t>
            </w:r>
            <w:r>
              <w:rPr>
                <w:lang w:val="uk-UA"/>
              </w:rPr>
              <w:t>45,41</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21,40</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17,42; 35,42</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ІЛ-4</w:t>
            </w:r>
          </w:p>
        </w:tc>
        <w:tc>
          <w:tcPr>
            <w:tcW w:w="1831" w:type="dxa"/>
            <w:tcBorders>
              <w:top w:val="single" w:sz="4" w:space="0" w:color="000000"/>
              <w:left w:val="single" w:sz="4" w:space="0" w:color="000000"/>
              <w:bottom w:val="single" w:sz="4" w:space="0" w:color="auto"/>
              <w:right w:val="single" w:sz="4" w:space="0" w:color="000000"/>
            </w:tcBorders>
            <w:shd w:val="clear" w:color="auto" w:fill="auto"/>
          </w:tcPr>
          <w:p w:rsidR="00DE1074" w:rsidRDefault="00DE1074" w:rsidP="00DE1074">
            <w:pPr>
              <w:spacing w:line="240" w:lineRule="auto"/>
              <w:jc w:val="center"/>
              <w:rPr>
                <w:bCs/>
                <w:lang w:val="uk-UA"/>
              </w:rPr>
            </w:pPr>
            <w:r>
              <w:rPr>
                <w:bCs/>
                <w:lang w:val="uk-UA"/>
              </w:rPr>
              <w:t>25,33</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9,20</w:t>
            </w:r>
            <w:r>
              <w:t xml:space="preserve">; </w:t>
            </w:r>
            <w:r>
              <w:rPr>
                <w:lang w:val="uk-UA"/>
              </w:rPr>
              <w:t>35,15</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16,29</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sidRPr="001F5E54">
              <w:t>13,56; 25,34</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ФНП-α</w:t>
            </w:r>
          </w:p>
        </w:tc>
        <w:tc>
          <w:tcPr>
            <w:tcW w:w="1831" w:type="dxa"/>
            <w:tcBorders>
              <w:top w:val="single" w:sz="4" w:space="0" w:color="auto"/>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0,25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0,03</w:t>
            </w:r>
            <w:r>
              <w:t>;</w:t>
            </w:r>
            <w:r>
              <w:rPr>
                <w:lang w:val="uk-UA"/>
              </w:rPr>
              <w:t xml:space="preserve"> 4,61</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0,53</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0,06; 7,41</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 xml:space="preserve">ІЛ-1β </w:t>
            </w:r>
            <w:r>
              <w:rPr>
                <w:iCs/>
                <w:lang w:val="uk-UA" w:eastAsia="ar-SA"/>
              </w:rPr>
              <w:t>/ ІЛ-4</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1,22</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0,87</w:t>
            </w:r>
            <w:r>
              <w:t>;</w:t>
            </w:r>
            <w:r>
              <w:rPr>
                <w:lang w:val="uk-UA"/>
              </w:rPr>
              <w:t xml:space="preserve"> 3,39</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1,09</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0,83; 2,03</w:t>
            </w:r>
          </w:p>
        </w:tc>
      </w:tr>
      <w:tr w:rsidR="0002011D"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DE1074">
            <w:pPr>
              <w:spacing w:line="240" w:lineRule="auto"/>
              <w:jc w:val="center"/>
              <w:rPr>
                <w:lang w:val="uk-UA"/>
              </w:rPr>
            </w:pPr>
          </w:p>
          <w:p w:rsidR="0002011D" w:rsidRDefault="0002011D" w:rsidP="0002011D">
            <w:pPr>
              <w:spacing w:line="240" w:lineRule="auto"/>
              <w:jc w:val="center"/>
              <w:rPr>
                <w:lang w:val="uk-UA"/>
              </w:rPr>
            </w:pPr>
            <w:r>
              <w:rPr>
                <w:lang w:val="uk-UA"/>
              </w:rPr>
              <w:t xml:space="preserve">            </w:t>
            </w:r>
          </w:p>
        </w:tc>
        <w:tc>
          <w:tcPr>
            <w:tcW w:w="3949" w:type="dxa"/>
            <w:gridSpan w:val="2"/>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02011D">
            <w:pPr>
              <w:spacing w:line="240" w:lineRule="auto"/>
              <w:jc w:val="center"/>
              <w:rPr>
                <w:lang w:val="uk-UA"/>
              </w:rPr>
            </w:pPr>
          </w:p>
          <w:p w:rsidR="0002011D" w:rsidRDefault="0002011D" w:rsidP="0002011D">
            <w:pPr>
              <w:spacing w:line="240" w:lineRule="auto"/>
              <w:jc w:val="center"/>
              <w:rPr>
                <w:lang w:val="uk-UA"/>
              </w:rPr>
            </w:pPr>
            <w:r>
              <w:rPr>
                <w:lang w:val="uk-UA"/>
              </w:rPr>
              <w:t xml:space="preserve">Хлопчики з ДМТ, </w:t>
            </w:r>
            <w:r>
              <w:t>n</w:t>
            </w:r>
            <w:r>
              <w:rPr>
                <w:lang w:val="uk-UA"/>
              </w:rPr>
              <w:t>=14</w:t>
            </w:r>
          </w:p>
        </w:tc>
        <w:tc>
          <w:tcPr>
            <w:tcW w:w="4239" w:type="dxa"/>
            <w:gridSpan w:val="2"/>
            <w:tcBorders>
              <w:top w:val="single" w:sz="4" w:space="0" w:color="000000"/>
              <w:left w:val="single" w:sz="4" w:space="0" w:color="auto"/>
              <w:bottom w:val="single" w:sz="4" w:space="0" w:color="000000"/>
              <w:right w:val="single" w:sz="4" w:space="0" w:color="000000"/>
            </w:tcBorders>
            <w:shd w:val="clear" w:color="auto" w:fill="auto"/>
          </w:tcPr>
          <w:p w:rsidR="0002011D" w:rsidRDefault="0002011D" w:rsidP="0002011D">
            <w:pPr>
              <w:spacing w:line="240" w:lineRule="auto"/>
              <w:jc w:val="center"/>
              <w:rPr>
                <w:lang w:val="uk-UA"/>
              </w:rPr>
            </w:pPr>
          </w:p>
          <w:p w:rsidR="0002011D" w:rsidRDefault="0002011D" w:rsidP="0002011D">
            <w:pPr>
              <w:spacing w:line="240" w:lineRule="auto"/>
              <w:jc w:val="center"/>
              <w:rPr>
                <w:lang w:val="uk-UA"/>
              </w:rPr>
            </w:pPr>
            <w:r>
              <w:rPr>
                <w:lang w:val="uk-UA"/>
              </w:rPr>
              <w:t xml:space="preserve">Дівчатка з ДМТ, </w:t>
            </w:r>
            <w:r>
              <w:t>n=25</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ІЛ-1β</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67,66</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lang w:val="uk-UA"/>
              </w:rPr>
              <w:t>15</w:t>
            </w:r>
            <w:r>
              <w:t>,</w:t>
            </w:r>
            <w:r>
              <w:rPr>
                <w:lang w:val="uk-UA"/>
              </w:rPr>
              <w:t>14; 94</w:t>
            </w:r>
            <w:r>
              <w:t>,</w:t>
            </w:r>
            <w:r>
              <w:rPr>
                <w:lang w:val="uk-UA"/>
              </w:rPr>
              <w:t>55</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27,92</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17,05</w:t>
            </w:r>
            <w:r>
              <w:t>;</w:t>
            </w:r>
            <w:r>
              <w:rPr>
                <w:lang w:val="uk-UA"/>
              </w:rPr>
              <w:t xml:space="preserve"> 34,11</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19,75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lang w:val="uk-UA"/>
              </w:rPr>
              <w:t>16,70; 31,70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31,90</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20,3</w:t>
            </w:r>
            <w:r>
              <w:t>1</w:t>
            </w:r>
            <w:r>
              <w:rPr>
                <w:lang w:val="uk-UA"/>
              </w:rPr>
              <w:t>; 54,50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ФНП-α</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0,08</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lang w:val="uk-UA"/>
              </w:rPr>
              <w:t>0,06; 0,87</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0,08</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0,05</w:t>
            </w:r>
            <w:r>
              <w:t>;</w:t>
            </w:r>
            <w:r>
              <w:rPr>
                <w:lang w:val="uk-UA"/>
              </w:rPr>
              <w:t xml:space="preserve"> 13,70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 xml:space="preserve">ІЛ-1β </w:t>
            </w:r>
            <w:r>
              <w:rPr>
                <w:iCs/>
                <w:lang w:val="uk-UA" w:eastAsia="ar-SA"/>
              </w:rPr>
              <w:t>/ 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1,85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lang w:val="uk-UA"/>
              </w:rPr>
              <w:t>1,13; 5,03</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02011D">
            <w:pPr>
              <w:spacing w:line="240" w:lineRule="auto"/>
              <w:jc w:val="center"/>
              <w:rPr>
                <w:bCs/>
                <w:lang w:val="uk-UA"/>
              </w:rPr>
            </w:pPr>
            <w:r>
              <w:rPr>
                <w:bCs/>
                <w:lang w:val="uk-UA"/>
              </w:rPr>
              <w:t>0,84</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0,69</w:t>
            </w:r>
            <w:r>
              <w:t>;</w:t>
            </w:r>
            <w:r>
              <w:rPr>
                <w:lang w:val="uk-UA"/>
              </w:rPr>
              <w:t xml:space="preserve"> 1,05</w:t>
            </w:r>
          </w:p>
        </w:tc>
      </w:tr>
      <w:tr w:rsidR="0002011D"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DE1074">
            <w:pPr>
              <w:spacing w:line="240" w:lineRule="auto"/>
              <w:jc w:val="center"/>
              <w:rPr>
                <w:lang w:val="uk-UA"/>
              </w:rPr>
            </w:pPr>
          </w:p>
          <w:p w:rsidR="0002011D" w:rsidRDefault="0002011D" w:rsidP="00DE1074">
            <w:pPr>
              <w:spacing w:line="240" w:lineRule="auto"/>
              <w:jc w:val="center"/>
              <w:rPr>
                <w:bCs/>
                <w:lang w:val="uk-UA"/>
              </w:rPr>
            </w:pPr>
          </w:p>
        </w:tc>
        <w:tc>
          <w:tcPr>
            <w:tcW w:w="3949" w:type="dxa"/>
            <w:gridSpan w:val="2"/>
            <w:tcBorders>
              <w:top w:val="single" w:sz="4" w:space="0" w:color="000000"/>
              <w:left w:val="single" w:sz="4" w:space="0" w:color="auto"/>
              <w:bottom w:val="single" w:sz="4" w:space="0" w:color="000000"/>
              <w:right w:val="single" w:sz="4" w:space="0" w:color="000000"/>
            </w:tcBorders>
            <w:shd w:val="clear" w:color="auto" w:fill="auto"/>
          </w:tcPr>
          <w:p w:rsidR="0002011D" w:rsidRDefault="0002011D" w:rsidP="0002011D">
            <w:pPr>
              <w:spacing w:line="240" w:lineRule="auto"/>
              <w:jc w:val="center"/>
              <w:rPr>
                <w:lang w:val="uk-UA"/>
              </w:rPr>
            </w:pPr>
          </w:p>
          <w:p w:rsidR="0002011D" w:rsidRPr="0002011D" w:rsidRDefault="0002011D" w:rsidP="0002011D">
            <w:pPr>
              <w:spacing w:line="240" w:lineRule="auto"/>
              <w:jc w:val="center"/>
              <w:rPr>
                <w:lang w:val="uk-UA"/>
              </w:rPr>
            </w:pPr>
            <w:r>
              <w:rPr>
                <w:lang w:val="uk-UA"/>
              </w:rPr>
              <w:t xml:space="preserve">Хлопчики з СПФР, </w:t>
            </w:r>
            <w:r>
              <w:t>n</w:t>
            </w:r>
            <w:r>
              <w:rPr>
                <w:lang w:val="uk-UA"/>
              </w:rPr>
              <w:t>=25</w:t>
            </w:r>
          </w:p>
        </w:tc>
        <w:tc>
          <w:tcPr>
            <w:tcW w:w="4239" w:type="dxa"/>
            <w:gridSpan w:val="2"/>
            <w:tcBorders>
              <w:top w:val="single" w:sz="4" w:space="0" w:color="000000"/>
              <w:left w:val="single" w:sz="4" w:space="0" w:color="000000"/>
              <w:bottom w:val="single" w:sz="4" w:space="0" w:color="000000"/>
              <w:right w:val="single" w:sz="4" w:space="0" w:color="000000"/>
            </w:tcBorders>
            <w:shd w:val="clear" w:color="auto" w:fill="auto"/>
          </w:tcPr>
          <w:p w:rsidR="0002011D" w:rsidRDefault="0002011D" w:rsidP="0002011D">
            <w:pPr>
              <w:spacing w:line="240" w:lineRule="auto"/>
              <w:jc w:val="center"/>
              <w:rPr>
                <w:lang w:val="uk-UA"/>
              </w:rPr>
            </w:pPr>
          </w:p>
          <w:p w:rsidR="0002011D" w:rsidRDefault="0002011D" w:rsidP="0002011D">
            <w:pPr>
              <w:spacing w:line="240" w:lineRule="auto"/>
              <w:jc w:val="center"/>
              <w:rPr>
                <w:bCs/>
                <w:lang w:val="uk-UA"/>
              </w:rPr>
            </w:pPr>
            <w:r>
              <w:rPr>
                <w:lang w:val="uk-UA"/>
              </w:rPr>
              <w:t>Дівчатка з СПФР,</w:t>
            </w:r>
            <w:r>
              <w:t>n</w:t>
            </w:r>
            <w:r>
              <w:rPr>
                <w:lang w:val="uk-UA"/>
              </w:rPr>
              <w:t>=27</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ІЛ-1β</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38,16</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35,0</w:t>
            </w:r>
            <w:r>
              <w:t xml:space="preserve">; </w:t>
            </w:r>
            <w:r>
              <w:rPr>
                <w:lang w:val="uk-UA"/>
              </w:rPr>
              <w:t>67,20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30,60**</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23,00; 33,75</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20,70</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17,10</w:t>
            </w:r>
            <w:r>
              <w:t>; 30,70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31,12*</w:t>
            </w:r>
            <w:r>
              <w:rPr>
                <w:vertAlign w:val="superscript"/>
                <w:lang w:val="uk-UA"/>
              </w:rPr>
              <w:t>,</w:t>
            </w:r>
            <w:r>
              <w:rPr>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21,85; 31,80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ФНП-α</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0,09</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 xml:space="preserve">0,06; </w:t>
            </w:r>
            <w:r>
              <w:rPr>
                <w:lang w:val="uk-UA"/>
              </w:rPr>
              <w:t>4,63</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0,11**</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0,03; 2,49</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 xml:space="preserve">ІЛ-1β </w:t>
            </w:r>
            <w:r>
              <w:rPr>
                <w:iCs/>
                <w:lang w:val="uk-UA" w:eastAsia="ar-SA"/>
              </w:rPr>
              <w:t>/ 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1,68</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1,21</w:t>
            </w:r>
            <w:r>
              <w:t>; 2,</w:t>
            </w:r>
            <w:r>
              <w:rPr>
                <w:lang w:val="uk-UA"/>
              </w:rPr>
              <w:t>12</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1,07**</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0,92; 1,60</w:t>
            </w:r>
          </w:p>
        </w:tc>
      </w:tr>
    </w:tbl>
    <w:p w:rsidR="00DE1074" w:rsidRDefault="00DE1074" w:rsidP="00DE1074">
      <w:pPr>
        <w:jc w:val="right"/>
      </w:pPr>
      <w:r>
        <w:br w:type="page"/>
      </w:r>
      <w:r>
        <w:rPr>
          <w:i/>
          <w:lang w:val="uk-UA"/>
        </w:rPr>
        <w:t>Продовження таблиці 3.26</w:t>
      </w:r>
      <w:r w:rsidRPr="00C43029">
        <w:rPr>
          <w:i/>
          <w:lang w:val="uk-UA"/>
        </w:rPr>
        <w:t>.</w:t>
      </w:r>
    </w:p>
    <w:tbl>
      <w:tblPr>
        <w:tblW w:w="98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5"/>
        <w:gridCol w:w="1831"/>
        <w:gridCol w:w="2118"/>
        <w:gridCol w:w="1766"/>
        <w:gridCol w:w="2473"/>
      </w:tblGrid>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lang w:val="uk-UA"/>
              </w:rPr>
            </w:pPr>
            <w:r>
              <w:rPr>
                <w:lang w:val="uk-UA"/>
              </w:rPr>
              <w:t>1</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3</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4</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5</w:t>
            </w:r>
          </w:p>
        </w:tc>
      </w:tr>
      <w:tr w:rsidR="0002011D"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02011D">
            <w:pPr>
              <w:spacing w:line="240" w:lineRule="auto"/>
              <w:jc w:val="center"/>
              <w:rPr>
                <w:bCs/>
                <w:lang w:val="uk-UA"/>
              </w:rPr>
            </w:pPr>
          </w:p>
        </w:tc>
        <w:tc>
          <w:tcPr>
            <w:tcW w:w="8188" w:type="dxa"/>
            <w:gridSpan w:val="4"/>
            <w:tcBorders>
              <w:top w:val="single" w:sz="4" w:space="0" w:color="000000"/>
              <w:left w:val="single" w:sz="4" w:space="0" w:color="auto"/>
              <w:bottom w:val="single" w:sz="4" w:space="0" w:color="000000"/>
              <w:right w:val="single" w:sz="4" w:space="0" w:color="000000"/>
            </w:tcBorders>
            <w:shd w:val="clear" w:color="auto" w:fill="auto"/>
          </w:tcPr>
          <w:p w:rsidR="0002011D" w:rsidRDefault="0002011D" w:rsidP="00DE1074">
            <w:pPr>
              <w:spacing w:line="240" w:lineRule="auto"/>
              <w:jc w:val="center"/>
              <w:rPr>
                <w:bCs/>
                <w:lang w:val="uk-UA"/>
              </w:rPr>
            </w:pPr>
            <w:r>
              <w:rPr>
                <w:lang w:val="uk-UA"/>
              </w:rPr>
              <w:t>У динаміці лікування (друге дослідження)</w:t>
            </w:r>
          </w:p>
        </w:tc>
      </w:tr>
      <w:tr w:rsidR="0002011D"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DE1074">
            <w:pPr>
              <w:spacing w:line="240" w:lineRule="auto"/>
              <w:jc w:val="center"/>
              <w:rPr>
                <w:lang w:val="uk-UA"/>
              </w:rPr>
            </w:pPr>
          </w:p>
        </w:tc>
        <w:tc>
          <w:tcPr>
            <w:tcW w:w="3949" w:type="dxa"/>
            <w:gridSpan w:val="2"/>
            <w:tcBorders>
              <w:top w:val="single" w:sz="4" w:space="0" w:color="000000"/>
              <w:left w:val="single" w:sz="4" w:space="0" w:color="auto"/>
              <w:bottom w:val="single" w:sz="4" w:space="0" w:color="000000"/>
              <w:right w:val="single" w:sz="4" w:space="0" w:color="000000"/>
            </w:tcBorders>
            <w:shd w:val="clear" w:color="auto" w:fill="auto"/>
          </w:tcPr>
          <w:p w:rsidR="0002011D" w:rsidRDefault="0002011D" w:rsidP="00DE1074">
            <w:pPr>
              <w:spacing w:line="240" w:lineRule="auto"/>
              <w:jc w:val="center"/>
              <w:rPr>
                <w:lang w:val="uk-UA"/>
              </w:rPr>
            </w:pPr>
            <w:r>
              <w:rPr>
                <w:lang w:val="uk-UA"/>
              </w:rPr>
              <w:t xml:space="preserve">Хлопчики з НМТ, </w:t>
            </w:r>
            <w:r>
              <w:t>n</w:t>
            </w:r>
            <w:r>
              <w:rPr>
                <w:lang w:val="uk-UA"/>
              </w:rPr>
              <w:t>=32</w:t>
            </w:r>
          </w:p>
        </w:tc>
        <w:tc>
          <w:tcPr>
            <w:tcW w:w="4239" w:type="dxa"/>
            <w:gridSpan w:val="2"/>
            <w:tcBorders>
              <w:top w:val="single" w:sz="4" w:space="0" w:color="000000"/>
              <w:left w:val="single" w:sz="4" w:space="0" w:color="000000"/>
              <w:bottom w:val="single" w:sz="4" w:space="0" w:color="000000"/>
              <w:right w:val="single" w:sz="4" w:space="0" w:color="000000"/>
            </w:tcBorders>
            <w:shd w:val="clear" w:color="auto" w:fill="auto"/>
          </w:tcPr>
          <w:p w:rsidR="0002011D" w:rsidRDefault="0002011D" w:rsidP="00DE1074">
            <w:pPr>
              <w:spacing w:line="240" w:lineRule="auto"/>
              <w:jc w:val="center"/>
              <w:rPr>
                <w:bCs/>
                <w:lang w:val="uk-UA"/>
              </w:rPr>
            </w:pPr>
            <w:r>
              <w:rPr>
                <w:lang w:val="uk-UA"/>
              </w:rPr>
              <w:t xml:space="preserve">Дівчатка з НМТ, </w:t>
            </w:r>
            <w:r>
              <w:t>n</w:t>
            </w:r>
            <w:r>
              <w:rPr>
                <w:lang w:val="uk-UA"/>
              </w:rPr>
              <w:t>=28</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ІЛ-1β</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25,20**</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14,33;38,68</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17,10</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8,80; 35,15</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26,5**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13,2;35,30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17,81</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14,15; 28,32</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ФНП-α</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0,15**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0,02;1,30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0,08</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0,02; 3,75</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 xml:space="preserve">ІЛ-1β </w:t>
            </w:r>
            <w:r>
              <w:rPr>
                <w:iCs/>
                <w:lang w:val="uk-UA" w:eastAsia="ar-SA"/>
              </w:rPr>
              <w:t>/ ІЛ-4</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0,96**</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0,74;2,28</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0,91</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t>0,57; 1,43</w:t>
            </w:r>
          </w:p>
        </w:tc>
      </w:tr>
      <w:tr w:rsidR="0002011D"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DE1074">
            <w:pPr>
              <w:spacing w:line="240" w:lineRule="auto"/>
              <w:jc w:val="center"/>
              <w:rPr>
                <w:lang w:val="uk-UA"/>
              </w:rPr>
            </w:pPr>
          </w:p>
        </w:tc>
        <w:tc>
          <w:tcPr>
            <w:tcW w:w="3949" w:type="dxa"/>
            <w:gridSpan w:val="2"/>
            <w:tcBorders>
              <w:top w:val="single" w:sz="4" w:space="0" w:color="000000"/>
              <w:left w:val="single" w:sz="4" w:space="0" w:color="auto"/>
              <w:bottom w:val="single" w:sz="4" w:space="0" w:color="000000"/>
              <w:right w:val="single" w:sz="4" w:space="0" w:color="000000"/>
            </w:tcBorders>
            <w:shd w:val="clear" w:color="auto" w:fill="auto"/>
          </w:tcPr>
          <w:p w:rsidR="0002011D" w:rsidRDefault="0002011D" w:rsidP="00DE1074">
            <w:pPr>
              <w:spacing w:line="240" w:lineRule="auto"/>
              <w:jc w:val="center"/>
              <w:rPr>
                <w:lang w:val="uk-UA"/>
              </w:rPr>
            </w:pPr>
            <w:r>
              <w:rPr>
                <w:lang w:val="uk-UA"/>
              </w:rPr>
              <w:t xml:space="preserve">Хлопчики з ДМТ, </w:t>
            </w:r>
            <w:r>
              <w:t>n</w:t>
            </w:r>
            <w:r>
              <w:rPr>
                <w:lang w:val="uk-UA"/>
              </w:rPr>
              <w:t>=14</w:t>
            </w:r>
          </w:p>
        </w:tc>
        <w:tc>
          <w:tcPr>
            <w:tcW w:w="4239" w:type="dxa"/>
            <w:gridSpan w:val="2"/>
            <w:tcBorders>
              <w:top w:val="single" w:sz="4" w:space="0" w:color="000000"/>
              <w:left w:val="single" w:sz="4" w:space="0" w:color="000000"/>
              <w:bottom w:val="single" w:sz="4" w:space="0" w:color="000000"/>
              <w:right w:val="single" w:sz="4" w:space="0" w:color="000000"/>
            </w:tcBorders>
            <w:shd w:val="clear" w:color="auto" w:fill="auto"/>
          </w:tcPr>
          <w:p w:rsidR="0002011D" w:rsidRDefault="0002011D" w:rsidP="00DE1074">
            <w:pPr>
              <w:spacing w:line="240" w:lineRule="auto"/>
              <w:jc w:val="center"/>
              <w:rPr>
                <w:lang w:val="uk-UA"/>
              </w:rPr>
            </w:pPr>
            <w:r>
              <w:rPr>
                <w:lang w:val="uk-UA"/>
              </w:rPr>
              <w:t xml:space="preserve">Дівчатка з ДМТ, </w:t>
            </w:r>
            <w:r>
              <w:t>n=25</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ІЛ-1β</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67,57***</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15,01;94,05</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27,00</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14,10; 30,20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19,75***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16,74; 31,89</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33,60</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22,30; 55,10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ФНП-α</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0,05***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0,01; 0,68</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0,07</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0,05; 9,10</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 xml:space="preserve">ІЛ-1β </w:t>
            </w:r>
            <w:r>
              <w:rPr>
                <w:iCs/>
                <w:lang w:val="uk-UA" w:eastAsia="ar-SA"/>
              </w:rPr>
              <w:t>/ ІЛ-4</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1,85***</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rPr>
                <w:lang w:val="uk-UA"/>
              </w:rPr>
              <w:t>1,13; 4,97</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0,74</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0,51; 0,86</w:t>
            </w:r>
          </w:p>
        </w:tc>
      </w:tr>
      <w:tr w:rsidR="0002011D"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02011D" w:rsidRDefault="0002011D" w:rsidP="00DE1074">
            <w:pPr>
              <w:spacing w:line="240" w:lineRule="auto"/>
              <w:jc w:val="center"/>
              <w:rPr>
                <w:lang w:val="uk-UA"/>
              </w:rPr>
            </w:pPr>
          </w:p>
        </w:tc>
        <w:tc>
          <w:tcPr>
            <w:tcW w:w="3949" w:type="dxa"/>
            <w:gridSpan w:val="2"/>
            <w:tcBorders>
              <w:top w:val="single" w:sz="4" w:space="0" w:color="000000"/>
              <w:left w:val="single" w:sz="4" w:space="0" w:color="auto"/>
              <w:bottom w:val="single" w:sz="4" w:space="0" w:color="000000"/>
              <w:right w:val="single" w:sz="4" w:space="0" w:color="000000"/>
            </w:tcBorders>
            <w:shd w:val="clear" w:color="auto" w:fill="auto"/>
          </w:tcPr>
          <w:p w:rsidR="0002011D" w:rsidRDefault="0002011D" w:rsidP="00DE1074">
            <w:pPr>
              <w:spacing w:line="240" w:lineRule="auto"/>
              <w:jc w:val="center"/>
              <w:rPr>
                <w:lang w:val="uk-UA"/>
              </w:rPr>
            </w:pPr>
            <w:r>
              <w:rPr>
                <w:lang w:val="uk-UA"/>
              </w:rPr>
              <w:t xml:space="preserve">Хлопчики з СПФР, </w:t>
            </w:r>
            <w:r>
              <w:t>n</w:t>
            </w:r>
            <w:r>
              <w:rPr>
                <w:lang w:val="uk-UA"/>
              </w:rPr>
              <w:t>=25</w:t>
            </w:r>
          </w:p>
        </w:tc>
        <w:tc>
          <w:tcPr>
            <w:tcW w:w="4239" w:type="dxa"/>
            <w:gridSpan w:val="2"/>
            <w:tcBorders>
              <w:top w:val="single" w:sz="4" w:space="0" w:color="000000"/>
              <w:left w:val="single" w:sz="4" w:space="0" w:color="000000"/>
              <w:bottom w:val="single" w:sz="4" w:space="0" w:color="000000"/>
              <w:right w:val="single" w:sz="4" w:space="0" w:color="000000"/>
            </w:tcBorders>
            <w:shd w:val="clear" w:color="auto" w:fill="auto"/>
          </w:tcPr>
          <w:p w:rsidR="0002011D" w:rsidRDefault="0002011D" w:rsidP="00DE1074">
            <w:pPr>
              <w:spacing w:line="240" w:lineRule="auto"/>
              <w:jc w:val="center"/>
              <w:rPr>
                <w:lang w:val="uk-UA"/>
              </w:rPr>
            </w:pPr>
            <w:r>
              <w:rPr>
                <w:lang w:val="uk-UA"/>
              </w:rPr>
              <w:t>Дівчат</w:t>
            </w:r>
            <w:r>
              <w:t>к</w:t>
            </w:r>
            <w:r>
              <w:rPr>
                <w:lang w:val="uk-UA"/>
              </w:rPr>
              <w:t xml:space="preserve">а з СПФР, </w:t>
            </w:r>
            <w:r>
              <w:t>n</w:t>
            </w:r>
            <w:r>
              <w:rPr>
                <w:lang w:val="uk-UA"/>
              </w:rPr>
              <w:t>=27</w:t>
            </w:r>
          </w:p>
        </w:tc>
      </w:tr>
      <w:tr w:rsidR="00DE1074" w:rsidTr="0002011D">
        <w:tc>
          <w:tcPr>
            <w:tcW w:w="1665" w:type="dxa"/>
            <w:tcBorders>
              <w:top w:val="single" w:sz="4" w:space="0" w:color="000000"/>
              <w:left w:val="single" w:sz="4" w:space="0" w:color="000000"/>
              <w:bottom w:val="single" w:sz="4" w:space="0" w:color="000000"/>
              <w:right w:val="single" w:sz="4" w:space="0" w:color="auto"/>
            </w:tcBorders>
            <w:shd w:val="clear" w:color="auto" w:fill="auto"/>
          </w:tcPr>
          <w:p w:rsidR="00DE1074" w:rsidRDefault="00DE1074" w:rsidP="00DE1074">
            <w:pPr>
              <w:spacing w:line="240" w:lineRule="auto"/>
              <w:jc w:val="center"/>
              <w:rPr>
                <w:bCs/>
                <w:lang w:val="uk-UA"/>
              </w:rPr>
            </w:pPr>
            <w:r>
              <w:rPr>
                <w:lang w:val="uk-UA"/>
              </w:rPr>
              <w:t>ІЛ-1β</w:t>
            </w:r>
          </w:p>
        </w:tc>
        <w:tc>
          <w:tcPr>
            <w:tcW w:w="1831" w:type="dxa"/>
            <w:tcBorders>
              <w:top w:val="single" w:sz="4" w:space="0" w:color="000000"/>
              <w:left w:val="single" w:sz="4" w:space="0" w:color="auto"/>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34,30*</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27,30; 50,30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25,66</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16,40; 32,10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24,0*</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18,6; 32,0</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31,40</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22,00; 37,20</w:t>
            </w:r>
          </w:p>
        </w:tc>
      </w:tr>
      <w:tr w:rsidR="00DE1074" w:rsidTr="0002011D">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ФНП-α</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0,06*</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0,02; 2,62</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0,09</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0,04; 2,00</w:t>
            </w:r>
          </w:p>
        </w:tc>
      </w:tr>
      <w:tr w:rsidR="00DE1074" w:rsidTr="0002011D">
        <w:trPr>
          <w:trHeight w:val="560"/>
        </w:trPr>
        <w:tc>
          <w:tcPr>
            <w:tcW w:w="166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lang w:val="uk-UA"/>
              </w:rPr>
              <w:t xml:space="preserve">ІЛ-1β </w:t>
            </w:r>
            <w:r>
              <w:rPr>
                <w:iCs/>
                <w:lang w:val="uk-UA" w:eastAsia="ar-SA"/>
              </w:rPr>
              <w:t>/ ІЛ-4</w:t>
            </w:r>
          </w:p>
        </w:tc>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bCs/>
                <w:lang w:val="uk-UA"/>
              </w:rPr>
            </w:pPr>
            <w:r>
              <w:rPr>
                <w:bCs/>
                <w:lang w:val="uk-UA"/>
              </w:rPr>
              <w:t>1,27*</w:t>
            </w:r>
          </w:p>
        </w:tc>
        <w:tc>
          <w:tcPr>
            <w:tcW w:w="2118"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1,12; 1,81</w:t>
            </w:r>
          </w:p>
        </w:tc>
        <w:tc>
          <w:tcPr>
            <w:tcW w:w="176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0,89</w:t>
            </w:r>
            <w:r>
              <w:rPr>
                <w:vertAlign w:val="superscript"/>
                <w:lang w:val="uk-UA"/>
              </w:rPr>
              <w:t>£</w:t>
            </w:r>
          </w:p>
        </w:tc>
        <w:tc>
          <w:tcPr>
            <w:tcW w:w="2473"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line="240" w:lineRule="auto"/>
              <w:jc w:val="center"/>
              <w:rPr>
                <w:lang w:val="uk-UA"/>
              </w:rPr>
            </w:pPr>
            <w:r>
              <w:t>0,73; 1,05</w:t>
            </w:r>
          </w:p>
        </w:tc>
      </w:tr>
    </w:tbl>
    <w:p w:rsidR="00DE1074" w:rsidRDefault="00DE1074" w:rsidP="00DE1074">
      <w:pPr>
        <w:jc w:val="both"/>
        <w:rPr>
          <w:lang w:val="uk-UA"/>
        </w:rPr>
      </w:pPr>
      <w:r>
        <w:rPr>
          <w:lang w:val="uk-UA"/>
        </w:rPr>
        <w:t xml:space="preserve">Примітка: * – р&lt;0,05 порівняно зі  хлопчиками </w:t>
      </w:r>
      <w:r>
        <w:t>СПФР</w:t>
      </w:r>
      <w:r>
        <w:rPr>
          <w:lang w:val="uk-UA"/>
        </w:rPr>
        <w:t xml:space="preserve">; *** – р&lt;0,05 порівняно з хлопчиками </w:t>
      </w:r>
      <w:r>
        <w:t>з ДМТ</w:t>
      </w:r>
      <w:r>
        <w:rPr>
          <w:lang w:val="uk-UA"/>
        </w:rPr>
        <w:t xml:space="preserve"> до лікування; </w:t>
      </w:r>
      <w:r>
        <w:rPr>
          <w:vertAlign w:val="superscript"/>
          <w:lang w:val="uk-UA"/>
        </w:rPr>
        <w:t>£</w:t>
      </w:r>
      <w:r>
        <w:rPr>
          <w:lang w:val="uk-UA"/>
        </w:rPr>
        <w:t xml:space="preserve"> – р&lt;0,05 порівняно з дівчатками </w:t>
      </w:r>
      <w:r>
        <w:t>СПФР</w:t>
      </w:r>
      <w:r>
        <w:rPr>
          <w:lang w:val="uk-UA"/>
        </w:rPr>
        <w:t xml:space="preserve"> до лікування; </w:t>
      </w:r>
      <w:r>
        <w:rPr>
          <w:vertAlign w:val="superscript"/>
          <w:lang w:val="uk-UA"/>
        </w:rPr>
        <w:t xml:space="preserve">££  </w:t>
      </w:r>
      <w:r>
        <w:rPr>
          <w:lang w:val="uk-UA"/>
        </w:rPr>
        <w:t xml:space="preserve"> – р&lt;0,05 порівняно з дівчатками з </w:t>
      </w:r>
      <w:r>
        <w:t>НМТ</w:t>
      </w:r>
      <w:r>
        <w:rPr>
          <w:lang w:val="uk-UA"/>
        </w:rPr>
        <w:t xml:space="preserve"> до лікування; </w:t>
      </w:r>
      <w:r>
        <w:rPr>
          <w:vertAlign w:val="superscript"/>
          <w:lang w:val="uk-UA"/>
        </w:rPr>
        <w:t xml:space="preserve">£££ </w:t>
      </w:r>
      <w:r>
        <w:rPr>
          <w:lang w:val="uk-UA"/>
        </w:rPr>
        <w:t xml:space="preserve"> – р&lt;0,05 порівняно з дівчатками з </w:t>
      </w:r>
      <w:r>
        <w:t>ДМТ</w:t>
      </w:r>
      <w:r>
        <w:rPr>
          <w:lang w:val="uk-UA"/>
        </w:rPr>
        <w:t xml:space="preserve"> групи до лікування.</w:t>
      </w:r>
    </w:p>
    <w:p w:rsidR="00DE1074" w:rsidRPr="00437E92" w:rsidRDefault="00DE1074" w:rsidP="00DE1074">
      <w:pPr>
        <w:jc w:val="both"/>
        <w:rPr>
          <w:lang w:val="uk-UA"/>
        </w:rPr>
      </w:pPr>
    </w:p>
    <w:p w:rsidR="00DE1074" w:rsidRDefault="00DE1074" w:rsidP="00DE1074">
      <w:pPr>
        <w:pStyle w:val="33"/>
        <w:spacing w:after="0" w:line="360" w:lineRule="auto"/>
        <w:ind w:left="0" w:firstLine="720"/>
        <w:jc w:val="both"/>
        <w:rPr>
          <w:sz w:val="28"/>
          <w:szCs w:val="28"/>
          <w:lang w:val="uk-UA"/>
        </w:rPr>
      </w:pPr>
      <w:r>
        <w:rPr>
          <w:sz w:val="28"/>
          <w:szCs w:val="28"/>
          <w:lang w:val="uk-UA"/>
        </w:rPr>
        <w:t xml:space="preserve">У дівчаток, хворих на ННП, як до, так і після лікування, на  відміну  від  хлопчиків спостерігався збільшений рівень ІЛ-4, а відтак  зменшене  співвідношення   </w:t>
      </w:r>
      <w:r>
        <w:rPr>
          <w:iCs/>
          <w:sz w:val="28"/>
          <w:szCs w:val="28"/>
          <w:lang w:val="uk-UA" w:eastAsia="ar-SA"/>
        </w:rPr>
        <w:t xml:space="preserve">ІЛ </w:t>
      </w:r>
      <w:r>
        <w:rPr>
          <w:sz w:val="28"/>
          <w:szCs w:val="28"/>
          <w:lang w:val="uk-UA"/>
        </w:rPr>
        <w:t xml:space="preserve">-1β /ІЛ-4, що свідчить про більш істотне залучення ІЛ-4 до імунної відповіді на  запальний  процес.  У дівчаток  до і після лікування виявлено </w:t>
      </w:r>
    </w:p>
    <w:p w:rsidR="00DE1074" w:rsidRDefault="00DE1074" w:rsidP="00DE1074">
      <w:pPr>
        <w:pStyle w:val="33"/>
        <w:spacing w:after="0" w:line="360" w:lineRule="auto"/>
        <w:ind w:left="0"/>
        <w:jc w:val="both"/>
        <w:rPr>
          <w:b/>
          <w:i/>
          <w:color w:val="0070C0"/>
          <w:sz w:val="28"/>
          <w:szCs w:val="28"/>
          <w:lang w:val="uk-UA"/>
        </w:rPr>
      </w:pPr>
      <w:r>
        <w:rPr>
          <w:sz w:val="28"/>
          <w:szCs w:val="28"/>
          <w:lang w:val="uk-UA"/>
        </w:rPr>
        <w:t>залежність рівня ІЛ-4</w:t>
      </w:r>
      <w:r>
        <w:rPr>
          <w:color w:val="FF0000"/>
          <w:sz w:val="28"/>
          <w:szCs w:val="28"/>
          <w:lang w:val="uk-UA"/>
        </w:rPr>
        <w:t xml:space="preserve"> </w:t>
      </w:r>
      <w:r>
        <w:rPr>
          <w:sz w:val="28"/>
          <w:szCs w:val="28"/>
          <w:lang w:val="uk-UA"/>
        </w:rPr>
        <w:t xml:space="preserve">та </w:t>
      </w:r>
      <w:r>
        <w:rPr>
          <w:iCs/>
          <w:sz w:val="28"/>
          <w:szCs w:val="28"/>
          <w:lang w:val="uk-UA" w:eastAsia="ar-SA"/>
        </w:rPr>
        <w:t>ІЛ</w:t>
      </w:r>
      <w:r>
        <w:rPr>
          <w:sz w:val="28"/>
          <w:szCs w:val="28"/>
          <w:lang w:val="uk-UA"/>
        </w:rPr>
        <w:t>-1β /ІЛ-4 від рівня ФР. У дівчаток, з НМТ рівень ІЛ-4 був нижчим у порівнянні з показниками дівчаток  з ДМТ і з СПФР (табл. 3.26).</w:t>
      </w:r>
    </w:p>
    <w:p w:rsidR="00DE1074" w:rsidRPr="005E2A9A" w:rsidRDefault="00DE1074" w:rsidP="00DE1074">
      <w:pPr>
        <w:pStyle w:val="33"/>
        <w:spacing w:after="0" w:line="360" w:lineRule="auto"/>
        <w:ind w:left="0" w:firstLine="709"/>
        <w:jc w:val="both"/>
        <w:rPr>
          <w:color w:val="0070C0"/>
          <w:sz w:val="28"/>
          <w:szCs w:val="28"/>
          <w:lang w:val="uk-UA"/>
        </w:rPr>
      </w:pPr>
      <w:r>
        <w:rPr>
          <w:sz w:val="28"/>
          <w:szCs w:val="28"/>
          <w:lang w:val="uk-UA"/>
        </w:rPr>
        <w:t>У дівчаток з різним рівнем ФР, кореляційні зв’язки між дослідженими цитокінами мали певні відмінності.</w:t>
      </w:r>
      <w:r>
        <w:rPr>
          <w:b/>
          <w:i/>
          <w:color w:val="0070C0"/>
          <w:sz w:val="28"/>
          <w:szCs w:val="28"/>
          <w:lang w:val="uk-UA"/>
        </w:rPr>
        <w:t xml:space="preserve"> </w:t>
      </w:r>
      <w:r>
        <w:rPr>
          <w:sz w:val="28"/>
          <w:szCs w:val="28"/>
          <w:lang w:val="uk-UA"/>
        </w:rPr>
        <w:t xml:space="preserve">А саме, позитивні кореляційні зв’язки між рівнями </w:t>
      </w:r>
      <w:r>
        <w:rPr>
          <w:iCs/>
          <w:sz w:val="28"/>
          <w:szCs w:val="28"/>
          <w:lang w:val="uk-UA" w:eastAsia="ar-SA"/>
        </w:rPr>
        <w:t>ІЛ</w:t>
      </w:r>
      <w:r>
        <w:rPr>
          <w:sz w:val="28"/>
          <w:szCs w:val="28"/>
          <w:lang w:val="uk-UA"/>
        </w:rPr>
        <w:t xml:space="preserve">-1β  та ІЛ-4  мали місце у дівчаток  з СПФР і дівчат з ДМТ як до, так і після лікування, а у дівчаток, які мали НМТ – після лікування; між рівнями </w:t>
      </w:r>
      <w:r>
        <w:rPr>
          <w:iCs/>
          <w:sz w:val="28"/>
          <w:szCs w:val="28"/>
          <w:lang w:val="uk-UA" w:eastAsia="ar-SA"/>
        </w:rPr>
        <w:t>ІЛ</w:t>
      </w:r>
      <w:r>
        <w:rPr>
          <w:sz w:val="28"/>
          <w:szCs w:val="28"/>
          <w:lang w:val="uk-UA"/>
        </w:rPr>
        <w:t xml:space="preserve">-1β  та </w:t>
      </w:r>
      <w:r>
        <w:rPr>
          <w:iCs/>
          <w:sz w:val="28"/>
          <w:szCs w:val="28"/>
          <w:lang w:val="uk-UA" w:eastAsia="ar-SA"/>
        </w:rPr>
        <w:t>ФНП</w:t>
      </w:r>
      <w:r>
        <w:rPr>
          <w:sz w:val="28"/>
          <w:szCs w:val="28"/>
          <w:lang w:val="uk-UA"/>
        </w:rPr>
        <w:t>-α - у дівчаток з ДМТ і НМТ до і після лікування; а  у дівчаток з СПФР – після лікування.</w:t>
      </w:r>
    </w:p>
    <w:p w:rsidR="00DE1074" w:rsidRDefault="00DE1074" w:rsidP="00DE1074">
      <w:pPr>
        <w:pStyle w:val="33"/>
        <w:spacing w:after="0" w:line="360" w:lineRule="auto"/>
        <w:ind w:left="0" w:firstLine="709"/>
        <w:jc w:val="both"/>
        <w:rPr>
          <w:sz w:val="28"/>
          <w:szCs w:val="28"/>
          <w:lang w:val="uk-UA"/>
        </w:rPr>
      </w:pPr>
      <w:r>
        <w:rPr>
          <w:sz w:val="28"/>
          <w:szCs w:val="28"/>
          <w:lang w:val="uk-UA"/>
        </w:rPr>
        <w:t xml:space="preserve">Дівчатка з СПФР та НМТ відрізнялися від дівчаток з ДМТ існуванням позитивних кореляційних зв’язків між </w:t>
      </w:r>
      <w:r>
        <w:rPr>
          <w:iCs/>
          <w:sz w:val="28"/>
          <w:szCs w:val="28"/>
          <w:lang w:val="uk-UA" w:eastAsia="ar-SA"/>
        </w:rPr>
        <w:t>ІЛ</w:t>
      </w:r>
      <w:r>
        <w:rPr>
          <w:sz w:val="28"/>
          <w:szCs w:val="28"/>
          <w:lang w:val="uk-UA"/>
        </w:rPr>
        <w:t xml:space="preserve">-1β та співвідношенням </w:t>
      </w:r>
      <w:r>
        <w:rPr>
          <w:iCs/>
          <w:sz w:val="28"/>
          <w:szCs w:val="28"/>
          <w:lang w:val="uk-UA" w:eastAsia="ar-SA"/>
        </w:rPr>
        <w:t>ІЛ</w:t>
      </w:r>
      <w:r>
        <w:rPr>
          <w:sz w:val="28"/>
          <w:szCs w:val="28"/>
          <w:lang w:val="uk-UA"/>
        </w:rPr>
        <w:t xml:space="preserve">-1β /ІЛ-4. На противагу до попередніх двох груп, у дівчаток з ДМТ спостерігався негативний кореляційний зв’язок між рівнем ІЛ-4 та </w:t>
      </w:r>
      <w:r>
        <w:rPr>
          <w:iCs/>
          <w:sz w:val="28"/>
          <w:szCs w:val="28"/>
          <w:lang w:val="uk-UA" w:eastAsia="ar-SA"/>
        </w:rPr>
        <w:t>ІЛ</w:t>
      </w:r>
      <w:r>
        <w:rPr>
          <w:sz w:val="28"/>
          <w:szCs w:val="28"/>
          <w:lang w:val="uk-UA"/>
        </w:rPr>
        <w:t xml:space="preserve">-1β /ІЛ-4. </w:t>
      </w:r>
    </w:p>
    <w:p w:rsidR="00DE1074" w:rsidRDefault="00DE1074" w:rsidP="00DE1074">
      <w:pPr>
        <w:pStyle w:val="33"/>
        <w:spacing w:after="0" w:line="360" w:lineRule="auto"/>
        <w:ind w:left="0" w:firstLine="709"/>
        <w:jc w:val="both"/>
        <w:rPr>
          <w:sz w:val="28"/>
          <w:szCs w:val="28"/>
          <w:lang w:val="uk-UA"/>
        </w:rPr>
      </w:pPr>
      <w:r>
        <w:rPr>
          <w:sz w:val="28"/>
          <w:szCs w:val="28"/>
          <w:lang w:val="uk-UA"/>
        </w:rPr>
        <w:t xml:space="preserve">У дівчаток, незалежно від рівня ФР, після лікування спостерігалися вірогідні зміни вмісту всіх цитокінів: зменшення рівнів </w:t>
      </w:r>
      <w:r>
        <w:rPr>
          <w:iCs/>
          <w:sz w:val="28"/>
          <w:szCs w:val="28"/>
          <w:lang w:val="uk-UA" w:eastAsia="ar-SA"/>
        </w:rPr>
        <w:t>ІЛ</w:t>
      </w:r>
      <w:r>
        <w:rPr>
          <w:sz w:val="28"/>
          <w:szCs w:val="28"/>
          <w:lang w:val="uk-UA"/>
        </w:rPr>
        <w:t xml:space="preserve">-1β і </w:t>
      </w:r>
      <w:r>
        <w:rPr>
          <w:iCs/>
          <w:sz w:val="28"/>
          <w:szCs w:val="28"/>
          <w:lang w:val="uk-UA" w:eastAsia="ar-SA"/>
        </w:rPr>
        <w:t>ФНП</w:t>
      </w:r>
      <w:r>
        <w:rPr>
          <w:sz w:val="28"/>
          <w:szCs w:val="28"/>
          <w:lang w:val="uk-UA"/>
        </w:rPr>
        <w:t>-α та зростання вмісту ІЛ-4.</w:t>
      </w:r>
    </w:p>
    <w:p w:rsidR="0002011D" w:rsidRDefault="00DE1074" w:rsidP="0002011D">
      <w:pPr>
        <w:pStyle w:val="33"/>
        <w:spacing w:after="0" w:line="360" w:lineRule="auto"/>
        <w:ind w:left="0" w:firstLine="709"/>
        <w:jc w:val="both"/>
        <w:rPr>
          <w:sz w:val="28"/>
          <w:szCs w:val="28"/>
          <w:lang w:val="uk-UA"/>
        </w:rPr>
      </w:pPr>
      <w:r>
        <w:rPr>
          <w:sz w:val="28"/>
          <w:szCs w:val="28"/>
          <w:lang w:val="uk-UA"/>
        </w:rPr>
        <w:t xml:space="preserve">Слід зазначити, що тільки дівчатка з НМТ не  відрізнялися від відповідної групи хлопчиків за всіма параметрами як до, так і після лікування, тоді як дівчата з СПФР та ДМТ відрізнялися від відповідних груп хлопчиків підвищеним вмістом </w:t>
      </w:r>
      <w:r>
        <w:rPr>
          <w:iCs/>
          <w:sz w:val="28"/>
          <w:szCs w:val="28"/>
          <w:lang w:val="uk-UA" w:eastAsia="ar-SA"/>
        </w:rPr>
        <w:t>ІЛ</w:t>
      </w:r>
      <w:r>
        <w:rPr>
          <w:sz w:val="28"/>
          <w:szCs w:val="28"/>
          <w:lang w:val="uk-UA"/>
        </w:rPr>
        <w:t xml:space="preserve">-1β ( з хлопчиками з СПФР – до і після лікування; хлопчиками з ДМТ – після лікування) і підвищеним співвідношенням </w:t>
      </w:r>
      <w:r>
        <w:rPr>
          <w:iCs/>
          <w:sz w:val="28"/>
          <w:szCs w:val="28"/>
          <w:lang w:val="uk-UA" w:eastAsia="ar-SA"/>
        </w:rPr>
        <w:t>ІЛ</w:t>
      </w:r>
      <w:r>
        <w:rPr>
          <w:sz w:val="28"/>
          <w:szCs w:val="28"/>
          <w:lang w:val="uk-UA"/>
        </w:rPr>
        <w:t>-1β / ІЛ-4. Крім того, у дівчаток з ДМТ був збільшений вміст ІЛ-4 в порівнянні з хлопчиками відповідної групи.</w:t>
      </w:r>
    </w:p>
    <w:p w:rsidR="0002011D" w:rsidRDefault="0002011D" w:rsidP="0002011D">
      <w:pPr>
        <w:pStyle w:val="33"/>
        <w:spacing w:after="0" w:line="360" w:lineRule="auto"/>
        <w:ind w:left="0" w:firstLine="709"/>
        <w:jc w:val="both"/>
        <w:rPr>
          <w:sz w:val="28"/>
          <w:szCs w:val="28"/>
          <w:lang w:val="uk-UA"/>
        </w:rPr>
      </w:pPr>
    </w:p>
    <w:p w:rsidR="00DE1074" w:rsidRDefault="00DE1074" w:rsidP="00DE1074">
      <w:pPr>
        <w:spacing w:after="0" w:line="360" w:lineRule="auto"/>
        <w:ind w:firstLine="709"/>
        <w:jc w:val="both"/>
        <w:rPr>
          <w:lang w:val="uk-UA"/>
        </w:rPr>
      </w:pPr>
      <w:r>
        <w:rPr>
          <w:lang w:val="uk-UA"/>
        </w:rPr>
        <w:t xml:space="preserve">Приклади клінічних випадків дітей, хворих на ННП, які мали різні рівні ФР. </w:t>
      </w:r>
    </w:p>
    <w:p w:rsidR="00DE1074" w:rsidRPr="001D20B6" w:rsidRDefault="00DE1074" w:rsidP="00DE1074">
      <w:pPr>
        <w:pStyle w:val="a0"/>
        <w:ind w:firstLine="720"/>
      </w:pPr>
      <w:r>
        <w:rPr>
          <w:b/>
        </w:rPr>
        <w:t>Клінічний випадок</w:t>
      </w:r>
      <w:r>
        <w:t xml:space="preserve"> </w:t>
      </w:r>
      <w:r>
        <w:rPr>
          <w:b/>
        </w:rPr>
        <w:t>№1.</w:t>
      </w:r>
      <w:r>
        <w:t xml:space="preserve"> Дитина Анастасія А., 13 років 1 місяць, хвора на ННП, мала надлишкову масу тіла та була обстежена в межах виконання даної роботи. Дитина проживає у м. Харків, госпіталізована 23.11.2017 р.. Скарги при надходженні до стаціонару були на підвищення температури до 38,8°С, малопродуктивний вологий кашель, загальну слабкість, головний біль. З анамнезу життя: народилась від </w:t>
      </w:r>
      <w:r>
        <w:rPr>
          <w:lang w:val="de-DE"/>
        </w:rPr>
        <w:t>II</w:t>
      </w:r>
      <w:r>
        <w:t>-ї вагітності, термін гестації 39-40 тижнів, перебіг вагітності ускладнений наявністю фетоплацентарної недостатності та анемією,</w:t>
      </w:r>
      <w:r>
        <w:rPr>
          <w:shd w:val="clear" w:color="auto" w:fill="FFFFFF"/>
        </w:rPr>
        <w:t xml:space="preserve"> доношена</w:t>
      </w:r>
      <w:r>
        <w:t xml:space="preserve">; </w:t>
      </w:r>
      <w:r>
        <w:rPr>
          <w:shd w:val="clear" w:color="auto" w:fill="FFFFFF"/>
        </w:rPr>
        <w:t xml:space="preserve"> маса при народженні </w:t>
      </w:r>
      <w:r>
        <w:t xml:space="preserve">2910 г, довжина тіла 49 см; знаходилась на грудному вигодовуванні з народження до 4-х місяців життя, після чого була переведена на штучне вигодовування адаптованими сумішами, термін введення прикорму мати не пам’ятає. Дівчина  часто хворіла на ГРЗ, двічі - на пневмонію в віці 7-ми та 8-ми років. Перебувала під наглядом у отоларинголога з 2010 р. з приводу хронічного </w:t>
      </w:r>
      <w:r w:rsidRPr="00500749">
        <w:t>риносинусит</w:t>
      </w:r>
      <w:r>
        <w:t xml:space="preserve">а. Дитина має всі профілактичні щеплення, проте з порушенням строків календаря. В родині палять обидва батька. Соціально-економічні умови в родині задовільні, проживають у власному будинку. З анамнезу захворювання: дитина захворіла 5 діб тому, коли з’явились вищезазначені скарги. Лікувалась вдома: жарознижуючі, противірусні, відхаркувальні препарати. У зв’язку з відсутністю ефекту від лікування та погіршенням стану, дитина була  направлена дільничним лікарем до стаціонару. </w:t>
      </w:r>
    </w:p>
    <w:p w:rsidR="00DE1074" w:rsidRDefault="00DE1074" w:rsidP="00DE1074">
      <w:pPr>
        <w:pStyle w:val="a0"/>
        <w:ind w:firstLine="720"/>
        <w:rPr>
          <w:color w:val="000000" w:themeColor="text1"/>
        </w:rPr>
      </w:pPr>
      <w:r>
        <w:t xml:space="preserve">Об’єктивний огляд: загальний стан дитини середньої тяжкості, температура </w:t>
      </w:r>
      <w:r>
        <w:rPr>
          <w:color w:val="000000" w:themeColor="text1"/>
        </w:rPr>
        <w:t xml:space="preserve">тіла - 38,9°С, ЧД - 35 за хв., ЧСС - 125 уд./хв. Артеріальний тиск - 110/70 мм рт. ст.  Маса </w:t>
      </w:r>
      <w:r>
        <w:rPr>
          <w:b/>
          <w:color w:val="000000" w:themeColor="text1"/>
        </w:rPr>
        <w:t xml:space="preserve">– </w:t>
      </w:r>
      <w:r>
        <w:rPr>
          <w:color w:val="000000" w:themeColor="text1"/>
        </w:rPr>
        <w:t>60,1 кг. Зріст – 160 см. ІМТ = 23,5 кг/м</w:t>
      </w:r>
      <w:r>
        <w:rPr>
          <w:color w:val="000000" w:themeColor="text1"/>
          <w:vertAlign w:val="superscript"/>
        </w:rPr>
        <w:t>2</w:t>
      </w:r>
      <w:r>
        <w:rPr>
          <w:color w:val="000000" w:themeColor="text1"/>
        </w:rPr>
        <w:t xml:space="preserve">, що відповідає </w:t>
      </w:r>
      <w:r>
        <w:rPr>
          <w:rFonts w:eastAsia="TimesNewRomanPSMT"/>
          <w:color w:val="000000" w:themeColor="text1"/>
        </w:rPr>
        <w:t xml:space="preserve">( М + 1,1 σ до М + 2 σ ) - фізичному розвитку вище середнього, знаходиться в діапазоні </w:t>
      </w:r>
      <w:r>
        <w:rPr>
          <w:color w:val="000000" w:themeColor="text1"/>
        </w:rPr>
        <w:t xml:space="preserve">&gt; 85 </w:t>
      </w:r>
      <w:r>
        <w:rPr>
          <w:rFonts w:eastAsia="TimesNewRomanPSMT"/>
          <w:color w:val="000000" w:themeColor="text1"/>
        </w:rPr>
        <w:t xml:space="preserve">перцентилів та інтерпретується як </w:t>
      </w:r>
      <w:r>
        <w:rPr>
          <w:color w:val="000000" w:themeColor="text1"/>
        </w:rPr>
        <w:t>НМТ з ризиком виникнення ожіріння.  Дитину було віднесено до I-ї групи дослідження.</w:t>
      </w:r>
    </w:p>
    <w:p w:rsidR="00DE1074" w:rsidRDefault="00DE1074" w:rsidP="00DE1074">
      <w:pPr>
        <w:pStyle w:val="a0"/>
        <w:ind w:firstLine="720"/>
        <w:rPr>
          <w:color w:val="000000" w:themeColor="text1"/>
        </w:rPr>
      </w:pPr>
      <w:r>
        <w:rPr>
          <w:color w:val="000000" w:themeColor="text1"/>
        </w:rPr>
        <w:t>Шкірні покриви бліді, чисті. Слизова оболонка мигдаликів, дужок, задньої стінки глотки гіперемовані, без налетів. Дихання через ніс утруднено внаслідок виділення слизу. Кашель частий, вологий, малопродуктивний зі скудним виділенням мокротиння. Перкуторно над поверхнею легенів є локальне скорочення перкуторного звуку в паравертебральних ділянках лівоворуч. Аускультативно: над зо</w:t>
      </w:r>
      <w:r>
        <w:rPr>
          <w:color w:val="000000" w:themeColor="text1"/>
        </w:rPr>
        <w:softHyphen/>
        <w:t xml:space="preserve">ною скорочення перкуторного звуку вислуховується послабленне дихання. Тони серця звучні, ритмічні. Живіт м´який, безболісний при пальпації. Печінка не виступає з-під краю реберної дуги. Діурез достатній. Випорожнення 1 раз на добу, оформлені. </w:t>
      </w:r>
    </w:p>
    <w:p w:rsidR="00DE1074" w:rsidRDefault="00DE1074" w:rsidP="00DE1074">
      <w:pPr>
        <w:pStyle w:val="a0"/>
        <w:ind w:firstLine="720"/>
        <w:rPr>
          <w:color w:val="000000" w:themeColor="text1"/>
        </w:rPr>
      </w:pPr>
      <w:r>
        <w:rPr>
          <w:color w:val="000000" w:themeColor="text1"/>
        </w:rPr>
        <w:t xml:space="preserve">Дані додаткового обстеження:  </w:t>
      </w:r>
    </w:p>
    <w:p w:rsidR="00DE1074" w:rsidRPr="001D20B6" w:rsidRDefault="00DE1074" w:rsidP="00DE1074">
      <w:pPr>
        <w:pStyle w:val="a0"/>
        <w:widowControl w:val="0"/>
        <w:numPr>
          <w:ilvl w:val="0"/>
          <w:numId w:val="21"/>
        </w:numPr>
        <w:spacing w:after="0"/>
      </w:pPr>
      <w:r>
        <w:rPr>
          <w:color w:val="000000" w:themeColor="text1"/>
        </w:rPr>
        <w:t>Загальний аналіз крові: лейкоцитоз (12 x 10</w:t>
      </w:r>
      <w:r>
        <w:rPr>
          <w:color w:val="000000" w:themeColor="text1"/>
          <w:vertAlign w:val="superscript"/>
        </w:rPr>
        <w:t>9</w:t>
      </w:r>
      <w:r>
        <w:rPr>
          <w:color w:val="000000" w:themeColor="text1"/>
        </w:rPr>
        <w:t>/л), еритроцити</w:t>
      </w:r>
      <w:r w:rsidRPr="001D20B6">
        <w:rPr>
          <w:color w:val="000000" w:themeColor="text1"/>
        </w:rPr>
        <w:t xml:space="preserve"> </w:t>
      </w:r>
      <w:r>
        <w:rPr>
          <w:color w:val="000000" w:themeColor="text1"/>
        </w:rPr>
        <w:t>(4,33 x 10</w:t>
      </w:r>
      <w:r>
        <w:rPr>
          <w:color w:val="000000" w:themeColor="text1"/>
          <w:vertAlign w:val="superscript"/>
        </w:rPr>
        <w:t>12</w:t>
      </w:r>
      <w:r>
        <w:rPr>
          <w:color w:val="000000" w:themeColor="text1"/>
        </w:rPr>
        <w:t xml:space="preserve">/л), кольоровий </w:t>
      </w:r>
      <w:r w:rsidRPr="001D20B6">
        <w:rPr>
          <w:color w:val="000000" w:themeColor="text1"/>
        </w:rPr>
        <w:t>показник (0,97),</w:t>
      </w:r>
      <w:r>
        <w:rPr>
          <w:color w:val="000000" w:themeColor="text1"/>
        </w:rPr>
        <w:t xml:space="preserve"> зсув формули вліво, </w:t>
      </w:r>
      <w:r w:rsidRPr="001D20B6">
        <w:rPr>
          <w:color w:val="000000" w:themeColor="text1"/>
        </w:rPr>
        <w:t>а саме</w:t>
      </w:r>
      <w:r>
        <w:rPr>
          <w:color w:val="000000" w:themeColor="text1"/>
        </w:rPr>
        <w:t xml:space="preserve">: (паличкоядерні – 18 %, </w:t>
      </w:r>
      <w:r w:rsidRPr="001D20B6">
        <w:rPr>
          <w:color w:val="000000" w:themeColor="text1"/>
        </w:rPr>
        <w:t>сегментоядерн</w:t>
      </w:r>
      <w:r>
        <w:rPr>
          <w:color w:val="000000" w:themeColor="text1"/>
        </w:rPr>
        <w:t xml:space="preserve">і - 24%, еозинофіли — 4%, лімфоцити —62%,  моноцити -2% ), ШОЕ (25 мм/год).   </w:t>
      </w:r>
    </w:p>
    <w:p w:rsidR="00DE1074" w:rsidRDefault="00DE1074" w:rsidP="00DE1074">
      <w:pPr>
        <w:pStyle w:val="a0"/>
        <w:ind w:firstLine="720"/>
        <w:rPr>
          <w:color w:val="000000" w:themeColor="text1"/>
        </w:rPr>
      </w:pPr>
      <w:r>
        <w:rPr>
          <w:color w:val="000000" w:themeColor="text1"/>
        </w:rPr>
        <w:t>2. Загальний аналіз сечі: без патологічних змін.</w:t>
      </w:r>
    </w:p>
    <w:p w:rsidR="00DE1074" w:rsidRDefault="00DE1074" w:rsidP="00DE1074">
      <w:pPr>
        <w:spacing w:after="0" w:line="360" w:lineRule="auto"/>
        <w:ind w:firstLine="720"/>
        <w:jc w:val="both"/>
        <w:rPr>
          <w:color w:val="000000" w:themeColor="text1"/>
          <w:lang w:val="uk-UA"/>
        </w:rPr>
      </w:pPr>
      <w:r>
        <w:rPr>
          <w:color w:val="000000" w:themeColor="text1"/>
          <w:lang w:val="uk-UA"/>
        </w:rPr>
        <w:t>3. Рентгенографія органів грудної клітки в прямій проекції: посилення легеневого рисунку з наявністю інфільтративних змін легеневої  тканини ліворуч (</w:t>
      </w:r>
      <w:r>
        <w:rPr>
          <w:color w:val="000000" w:themeColor="text1"/>
          <w:lang w:val="de-DE"/>
        </w:rPr>
        <w:t>S</w:t>
      </w:r>
      <w:r>
        <w:rPr>
          <w:color w:val="000000" w:themeColor="text1"/>
          <w:lang w:val="uk-UA"/>
        </w:rPr>
        <w:t>3-</w:t>
      </w:r>
      <w:r>
        <w:rPr>
          <w:color w:val="000000" w:themeColor="text1"/>
          <w:lang w:val="de-DE"/>
        </w:rPr>
        <w:t>S</w:t>
      </w:r>
      <w:r>
        <w:rPr>
          <w:color w:val="000000" w:themeColor="text1"/>
          <w:lang w:val="uk-UA"/>
        </w:rPr>
        <w:t xml:space="preserve">4). Праворуч - без особливостей. Синуси вільні. Конфігурація серця не змінена. </w:t>
      </w:r>
    </w:p>
    <w:p w:rsidR="00DE1074" w:rsidRDefault="00DE1074" w:rsidP="00DE1074">
      <w:pPr>
        <w:spacing w:after="0" w:line="360" w:lineRule="auto"/>
        <w:ind w:firstLine="720"/>
        <w:jc w:val="both"/>
        <w:rPr>
          <w:color w:val="000000" w:themeColor="text1"/>
          <w:lang w:val="uk-UA"/>
        </w:rPr>
      </w:pPr>
      <w:r>
        <w:rPr>
          <w:color w:val="000000" w:themeColor="text1"/>
          <w:lang w:val="uk-UA"/>
        </w:rPr>
        <w:t>Висновок: Лівобічна вогнищева пневмонія.</w:t>
      </w:r>
    </w:p>
    <w:p w:rsidR="00DE1074" w:rsidRDefault="00DE1074" w:rsidP="00DE1074">
      <w:pPr>
        <w:pStyle w:val="a0"/>
        <w:ind w:firstLine="720"/>
        <w:rPr>
          <w:color w:val="000000" w:themeColor="text1"/>
        </w:rPr>
      </w:pPr>
      <w:r>
        <w:rPr>
          <w:color w:val="000000" w:themeColor="text1"/>
        </w:rPr>
        <w:t xml:space="preserve">4. Сатурація 95%.  </w:t>
      </w:r>
    </w:p>
    <w:p w:rsidR="00DE1074" w:rsidRDefault="00DE1074" w:rsidP="00DE1074">
      <w:pPr>
        <w:pStyle w:val="a0"/>
        <w:ind w:firstLine="720"/>
        <w:rPr>
          <w:color w:val="000000" w:themeColor="text1"/>
        </w:rPr>
      </w:pPr>
      <w:r>
        <w:rPr>
          <w:color w:val="000000" w:themeColor="text1"/>
        </w:rPr>
        <w:t xml:space="preserve">5. Кал на я/г: яйця глистів не виявлені.  </w:t>
      </w:r>
    </w:p>
    <w:p w:rsidR="00DE1074" w:rsidRPr="001D20B6" w:rsidRDefault="00DE1074" w:rsidP="00DE1074">
      <w:pPr>
        <w:pStyle w:val="a0"/>
        <w:ind w:firstLine="720"/>
      </w:pPr>
      <w:r>
        <w:rPr>
          <w:color w:val="000000" w:themeColor="text1"/>
        </w:rPr>
        <w:t xml:space="preserve">6. Біохімічний аналіз крові: </w:t>
      </w:r>
      <w:r>
        <w:rPr>
          <w:color w:val="000000" w:themeColor="text1"/>
          <w:lang w:val="en-US"/>
        </w:rPr>
        <w:t>C</w:t>
      </w:r>
      <w:r w:rsidRPr="001D20B6">
        <w:rPr>
          <w:color w:val="000000" w:themeColor="text1"/>
        </w:rPr>
        <w:t>-реактивний б</w:t>
      </w:r>
      <w:r>
        <w:rPr>
          <w:color w:val="000000" w:themeColor="text1"/>
        </w:rPr>
        <w:t>ілок — 2,3мг/л</w:t>
      </w:r>
    </w:p>
    <w:p w:rsidR="00DE1074" w:rsidRPr="001D20B6" w:rsidRDefault="00DE1074" w:rsidP="00DE1074">
      <w:pPr>
        <w:pStyle w:val="a0"/>
        <w:ind w:firstLine="720"/>
      </w:pPr>
      <w:r>
        <w:rPr>
          <w:color w:val="000000" w:themeColor="text1"/>
        </w:rPr>
        <w:t xml:space="preserve">7. Бактеріологічний аналіз  мокротиння та серологічний аналіз сироватки крові: </w:t>
      </w:r>
      <w:r>
        <w:rPr>
          <w:i/>
        </w:rPr>
        <w:t>S</w:t>
      </w:r>
      <w:r>
        <w:rPr>
          <w:i/>
          <w:lang w:val="de-DE"/>
        </w:rPr>
        <w:t>treptococcus</w:t>
      </w:r>
      <w:r w:rsidRPr="00524ACB">
        <w:rPr>
          <w:i/>
        </w:rPr>
        <w:t xml:space="preserve"> </w:t>
      </w:r>
      <w:r>
        <w:rPr>
          <w:i/>
          <w:color w:val="000000" w:themeColor="text1"/>
          <w:lang w:val="de-DE"/>
        </w:rPr>
        <w:t>p</w:t>
      </w:r>
      <w:r>
        <w:rPr>
          <w:i/>
          <w:color w:val="000000" w:themeColor="text1"/>
        </w:rPr>
        <w:t xml:space="preserve">neumoniae — 1 </w:t>
      </w:r>
      <w:r>
        <w:rPr>
          <w:i/>
          <w:color w:val="000000" w:themeColor="text1"/>
          <w:lang w:val="en-US"/>
        </w:rPr>
        <w:t>x</w:t>
      </w:r>
      <w:r w:rsidRPr="001D20B6">
        <w:rPr>
          <w:i/>
          <w:color w:val="000000" w:themeColor="text1"/>
        </w:rPr>
        <w:t xml:space="preserve"> 1</w:t>
      </w:r>
      <w:r>
        <w:rPr>
          <w:i/>
          <w:color w:val="000000" w:themeColor="text1"/>
        </w:rPr>
        <w:t xml:space="preserve">0 </w:t>
      </w:r>
      <w:r w:rsidRPr="001D20B6">
        <w:rPr>
          <w:i/>
          <w:color w:val="000000" w:themeColor="text1"/>
          <w:vertAlign w:val="superscript"/>
        </w:rPr>
        <w:t>5</w:t>
      </w:r>
    </w:p>
    <w:p w:rsidR="00DE1074" w:rsidRDefault="00DE1074" w:rsidP="00DE1074">
      <w:pPr>
        <w:pStyle w:val="a0"/>
        <w:ind w:firstLine="720"/>
        <w:rPr>
          <w:color w:val="000000" w:themeColor="text1"/>
        </w:rPr>
      </w:pPr>
      <w:r>
        <w:rPr>
          <w:color w:val="000000" w:themeColor="text1"/>
        </w:rPr>
        <w:t xml:space="preserve">8. Метод ІФА що до визначення IgМ та IgG: антитела до </w:t>
      </w:r>
      <w:r w:rsidRPr="00524ACB">
        <w:rPr>
          <w:i/>
        </w:rPr>
        <w:t>M</w:t>
      </w:r>
      <w:r w:rsidRPr="00524ACB">
        <w:rPr>
          <w:i/>
          <w:lang w:val="en-US"/>
        </w:rPr>
        <w:t>ycoplasma</w:t>
      </w:r>
      <w:r w:rsidRPr="00524ACB">
        <w:rPr>
          <w:i/>
        </w:rPr>
        <w:t xml:space="preserve"> </w:t>
      </w:r>
      <w:r>
        <w:rPr>
          <w:i/>
          <w:lang w:val="de-DE"/>
        </w:rPr>
        <w:t>p</w:t>
      </w:r>
      <w:r w:rsidRPr="00524ACB">
        <w:rPr>
          <w:i/>
        </w:rPr>
        <w:t xml:space="preserve">neumoniae </w:t>
      </w:r>
      <w:r w:rsidRPr="00524ACB">
        <w:t>та</w:t>
      </w:r>
      <w:r w:rsidRPr="00524ACB">
        <w:rPr>
          <w:i/>
        </w:rPr>
        <w:t xml:space="preserve">  C</w:t>
      </w:r>
      <w:r w:rsidRPr="00524ACB">
        <w:rPr>
          <w:i/>
          <w:lang w:val="en-US"/>
        </w:rPr>
        <w:t>hlamydophila</w:t>
      </w:r>
      <w:r w:rsidRPr="00524ACB">
        <w:rPr>
          <w:i/>
        </w:rPr>
        <w:t xml:space="preserve"> </w:t>
      </w:r>
      <w:r>
        <w:rPr>
          <w:i/>
          <w:lang w:val="de-DE"/>
        </w:rPr>
        <w:t>p</w:t>
      </w:r>
      <w:r w:rsidRPr="00524ACB">
        <w:rPr>
          <w:i/>
        </w:rPr>
        <w:t>neumoniae</w:t>
      </w:r>
      <w:r>
        <w:rPr>
          <w:i/>
        </w:rPr>
        <w:t xml:space="preserve"> </w:t>
      </w:r>
      <w:r>
        <w:rPr>
          <w:color w:val="000000" w:themeColor="text1"/>
        </w:rPr>
        <w:t xml:space="preserve"> - відсутні.</w:t>
      </w:r>
    </w:p>
    <w:p w:rsidR="00DE1074" w:rsidRDefault="00DE1074" w:rsidP="00DE1074">
      <w:pPr>
        <w:pStyle w:val="a0"/>
        <w:ind w:firstLine="720"/>
        <w:rPr>
          <w:color w:val="000000" w:themeColor="text1"/>
        </w:rPr>
      </w:pPr>
      <w:r>
        <w:rPr>
          <w:color w:val="000000" w:themeColor="text1"/>
        </w:rPr>
        <w:t>9. Дослідження цитокінів: на 2 день після надходження до стаціонару:       IЛ-1β (56,07 пг/мл); ФНП-α (5,42 пг/мл); IЛ-4 (25,24 пг/мл); на 8 день перебування у лікарні: IЛ-1β (31,07 пг/мл); ФНП-α (2,07пг/мл); IЛ-4 (31,07 пг/мл).</w:t>
      </w:r>
    </w:p>
    <w:p w:rsidR="00DE1074" w:rsidRDefault="00DE1074" w:rsidP="00DE1074">
      <w:pPr>
        <w:pStyle w:val="a0"/>
        <w:ind w:firstLine="720"/>
        <w:rPr>
          <w:color w:val="000000" w:themeColor="text1"/>
        </w:rPr>
      </w:pPr>
      <w:r>
        <w:rPr>
          <w:color w:val="000000" w:themeColor="text1"/>
        </w:rPr>
        <w:t xml:space="preserve">10. Консультація отоларинголога: хронічний </w:t>
      </w:r>
      <w:r w:rsidRPr="00500749">
        <w:t>риносинусит</w:t>
      </w:r>
      <w:r>
        <w:rPr>
          <w:color w:val="000000" w:themeColor="text1"/>
        </w:rPr>
        <w:t>, період ремісії.</w:t>
      </w:r>
    </w:p>
    <w:p w:rsidR="00DE1074" w:rsidRDefault="00DE1074" w:rsidP="00DE1074">
      <w:pPr>
        <w:pStyle w:val="a0"/>
        <w:ind w:firstLine="720"/>
        <w:rPr>
          <w:color w:val="000000" w:themeColor="text1"/>
        </w:rPr>
      </w:pPr>
      <w:r>
        <w:rPr>
          <w:color w:val="000000" w:themeColor="text1"/>
        </w:rPr>
        <w:t xml:space="preserve">Клінічний діагноз: первинна негоспітальна вогнищева лівобічна неускладнена пневмонія, гострий перебіг, ДН 0-І ступеня. Хронічний </w:t>
      </w:r>
      <w:r w:rsidRPr="00500749">
        <w:t>риносинусит</w:t>
      </w:r>
      <w:r>
        <w:rPr>
          <w:color w:val="000000" w:themeColor="text1"/>
        </w:rPr>
        <w:t>, період ремісії.</w:t>
      </w:r>
    </w:p>
    <w:p w:rsidR="00DE1074" w:rsidRDefault="00DE1074" w:rsidP="00DE1074">
      <w:pPr>
        <w:pStyle w:val="a0"/>
        <w:ind w:firstLine="720"/>
      </w:pPr>
      <w:r>
        <w:rPr>
          <w:color w:val="000000" w:themeColor="text1"/>
        </w:rPr>
        <w:t>Рентгенографія органів грудної клітки</w:t>
      </w:r>
      <w:r>
        <w:rPr>
          <w:color w:val="00B050"/>
        </w:rPr>
        <w:t xml:space="preserve"> </w:t>
      </w:r>
      <w:r>
        <w:t>(рис. 3.7).</w:t>
      </w:r>
    </w:p>
    <w:p w:rsidR="00DE1074" w:rsidRPr="001D20B6" w:rsidRDefault="00DE1074" w:rsidP="00DE1074">
      <w:pPr>
        <w:pStyle w:val="a0"/>
      </w:pPr>
      <w:r>
        <w:t xml:space="preserve">Дитина отримувала: амоксицилін клавуланат (дозування по  амоксициліну 1000 /200 мг /кг /добу в /в  в  3 прийоми – 4 доби в / в) та  амброксол  (по 30,0 мг 3 рази на добу протягом 5 діб).  Після чого  антибіотик  було  змінено  у  зв’язку  з відсутністю позитивної динаміки: збереження температурної реакції та аускультативних  даних; </w:t>
      </w:r>
      <w:r w:rsidRPr="00E337B9">
        <w:t xml:space="preserve"> </w:t>
      </w:r>
      <w:r>
        <w:t xml:space="preserve">призначено  цефтріаксон  (по  1,0 г 2 рази на добу протягом 7 діб в / в).  </w:t>
      </w:r>
      <w:r>
        <w:rPr>
          <w:color w:val="000000" w:themeColor="text1"/>
        </w:rPr>
        <w:t>На  тлі  лікувальних  заходів  на  6  день  стан  дитини покращився,  температура  тіла  знизилась  до  37,2 ° С,  дані  аускультації свідчили</w:t>
      </w:r>
    </w:p>
    <w:p w:rsidR="00DE1074" w:rsidRDefault="00DE1074" w:rsidP="00DE1074">
      <w:pPr>
        <w:pStyle w:val="a0"/>
        <w:ind w:firstLine="720"/>
        <w:rPr>
          <w:color w:val="FF0000"/>
        </w:rPr>
      </w:pPr>
      <w:r>
        <w:rPr>
          <w:noProof/>
          <w:lang w:val="en-US" w:eastAsia="en-US"/>
        </w:rPr>
        <w:drawing>
          <wp:anchor distT="0" distB="0" distL="0" distR="0" simplePos="0" relativeHeight="251661312" behindDoc="0" locked="0" layoutInCell="1" allowOverlap="1" wp14:anchorId="7F0AF77F" wp14:editId="62C5B9F9">
            <wp:simplePos x="0" y="0"/>
            <wp:positionH relativeFrom="column">
              <wp:posOffset>1150620</wp:posOffset>
            </wp:positionH>
            <wp:positionV relativeFrom="paragraph">
              <wp:posOffset>6350</wp:posOffset>
            </wp:positionV>
            <wp:extent cx="4008120" cy="2689225"/>
            <wp:effectExtent l="0" t="0" r="0" b="0"/>
            <wp:wrapSquare wrapText="largest"/>
            <wp:docPr id="13"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Зображення2"/>
                    <pic:cNvPicPr>
                      <a:picLocks noChangeAspect="1" noChangeArrowheads="1"/>
                    </pic:cNvPicPr>
                  </pic:nvPicPr>
                  <pic:blipFill rotWithShape="1">
                    <a:blip r:embed="rId22" cstate="print"/>
                    <a:srcRect t="6325" r="4454"/>
                    <a:stretch/>
                  </pic:blipFill>
                  <pic:spPr bwMode="auto">
                    <a:xfrm>
                      <a:off x="0" y="0"/>
                      <a:ext cx="4008120" cy="2689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rPr>
          <w:color w:val="000000" w:themeColor="text1"/>
        </w:rPr>
      </w:pPr>
      <w:r>
        <w:t>Рис. 3.7.</w:t>
      </w:r>
      <w:r>
        <w:rPr>
          <w:color w:val="00B0F0"/>
        </w:rPr>
        <w:t xml:space="preserve"> </w:t>
      </w:r>
      <w:r>
        <w:rPr>
          <w:color w:val="000000" w:themeColor="text1"/>
        </w:rPr>
        <w:t>Ренгенографія органів грудної клітки дитини віком 13 років</w:t>
      </w:r>
    </w:p>
    <w:p w:rsidR="003C63C2" w:rsidRDefault="003C63C2" w:rsidP="003C63C2">
      <w:pPr>
        <w:pStyle w:val="a0"/>
        <w:ind w:firstLine="0"/>
        <w:rPr>
          <w:color w:val="00B050"/>
        </w:rPr>
      </w:pPr>
    </w:p>
    <w:p w:rsidR="00DE1074" w:rsidRPr="001D20B6" w:rsidRDefault="00DE1074" w:rsidP="003C63C2">
      <w:pPr>
        <w:pStyle w:val="a0"/>
        <w:ind w:firstLine="0"/>
      </w:pPr>
      <w:r>
        <w:rPr>
          <w:color w:val="000000" w:themeColor="text1"/>
        </w:rPr>
        <w:t xml:space="preserve">про розсмоктування запального процесу в легенях: на тлі послабленого дихання вислуховувалась крепітація. </w:t>
      </w:r>
      <w:r>
        <w:rPr>
          <w:color w:val="000000" w:themeColor="text1"/>
          <w:shd w:val="clear" w:color="auto" w:fill="FFFFFF"/>
        </w:rPr>
        <w:t xml:space="preserve">Показники клінічного аналізу крові, рівні </w:t>
      </w:r>
      <w:r>
        <w:rPr>
          <w:color w:val="000000" w:themeColor="text1"/>
        </w:rPr>
        <w:t>IЛ-1β та ФНП-α знизились (31,07 пг/мл; 2,07пг/мл відповідно); а рівень IЛ-4 підвищився (31,07 пг/мл).</w:t>
      </w:r>
    </w:p>
    <w:p w:rsidR="00DE1074" w:rsidRDefault="00DE1074" w:rsidP="00DE1074">
      <w:pPr>
        <w:pStyle w:val="a0"/>
        <w:ind w:firstLine="720"/>
        <w:rPr>
          <w:highlight w:val="white"/>
        </w:rPr>
      </w:pPr>
      <w:r>
        <w:rPr>
          <w:color w:val="000000" w:themeColor="text1"/>
          <w:shd w:val="clear" w:color="auto" w:fill="FFFFFF"/>
        </w:rPr>
        <w:t xml:space="preserve">Враховуючи нормалізацію загального стану, фізикальних даних та клініко-лабораторних даних, дитина була виписана додому. Загальний термін перебування в лікарні </w:t>
      </w:r>
      <w:r>
        <w:rPr>
          <w:shd w:val="clear" w:color="auto" w:fill="FFFFFF"/>
        </w:rPr>
        <w:t xml:space="preserve">склав 15 діб. </w:t>
      </w:r>
    </w:p>
    <w:p w:rsidR="00DE1074" w:rsidRDefault="00DE1074" w:rsidP="00DE1074">
      <w:pPr>
        <w:pStyle w:val="a0"/>
        <w:ind w:firstLine="720"/>
      </w:pPr>
      <w:r>
        <w:rPr>
          <w:b/>
        </w:rPr>
        <w:t xml:space="preserve">Клінічний випадок №2.  </w:t>
      </w:r>
      <w:r>
        <w:t xml:space="preserve">Дитина Микола С., 6 років 2 міс, хворий на ННП, мав дефіцит маси тіла та був обстежений в межах виконання даної роботи. Дитина проживає у м. Харків, госпіталізована 23.01.2017 р. Скарги при надходженні до стаціонару на підвищення температури тіла до 38,8°С, вологий кашель, зниження апетиту, головний біль, сонливість. З анамнезу життя: дитина народилась від </w:t>
      </w:r>
      <w:r>
        <w:rPr>
          <w:lang w:val="de-DE"/>
        </w:rPr>
        <w:t>I</w:t>
      </w:r>
      <w:r>
        <w:t xml:space="preserve">-ї вагітності, шляхом кесарева розтину у терміні гестації 39 тижнів, перебіг вагітності ускладнений загрозою переривання в першому триместрі, та анемією. Дитина </w:t>
      </w:r>
      <w:r>
        <w:rPr>
          <w:shd w:val="clear" w:color="auto" w:fill="FFFFFF"/>
        </w:rPr>
        <w:t>доношена</w:t>
      </w:r>
      <w:r>
        <w:t>,</w:t>
      </w:r>
      <w:r>
        <w:rPr>
          <w:shd w:val="clear" w:color="auto" w:fill="FFFFFF"/>
        </w:rPr>
        <w:t xml:space="preserve"> маса при народженні </w:t>
      </w:r>
      <w:r>
        <w:t>2410 г, довжина тіла 48 см; знаходилась на грудному вигодовуванні з народження до 3-х місяців життя, після чого була переведена на частково грудне вигодовування, з додаванням адаптованої суміші. Зі слів матері,  термін введення прикорму у віці 5-6 місяців дитини, але хлопчик не досягав вікових показників маси та зросту протягом грудного та раннього періодів життя. Часто хворів на ГРЗ (більш 7-8 разів на рік), переніс гострий бронхіт (у віці 4-х та 5-ти років), після другого епізоду – пневмонія (листопад 2016 р). Знаходиться під наглядом отоларинголога з 2014 р. з приводу гипертрофія аденоїдів</w:t>
      </w:r>
      <w:r w:rsidRPr="002D0445">
        <w:t xml:space="preserve"> </w:t>
      </w:r>
      <w:r>
        <w:rPr>
          <w:lang w:val="en-US"/>
        </w:rPr>
        <w:t>I</w:t>
      </w:r>
      <w:r>
        <w:t>-</w:t>
      </w:r>
      <w:r>
        <w:rPr>
          <w:lang w:val="en-US"/>
        </w:rPr>
        <w:t>II</w:t>
      </w:r>
      <w:r>
        <w:t xml:space="preserve"> ступеня; з 2014 р. під наглядом кардіолога - пролапс мітрального клапану </w:t>
      </w:r>
      <w:r>
        <w:rPr>
          <w:lang w:val="en-US"/>
        </w:rPr>
        <w:t>I</w:t>
      </w:r>
      <w:r>
        <w:t xml:space="preserve"> ступеня. Має профілактичні щеплення згідно з календарем вакцинації. В родині палить батько. Соціально-економічні умови в родині задовільні, проживають у квартирі багатоповерхового будинку. </w:t>
      </w:r>
    </w:p>
    <w:p w:rsidR="00DE1074" w:rsidRDefault="00DE1074" w:rsidP="00DE1074">
      <w:pPr>
        <w:pStyle w:val="a0"/>
        <w:ind w:firstLine="720"/>
      </w:pPr>
      <w:r>
        <w:t xml:space="preserve">З анамнезу захворювання: дитина захворіла 3 доби тому, коли з’явились вищезазначені скарги. Лікувалась вдома мамою самостійно: жарознижуючі, імуно-модулятори, відхаркувальні препарати, інгаляційні заходи з допомогою небулайзеру. У зв’язку з відсутністю ефекту від лікування та різким погіршенням стану, дитина доставлена до стаціонару бригадою швидкої медичної допомоги.  </w:t>
      </w:r>
    </w:p>
    <w:p w:rsidR="00DE1074" w:rsidRDefault="00DE1074" w:rsidP="00DE1074">
      <w:pPr>
        <w:pStyle w:val="a0"/>
        <w:ind w:firstLine="720"/>
      </w:pPr>
      <w:r>
        <w:t xml:space="preserve">Об’єктивний огляд: загальний стан дитини середньої тяжкості, температура тіла - 38,8°С, ЧД - 44 за хв., ЧСС - 118 уд./хв. Артеріальний тиск - 90/70 мм рт. ст. Маса </w:t>
      </w:r>
      <w:r>
        <w:rPr>
          <w:b/>
        </w:rPr>
        <w:t xml:space="preserve">– </w:t>
      </w:r>
      <w:r>
        <w:t>15,9 кг. Зріст – 109 см. ІМТ = 13,4 кг/м</w:t>
      </w:r>
      <w:r>
        <w:rPr>
          <w:vertAlign w:val="superscript"/>
        </w:rPr>
        <w:t>2</w:t>
      </w:r>
      <w:r>
        <w:t xml:space="preserve">, що </w:t>
      </w:r>
      <w:r>
        <w:rPr>
          <w:rFonts w:eastAsia="TimesNewRomanPSMT"/>
        </w:rPr>
        <w:t>знаходиться в діапазоні (˂</w:t>
      </w:r>
      <w:r>
        <w:t xml:space="preserve">5) </w:t>
      </w:r>
      <w:r>
        <w:rPr>
          <w:rFonts w:eastAsia="TimesNewRomanPSMT"/>
        </w:rPr>
        <w:t xml:space="preserve">перцентилі та інтерпретується як </w:t>
      </w:r>
      <w:r>
        <w:t>ДМТ.  Дитину було віднесено до II -ї групи дослідження. Шкірні покриви бліді, сухі, периорбітальний ціаноз. Слизова оболонка дужок та задньої стінки глотки гіперемовані, без нальотів. Дихання через ніс утруднено внаслідок виділення слизу. Задишка змішаного характеру. Кашель вологий частий, малопродуктивний. Перкуторно: над поверхнею легень праворуч відзначається локальне скорочення звуку. Аускультативно: на тлі послабленого дихання праворуч вислуховується крепітація в ділянці скорочення перкуторного звуку.</w:t>
      </w:r>
      <w:r>
        <w:rPr>
          <w:color w:val="FF0000"/>
        </w:rPr>
        <w:t xml:space="preserve"> </w:t>
      </w:r>
      <w:r>
        <w:t xml:space="preserve">Тони серця приглушені, ритмічні, вислуховується систолічний шум над верхівкою серця. Живіт м´який, безболісний при пальпації. Печінка не виступає з-під краю реберної дуги. Діурез достатній. Випорожнення 1 раз в 2 доби, оформлені. </w:t>
      </w:r>
    </w:p>
    <w:p w:rsidR="00DE1074" w:rsidRDefault="00DE1074" w:rsidP="00DE1074">
      <w:pPr>
        <w:pStyle w:val="a0"/>
        <w:ind w:firstLine="720"/>
      </w:pPr>
      <w:r>
        <w:t xml:space="preserve">Дані додаткового обстеження:  </w:t>
      </w:r>
    </w:p>
    <w:p w:rsidR="00DE1074" w:rsidRPr="001D20B6" w:rsidRDefault="00DE1074" w:rsidP="00DE1074">
      <w:pPr>
        <w:pStyle w:val="a0"/>
        <w:widowControl w:val="0"/>
        <w:numPr>
          <w:ilvl w:val="0"/>
          <w:numId w:val="22"/>
        </w:numPr>
        <w:spacing w:after="0"/>
        <w:ind w:left="703" w:firstLine="357"/>
      </w:pPr>
      <w:r>
        <w:rPr>
          <w:color w:val="000000" w:themeColor="text1"/>
        </w:rPr>
        <w:t>Загальний аналіз крові: гемоглобін – 114 г/л, лейкоцитоз (15,2 x 10</w:t>
      </w:r>
      <w:r>
        <w:rPr>
          <w:color w:val="000000" w:themeColor="text1"/>
          <w:vertAlign w:val="superscript"/>
        </w:rPr>
        <w:t>9</w:t>
      </w:r>
      <w:r>
        <w:rPr>
          <w:color w:val="000000" w:themeColor="text1"/>
        </w:rPr>
        <w:t>/л), еритроцити</w:t>
      </w:r>
      <w:r w:rsidRPr="001D20B6">
        <w:rPr>
          <w:color w:val="000000" w:themeColor="text1"/>
        </w:rPr>
        <w:t xml:space="preserve"> </w:t>
      </w:r>
      <w:r>
        <w:rPr>
          <w:color w:val="000000" w:themeColor="text1"/>
        </w:rPr>
        <w:t>(4,33 x 10</w:t>
      </w:r>
      <w:r>
        <w:rPr>
          <w:color w:val="000000" w:themeColor="text1"/>
          <w:vertAlign w:val="superscript"/>
        </w:rPr>
        <w:t>12</w:t>
      </w:r>
      <w:r>
        <w:rPr>
          <w:color w:val="000000" w:themeColor="text1"/>
        </w:rPr>
        <w:t xml:space="preserve">/л), </w:t>
      </w:r>
      <w:r w:rsidRPr="001D20B6">
        <w:rPr>
          <w:color w:val="000000" w:themeColor="text1"/>
        </w:rPr>
        <w:t>кол.показник (0,97),</w:t>
      </w:r>
      <w:r>
        <w:rPr>
          <w:color w:val="000000" w:themeColor="text1"/>
        </w:rPr>
        <w:t xml:space="preserve"> зсув формули вліво, </w:t>
      </w:r>
      <w:r w:rsidRPr="001D20B6">
        <w:rPr>
          <w:color w:val="000000" w:themeColor="text1"/>
        </w:rPr>
        <w:t>а саме</w:t>
      </w:r>
      <w:r>
        <w:rPr>
          <w:color w:val="000000" w:themeColor="text1"/>
        </w:rPr>
        <w:t xml:space="preserve">: (паличкоядерні – 10 %, </w:t>
      </w:r>
      <w:r w:rsidRPr="001D20B6">
        <w:rPr>
          <w:color w:val="000000" w:themeColor="text1"/>
        </w:rPr>
        <w:t>сегментоядерн</w:t>
      </w:r>
      <w:r>
        <w:rPr>
          <w:color w:val="000000" w:themeColor="text1"/>
        </w:rPr>
        <w:t xml:space="preserve">і - 24%, еозинофіли — 4%, лімфоцити —68%,  моноцити -4% ), ШОЕ (22 мм/год).  </w:t>
      </w:r>
    </w:p>
    <w:p w:rsidR="00DE1074" w:rsidRDefault="00DE1074" w:rsidP="00DE1074">
      <w:pPr>
        <w:pStyle w:val="a0"/>
        <w:ind w:firstLine="720"/>
      </w:pPr>
      <w:r>
        <w:t>2. Загальний аналіз сечі: без патологічних змін.</w:t>
      </w:r>
    </w:p>
    <w:p w:rsidR="00DE1074" w:rsidRDefault="00DE1074" w:rsidP="00DE1074">
      <w:pPr>
        <w:spacing w:after="0" w:line="360" w:lineRule="auto"/>
        <w:ind w:firstLine="720"/>
        <w:jc w:val="both"/>
      </w:pPr>
      <w:r>
        <w:rPr>
          <w:lang w:val="uk-UA"/>
        </w:rPr>
        <w:t>3. Рентгенографія органів грудної клітки в прямій проекції: візуалізація  інтенсивних, нечітко окреслених з тенденцією до зливу, вогнищ інфільтрації (</w:t>
      </w:r>
      <w:r>
        <w:rPr>
          <w:lang w:val="en-US"/>
        </w:rPr>
        <w:t>III</w:t>
      </w:r>
      <w:r w:rsidRPr="001D20B6">
        <w:rPr>
          <w:lang w:val="uk-UA"/>
        </w:rPr>
        <w:t xml:space="preserve"> – </w:t>
      </w:r>
      <w:r>
        <w:rPr>
          <w:lang w:val="en-US"/>
        </w:rPr>
        <w:t>V</w:t>
      </w:r>
      <w:r w:rsidRPr="001D20B6">
        <w:rPr>
          <w:lang w:val="uk-UA"/>
        </w:rPr>
        <w:t xml:space="preserve"> м/р </w:t>
      </w:r>
      <w:r>
        <w:rPr>
          <w:lang w:val="uk-UA"/>
        </w:rPr>
        <w:t xml:space="preserve">). </w:t>
      </w:r>
      <w:r>
        <w:t xml:space="preserve">Легеневий </w:t>
      </w:r>
      <w:r>
        <w:rPr>
          <w:lang w:val="uk-UA"/>
        </w:rPr>
        <w:t>рисунок</w:t>
      </w:r>
      <w:r>
        <w:t xml:space="preserve"> посилен, </w:t>
      </w:r>
      <w:r>
        <w:rPr>
          <w:lang w:val="uk-UA"/>
        </w:rPr>
        <w:t>особливо в зоні інфільтрації. Ліворуч - без особливостей. Синуси вільні. Конфігурація серця не змінена. Висновок: Правобічна вогнищево-зливна пневмонія.</w:t>
      </w:r>
    </w:p>
    <w:p w:rsidR="00DE1074" w:rsidRDefault="00DE1074" w:rsidP="00DE1074">
      <w:pPr>
        <w:pStyle w:val="a0"/>
        <w:ind w:firstLine="720"/>
      </w:pPr>
      <w:r>
        <w:t xml:space="preserve">4. Сатурація 94%.  </w:t>
      </w:r>
    </w:p>
    <w:p w:rsidR="00DE1074" w:rsidRDefault="00DE1074" w:rsidP="00DE1074">
      <w:pPr>
        <w:pStyle w:val="a0"/>
        <w:ind w:firstLine="720"/>
      </w:pPr>
      <w:r>
        <w:t xml:space="preserve">5. Кал на я/г: яйця глистів не виявлені.  </w:t>
      </w:r>
    </w:p>
    <w:p w:rsidR="00DE1074" w:rsidRDefault="00DE1074" w:rsidP="00DE1074">
      <w:pPr>
        <w:pStyle w:val="a0"/>
        <w:ind w:firstLine="720"/>
      </w:pPr>
      <w:r>
        <w:t>6. Біохімічний аналіз крові: без змін.</w:t>
      </w:r>
    </w:p>
    <w:p w:rsidR="00DE1074" w:rsidRPr="001D20B6" w:rsidRDefault="00DE1074" w:rsidP="00DE1074">
      <w:pPr>
        <w:pStyle w:val="a0"/>
        <w:ind w:firstLine="720"/>
      </w:pPr>
      <w:r>
        <w:t xml:space="preserve">7. Бактеріологічний аналіз  мокротиння та серологічний аналіз сироватки крові: </w:t>
      </w:r>
      <w:r>
        <w:rPr>
          <w:i/>
        </w:rPr>
        <w:t>S</w:t>
      </w:r>
      <w:r>
        <w:rPr>
          <w:i/>
          <w:lang w:val="de-DE"/>
        </w:rPr>
        <w:t>treptococcus</w:t>
      </w:r>
      <w:r>
        <w:rPr>
          <w:i/>
        </w:rPr>
        <w:t xml:space="preserve"> </w:t>
      </w:r>
      <w:r>
        <w:rPr>
          <w:i/>
          <w:lang w:val="de-DE"/>
        </w:rPr>
        <w:t>p</w:t>
      </w:r>
      <w:r>
        <w:rPr>
          <w:i/>
        </w:rPr>
        <w:t>neumoniae</w:t>
      </w:r>
      <w:r>
        <w:rPr>
          <w:i/>
          <w:color w:val="000000" w:themeColor="text1"/>
        </w:rPr>
        <w:t xml:space="preserve"> — 1 </w:t>
      </w:r>
      <w:r>
        <w:rPr>
          <w:i/>
          <w:color w:val="000000" w:themeColor="text1"/>
          <w:lang w:val="en-US"/>
        </w:rPr>
        <w:t>x</w:t>
      </w:r>
      <w:r w:rsidRPr="001D20B6">
        <w:rPr>
          <w:i/>
          <w:color w:val="000000" w:themeColor="text1"/>
        </w:rPr>
        <w:t xml:space="preserve"> 1</w:t>
      </w:r>
      <w:r>
        <w:rPr>
          <w:i/>
          <w:color w:val="000000" w:themeColor="text1"/>
        </w:rPr>
        <w:t xml:space="preserve">0 </w:t>
      </w:r>
      <w:r>
        <w:rPr>
          <w:i/>
          <w:color w:val="000000" w:themeColor="text1"/>
          <w:vertAlign w:val="superscript"/>
        </w:rPr>
        <w:t>4</w:t>
      </w:r>
    </w:p>
    <w:p w:rsidR="00DE1074" w:rsidRDefault="00DE1074" w:rsidP="00DE1074">
      <w:pPr>
        <w:pStyle w:val="a0"/>
        <w:ind w:firstLine="720"/>
      </w:pPr>
      <w:r>
        <w:t xml:space="preserve">8. Метод ІФА що до визначення IgМ та IgG: антитела до </w:t>
      </w:r>
      <w:r w:rsidRPr="00524ACB">
        <w:rPr>
          <w:i/>
        </w:rPr>
        <w:t>M</w:t>
      </w:r>
      <w:r w:rsidRPr="00524ACB">
        <w:rPr>
          <w:i/>
          <w:lang w:val="en-US"/>
        </w:rPr>
        <w:t>ycoplasma</w:t>
      </w:r>
      <w:r w:rsidRPr="00524ACB">
        <w:rPr>
          <w:i/>
        </w:rPr>
        <w:t xml:space="preserve"> </w:t>
      </w:r>
      <w:r>
        <w:rPr>
          <w:i/>
          <w:lang w:val="de-DE"/>
        </w:rPr>
        <w:t>p</w:t>
      </w:r>
      <w:r w:rsidRPr="00524ACB">
        <w:rPr>
          <w:i/>
        </w:rPr>
        <w:t xml:space="preserve">neumoniae </w:t>
      </w:r>
      <w:r w:rsidRPr="00524ACB">
        <w:t>та</w:t>
      </w:r>
      <w:r w:rsidRPr="00524ACB">
        <w:rPr>
          <w:i/>
        </w:rPr>
        <w:t xml:space="preserve">  C</w:t>
      </w:r>
      <w:r w:rsidRPr="00524ACB">
        <w:rPr>
          <w:i/>
          <w:lang w:val="en-US"/>
        </w:rPr>
        <w:t>hlamydophila</w:t>
      </w:r>
      <w:r w:rsidRPr="00524ACB">
        <w:rPr>
          <w:i/>
        </w:rPr>
        <w:t xml:space="preserve"> </w:t>
      </w:r>
      <w:r>
        <w:rPr>
          <w:i/>
          <w:lang w:val="de-DE"/>
        </w:rPr>
        <w:t>p</w:t>
      </w:r>
      <w:r w:rsidRPr="00524ACB">
        <w:rPr>
          <w:i/>
        </w:rPr>
        <w:t>neumoniae</w:t>
      </w:r>
      <w:r>
        <w:rPr>
          <w:i/>
        </w:rPr>
        <w:t xml:space="preserve"> </w:t>
      </w:r>
      <w:r>
        <w:rPr>
          <w:color w:val="000000" w:themeColor="text1"/>
        </w:rPr>
        <w:t xml:space="preserve"> </w:t>
      </w:r>
      <w:r>
        <w:t>- відсутні.</w:t>
      </w:r>
    </w:p>
    <w:p w:rsidR="00DE1074" w:rsidRDefault="00DE1074" w:rsidP="00DE1074">
      <w:pPr>
        <w:pStyle w:val="a0"/>
        <w:ind w:firstLine="720"/>
      </w:pPr>
      <w:r>
        <w:t xml:space="preserve">9. Дослідження цитокінів: на 2 день після </w:t>
      </w:r>
      <w:r w:rsidRPr="008E2AEF">
        <w:t>з</w:t>
      </w:r>
      <w:r>
        <w:t>находження у стаціонарі:  IЛ-1β (86,07 пг/мл); ФНП-α (3,45 пг/мл); IЛ-4 (29,24 пг/мл); на 7 день перебування у лікарні: IЛ-1β (48,67 пг/мл); ФНП-α (2,01 пг/мл); IЛ-4 (30,07 пг/мл).</w:t>
      </w:r>
    </w:p>
    <w:p w:rsidR="00DE1074" w:rsidRDefault="00DE1074" w:rsidP="00DE1074">
      <w:pPr>
        <w:pStyle w:val="a0"/>
        <w:ind w:firstLine="720"/>
      </w:pPr>
      <w:r>
        <w:t>10. Консультація отоларинголога: Гипертрофія аденоїдів,</w:t>
      </w:r>
      <w:r w:rsidRPr="002D0445">
        <w:t xml:space="preserve"> </w:t>
      </w:r>
      <w:r>
        <w:rPr>
          <w:lang w:val="en-US"/>
        </w:rPr>
        <w:t>I</w:t>
      </w:r>
      <w:r>
        <w:t>-</w:t>
      </w:r>
      <w:r>
        <w:rPr>
          <w:lang w:val="en-US"/>
        </w:rPr>
        <w:t>II</w:t>
      </w:r>
      <w:r>
        <w:t xml:space="preserve"> ступень.</w:t>
      </w:r>
    </w:p>
    <w:p w:rsidR="00DE1074" w:rsidRDefault="00DE1074" w:rsidP="00DE1074">
      <w:pPr>
        <w:pStyle w:val="a0"/>
        <w:ind w:firstLine="720"/>
      </w:pPr>
      <w:r>
        <w:t xml:space="preserve">11. Проведення ЕКГ та УЗД досліджень: порушення реполярізації, пролапс мітрального клапану </w:t>
      </w:r>
      <w:r>
        <w:rPr>
          <w:lang w:val="en-US"/>
        </w:rPr>
        <w:t>I</w:t>
      </w:r>
      <w:r>
        <w:t xml:space="preserve"> ст., додаткова хорда лівого шлуночка.</w:t>
      </w:r>
    </w:p>
    <w:p w:rsidR="00DE1074" w:rsidRDefault="00DE1074" w:rsidP="00DE1074">
      <w:pPr>
        <w:pStyle w:val="a0"/>
        <w:ind w:firstLine="720"/>
      </w:pPr>
      <w:r>
        <w:t xml:space="preserve">12. Консультація кардіолога: Пролапс мітрального клапану </w:t>
      </w:r>
      <w:r>
        <w:rPr>
          <w:lang w:val="en-US"/>
        </w:rPr>
        <w:t>I</w:t>
      </w:r>
      <w:r>
        <w:t xml:space="preserve"> ст. </w:t>
      </w:r>
      <w:r>
        <w:rPr>
          <w:shd w:val="clear" w:color="auto" w:fill="FFFFFF"/>
        </w:rPr>
        <w:t>Природжена вада</w:t>
      </w:r>
      <w:r w:rsidRPr="00C14A12">
        <w:rPr>
          <w:shd w:val="clear" w:color="auto" w:fill="FFFFFF"/>
        </w:rPr>
        <w:t xml:space="preserve"> розвитку кардіальних камер та сполучень, </w:t>
      </w:r>
      <w:r>
        <w:rPr>
          <w:shd w:val="clear" w:color="auto" w:fill="FFFFFF"/>
        </w:rPr>
        <w:t xml:space="preserve">неуточнена </w:t>
      </w:r>
      <w:r>
        <w:t>(аномальна хорда лівого шлуночка).</w:t>
      </w:r>
    </w:p>
    <w:p w:rsidR="00DE1074" w:rsidRPr="006C3AC5" w:rsidRDefault="00DE1074" w:rsidP="00DE1074">
      <w:pPr>
        <w:pStyle w:val="a0"/>
        <w:ind w:firstLine="720"/>
      </w:pPr>
      <w:r>
        <w:t>Клінічний діагноз: Первинна негоспітальна вогнищева правобічна неускладнена пневмонія, гострий перебіг, ДН І-</w:t>
      </w:r>
      <w:r>
        <w:rPr>
          <w:lang w:val="de-DE"/>
        </w:rPr>
        <w:t>II</w:t>
      </w:r>
      <w:r>
        <w:t xml:space="preserve"> ст. Пролапс мітрального клапану </w:t>
      </w:r>
      <w:r>
        <w:rPr>
          <w:lang w:val="en-US"/>
        </w:rPr>
        <w:t>I</w:t>
      </w:r>
      <w:r>
        <w:t xml:space="preserve"> ст.</w:t>
      </w:r>
      <w:r w:rsidRPr="00C14A12">
        <w:rPr>
          <w:rFonts w:ascii="Arial" w:hAnsi="Arial" w:cs="Arial"/>
          <w:color w:val="222222"/>
          <w:sz w:val="23"/>
          <w:szCs w:val="23"/>
          <w:shd w:val="clear" w:color="auto" w:fill="FFFFFF"/>
        </w:rPr>
        <w:t xml:space="preserve"> </w:t>
      </w:r>
      <w:r>
        <w:rPr>
          <w:shd w:val="clear" w:color="auto" w:fill="FFFFFF"/>
        </w:rPr>
        <w:t>Природжена вада</w:t>
      </w:r>
      <w:r w:rsidRPr="00C14A12">
        <w:rPr>
          <w:shd w:val="clear" w:color="auto" w:fill="FFFFFF"/>
        </w:rPr>
        <w:t xml:space="preserve"> розвитку кардіальних камер та сполучень, </w:t>
      </w:r>
      <w:r>
        <w:rPr>
          <w:shd w:val="clear" w:color="auto" w:fill="FFFFFF"/>
        </w:rPr>
        <w:t>неуточнена.</w:t>
      </w:r>
      <w:r>
        <w:t xml:space="preserve"> Гипертрофія аденоїдів</w:t>
      </w:r>
      <w:r w:rsidRPr="00CF3886">
        <w:t xml:space="preserve"> </w:t>
      </w:r>
      <w:r>
        <w:rPr>
          <w:lang w:val="en-US"/>
        </w:rPr>
        <w:t>I</w:t>
      </w:r>
      <w:r>
        <w:t>-</w:t>
      </w:r>
      <w:r>
        <w:rPr>
          <w:lang w:val="en-US"/>
        </w:rPr>
        <w:t>II</w:t>
      </w:r>
      <w:r>
        <w:t xml:space="preserve"> ст.</w:t>
      </w:r>
      <w:r w:rsidRPr="009E4D5F">
        <w:t xml:space="preserve"> </w:t>
      </w:r>
    </w:p>
    <w:p w:rsidR="00DE1074" w:rsidRPr="009E4D5F" w:rsidRDefault="00DE1074" w:rsidP="00DE1074">
      <w:pPr>
        <w:pStyle w:val="a0"/>
        <w:ind w:firstLine="720"/>
      </w:pPr>
      <w:r>
        <w:t xml:space="preserve">Рентгенографія органів грудної клітки </w:t>
      </w:r>
      <w:r w:rsidRPr="006C3AC5">
        <w:t xml:space="preserve"> (</w:t>
      </w:r>
      <w:r>
        <w:t>рис. 3.8).</w:t>
      </w:r>
    </w:p>
    <w:p w:rsidR="00DE1074" w:rsidRDefault="00DE1074" w:rsidP="00DE1074">
      <w:pPr>
        <w:pStyle w:val="a0"/>
        <w:ind w:firstLine="720"/>
      </w:pPr>
      <w:r>
        <w:rPr>
          <w:noProof/>
          <w:lang w:val="en-US" w:eastAsia="en-US"/>
        </w:rPr>
        <w:drawing>
          <wp:anchor distT="0" distB="0" distL="0" distR="0" simplePos="0" relativeHeight="251660288" behindDoc="0" locked="0" layoutInCell="1" allowOverlap="1" wp14:anchorId="567C6298" wp14:editId="7CDF3296">
            <wp:simplePos x="0" y="0"/>
            <wp:positionH relativeFrom="column">
              <wp:posOffset>651510</wp:posOffset>
            </wp:positionH>
            <wp:positionV relativeFrom="paragraph">
              <wp:posOffset>20320</wp:posOffset>
            </wp:positionV>
            <wp:extent cx="4252595" cy="3061970"/>
            <wp:effectExtent l="0" t="0" r="0" b="5080"/>
            <wp:wrapSquare wrapText="largest"/>
            <wp:docPr id="14"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Зображення1"/>
                    <pic:cNvPicPr>
                      <a:picLocks noChangeAspect="1" noChangeArrowheads="1"/>
                    </pic:cNvPicPr>
                  </pic:nvPicPr>
                  <pic:blipFill>
                    <a:blip r:embed="rId23" cstate="print"/>
                    <a:stretch>
                      <a:fillRect/>
                    </a:stretch>
                  </pic:blipFill>
                  <pic:spPr bwMode="auto">
                    <a:xfrm>
                      <a:off x="0" y="0"/>
                      <a:ext cx="4252595" cy="3061970"/>
                    </a:xfrm>
                    <a:prstGeom prst="rect">
                      <a:avLst/>
                    </a:prstGeom>
                  </pic:spPr>
                </pic:pic>
              </a:graphicData>
            </a:graphic>
            <wp14:sizeRelH relativeFrom="margin">
              <wp14:pctWidth>0</wp14:pctWidth>
            </wp14:sizeRelH>
            <wp14:sizeRelV relativeFrom="margin">
              <wp14:pctHeight>0</wp14:pctHeight>
            </wp14:sizeRelV>
          </wp:anchor>
        </w:drawing>
      </w: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p>
    <w:p w:rsidR="00DE1074" w:rsidRDefault="00DE1074" w:rsidP="00DE1074">
      <w:pPr>
        <w:pStyle w:val="a0"/>
        <w:ind w:firstLine="720"/>
      </w:pPr>
      <w:r>
        <w:t>Рис. 3.8. Ренгенографія органів грудної клітки дитини 6 років</w:t>
      </w:r>
    </w:p>
    <w:p w:rsidR="00DE1074" w:rsidRDefault="00DE1074" w:rsidP="00DE1074">
      <w:pPr>
        <w:pStyle w:val="a0"/>
        <w:ind w:firstLine="720"/>
      </w:pPr>
    </w:p>
    <w:p w:rsidR="00DE1074" w:rsidRDefault="00DE1074" w:rsidP="00DE1074">
      <w:pPr>
        <w:pStyle w:val="a0"/>
        <w:ind w:firstLine="720"/>
      </w:pPr>
      <w:r>
        <w:t>Дитина отримувала амоксицилін клавуланат (дозування по амоксициліну 500мг в 3 прийоми – 4 доби в/в), лазолван (по 15 мг 3 рази на добу протягом 7 діб). В результаті неефективності терапії, а саме, збереження явищ інтоксикації, перкуторних та аускультативних даних антибіотик змінено на цефотаксим (по 0,5 г кратністю 2 рази на добу, протягом 5 діб в/в). Рентгенографія органів грудної клітки в прямій проекції на 7 добу захворювання: інтенсивність інфільтрації зменшилась праворуч (</w:t>
      </w:r>
      <w:r>
        <w:rPr>
          <w:lang w:val="en-US"/>
        </w:rPr>
        <w:t>III</w:t>
      </w:r>
      <w:r w:rsidRPr="001D20B6">
        <w:t xml:space="preserve"> – </w:t>
      </w:r>
      <w:r>
        <w:rPr>
          <w:lang w:val="en-US"/>
        </w:rPr>
        <w:t>V</w:t>
      </w:r>
      <w:r w:rsidRPr="001D20B6">
        <w:t xml:space="preserve"> м/р</w:t>
      </w:r>
      <w:r>
        <w:t>). Ліворуч - без особливостей. Синуси вільні. Конфігурація серця не змінена. Висновок: Правобічна вогнищево-зливна пневмонія. Позитивна динаміка.</w:t>
      </w:r>
    </w:p>
    <w:p w:rsidR="00DE1074" w:rsidRDefault="00DE1074" w:rsidP="00DE1074">
      <w:pPr>
        <w:pStyle w:val="a0"/>
        <w:ind w:firstLine="720"/>
      </w:pPr>
      <w:r>
        <w:t xml:space="preserve">На тлі лікувальних заходів загальний стан дитини покращився на 5-6 добу: знизилась температура тіла (37,3°С), зберігався рідкий, продуктивний кашель з відходженням мокротиння, прояви задишки відсутні. Перкуторно: над поверхнею легень відмічається легеневий звук. Аускультативно: крепітація праворуч менш виражена. </w:t>
      </w:r>
    </w:p>
    <w:p w:rsidR="00DE1074" w:rsidRDefault="00DE1074" w:rsidP="00DE1074">
      <w:pPr>
        <w:pStyle w:val="a0"/>
        <w:ind w:firstLine="720"/>
      </w:pPr>
      <w:r>
        <w:rPr>
          <w:shd w:val="clear" w:color="auto" w:fill="FFFFFF"/>
        </w:rPr>
        <w:t xml:space="preserve">Показники клінічного аналізу крові нормалізувалися, рівні </w:t>
      </w:r>
      <w:r>
        <w:t>IЛ-1β та     ФНП-α знизилися, але не досягали показників здорових дітей. Рівень протизапального IЛ-4 підвищився в порівнянні з гострим періодом захворювання</w:t>
      </w:r>
      <w:r>
        <w:rPr>
          <w:shd w:val="clear" w:color="auto" w:fill="FFFFFF"/>
        </w:rPr>
        <w:t>. Враховуючи нормалізацію фізікальних даних, поліпшення загального стану, клініко-лабораторних даних та результату контрольного рентгенологічного обстеження дитина була виписана додому на 10 добу.</w:t>
      </w:r>
    </w:p>
    <w:p w:rsidR="00DE1074" w:rsidRDefault="00DE1074" w:rsidP="00DE1074">
      <w:pPr>
        <w:pStyle w:val="a0"/>
        <w:ind w:firstLine="720"/>
        <w:rPr>
          <w:highlight w:val="white"/>
        </w:rPr>
      </w:pPr>
    </w:p>
    <w:p w:rsidR="00DE1074" w:rsidRPr="00C14A12" w:rsidRDefault="00DE1074" w:rsidP="00DE1074">
      <w:pPr>
        <w:pStyle w:val="a8"/>
        <w:numPr>
          <w:ilvl w:val="1"/>
          <w:numId w:val="14"/>
        </w:numPr>
        <w:ind w:left="0" w:firstLine="720"/>
        <w:rPr>
          <w:szCs w:val="28"/>
        </w:rPr>
      </w:pPr>
      <w:r>
        <w:rPr>
          <w:szCs w:val="28"/>
        </w:rPr>
        <w:t>Кореляційний аналіз ймовірності впливу внутрісистемної та міжсистемної інтеграції показників запалення у дітей, з різним рівнем</w:t>
      </w:r>
      <w:r w:rsidRPr="00C14A12">
        <w:rPr>
          <w:szCs w:val="28"/>
        </w:rPr>
        <w:t xml:space="preserve"> фізичного розвитку</w:t>
      </w:r>
      <w:r>
        <w:rPr>
          <w:szCs w:val="28"/>
        </w:rPr>
        <w:t xml:space="preserve">, </w:t>
      </w:r>
      <w:r w:rsidRPr="00C14A12">
        <w:rPr>
          <w:szCs w:val="28"/>
        </w:rPr>
        <w:t>хворих на негоспітальну неускладнену пневмонію</w:t>
      </w:r>
      <w:r>
        <w:rPr>
          <w:szCs w:val="28"/>
        </w:rPr>
        <w:t>.</w:t>
      </w:r>
    </w:p>
    <w:p w:rsidR="00DE1074" w:rsidRDefault="00DE1074" w:rsidP="00DE1074">
      <w:pPr>
        <w:pStyle w:val="a8"/>
        <w:ind w:left="0" w:firstLine="720"/>
        <w:rPr>
          <w:szCs w:val="28"/>
        </w:rPr>
      </w:pPr>
    </w:p>
    <w:p w:rsidR="00DE1074" w:rsidRPr="00C14A12" w:rsidRDefault="00DE1074" w:rsidP="00DE1074">
      <w:pPr>
        <w:spacing w:after="0" w:line="360" w:lineRule="auto"/>
        <w:ind w:firstLine="709"/>
        <w:jc w:val="both"/>
        <w:rPr>
          <w:lang w:val="uk-UA"/>
        </w:rPr>
      </w:pPr>
      <w:r>
        <w:rPr>
          <w:lang w:val="uk-UA"/>
        </w:rPr>
        <w:t>Було проведено системний аналіз основних досліджених показників (вік, стать, показники ФР, клінічного аналізу крові та цитокинів) за допомогою метода кореляційних структур. У табл. 3.27 - 3.29 представлено матрицю інтеркореляцій.</w:t>
      </w:r>
    </w:p>
    <w:p w:rsidR="00DE1074" w:rsidRDefault="00DE1074" w:rsidP="00DE1074">
      <w:pPr>
        <w:spacing w:before="120" w:after="0"/>
        <w:jc w:val="right"/>
        <w:rPr>
          <w:lang w:val="uk-UA"/>
        </w:rPr>
      </w:pPr>
      <w:r>
        <w:rPr>
          <w:lang w:val="uk-UA"/>
        </w:rPr>
        <w:t>Таблиця 3.27.</w:t>
      </w:r>
    </w:p>
    <w:p w:rsidR="00DE1074" w:rsidRDefault="00DE1074" w:rsidP="00DE1074">
      <w:pPr>
        <w:jc w:val="center"/>
        <w:rPr>
          <w:lang w:val="uk-UA"/>
        </w:rPr>
      </w:pPr>
      <w:r>
        <w:rPr>
          <w:lang w:val="uk-UA"/>
        </w:rPr>
        <w:t>Матриця інтеркореляцій показників у хворих з СПФР</w:t>
      </w:r>
    </w:p>
    <w:tbl>
      <w:tblPr>
        <w:tblW w:w="4909"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11"/>
        <w:gridCol w:w="1034"/>
        <w:gridCol w:w="1085"/>
        <w:gridCol w:w="1086"/>
        <w:gridCol w:w="1084"/>
        <w:gridCol w:w="1084"/>
        <w:gridCol w:w="1236"/>
        <w:gridCol w:w="935"/>
        <w:gridCol w:w="976"/>
      </w:tblGrid>
      <w:tr w:rsidR="00DE1074" w:rsidTr="003C63C2">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вік</w:t>
            </w:r>
          </w:p>
        </w:tc>
        <w:tc>
          <w:tcPr>
            <w:tcW w:w="1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ІЛ - 4</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ФНО-α</w:t>
            </w:r>
          </w:p>
        </w:tc>
        <w:tc>
          <w:tcPr>
            <w:tcW w:w="1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ІЛ - 1β</w:t>
            </w:r>
          </w:p>
        </w:tc>
        <w:tc>
          <w:tcPr>
            <w:tcW w:w="1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стать</w:t>
            </w:r>
          </w:p>
        </w:tc>
        <w:tc>
          <w:tcPr>
            <w:tcW w:w="12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ФР</w:t>
            </w:r>
          </w:p>
        </w:tc>
        <w:tc>
          <w:tcPr>
            <w:tcW w:w="9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L</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Default="00DE1074" w:rsidP="00DE1074">
            <w:pPr>
              <w:spacing w:after="0" w:line="240" w:lineRule="auto"/>
              <w:jc w:val="center"/>
              <w:rPr>
                <w:lang w:val="uk-UA"/>
              </w:rPr>
            </w:pPr>
            <w:r>
              <w:rPr>
                <w:lang w:val="uk-UA"/>
              </w:rPr>
              <w:t>ШОЕ</w:t>
            </w: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вік</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ІЛ – 4</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- 0,21</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ФНО-α</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+0,34*</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- 0,32*</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ІЛ – 1β</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0,22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- 0,19</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0,38*</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bl>
    <w:p w:rsidR="003C63C2" w:rsidRPr="003C63C2" w:rsidRDefault="003C63C2" w:rsidP="003C63C2">
      <w:pPr>
        <w:jc w:val="right"/>
        <w:rPr>
          <w:i/>
          <w:lang w:val="uk-UA"/>
        </w:rPr>
      </w:pPr>
      <w:r>
        <w:br w:type="page"/>
      </w:r>
      <w:r w:rsidRPr="003C63C2">
        <w:rPr>
          <w:i/>
          <w:lang w:val="uk-UA"/>
        </w:rPr>
        <w:t>Продовження таблиці 3.27.</w:t>
      </w:r>
    </w:p>
    <w:tbl>
      <w:tblPr>
        <w:tblW w:w="4909"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11"/>
        <w:gridCol w:w="1034"/>
        <w:gridCol w:w="1085"/>
        <w:gridCol w:w="1086"/>
        <w:gridCol w:w="1084"/>
        <w:gridCol w:w="1084"/>
        <w:gridCol w:w="1236"/>
        <w:gridCol w:w="935"/>
        <w:gridCol w:w="976"/>
      </w:tblGrid>
      <w:tr w:rsidR="003C63C2"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1</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3</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4</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5</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6</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7</w:t>
            </w: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8</w:t>
            </w: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3C63C2" w:rsidRDefault="003C63C2" w:rsidP="003C63C2">
            <w:pPr>
              <w:spacing w:after="0" w:line="240" w:lineRule="auto"/>
              <w:jc w:val="center"/>
              <w:rPr>
                <w:lang w:val="uk-UA"/>
              </w:rPr>
            </w:pPr>
            <w:r>
              <w:rPr>
                <w:lang w:val="uk-UA"/>
              </w:rPr>
              <w:t>9</w:t>
            </w: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стать</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0,09</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- 0,57*</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0,05</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0,48*</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ФР</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0,31*</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- 0,15</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- 0,04</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- 0,13</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- 0,32*</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L</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0,30*</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- 0,21</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- 0,12</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0,57*</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- 0,34*</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+ 0,33*</w:t>
            </w: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p>
        </w:tc>
      </w:tr>
      <w:tr w:rsidR="00DE1074" w:rsidTr="003C63C2">
        <w:trPr>
          <w:trHeight w:hRule="exact" w:val="567"/>
        </w:trPr>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ШОЕ</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0,13</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- 0,35*</w:t>
            </w:r>
          </w:p>
        </w:tc>
        <w:tc>
          <w:tcPr>
            <w:tcW w:w="108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- 0,06</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0,39*</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0,38*</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rPr>
                <w:lang w:val="uk-UA"/>
              </w:rPr>
            </w:pPr>
            <w:r>
              <w:rPr>
                <w:lang w:val="uk-UA"/>
              </w:rPr>
              <w:t xml:space="preserve">   0,34*</w:t>
            </w:r>
          </w:p>
        </w:tc>
        <w:tc>
          <w:tcPr>
            <w:tcW w:w="935"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0,40*</w:t>
            </w:r>
          </w:p>
        </w:tc>
        <w:tc>
          <w:tcPr>
            <w:tcW w:w="976" w:type="dxa"/>
            <w:tcBorders>
              <w:top w:val="single" w:sz="4" w:space="0" w:color="000000"/>
              <w:left w:val="single" w:sz="4" w:space="0" w:color="000000"/>
              <w:bottom w:val="single" w:sz="4" w:space="0" w:color="000000"/>
              <w:right w:val="single" w:sz="4" w:space="0" w:color="000000"/>
            </w:tcBorders>
            <w:shd w:val="clear" w:color="auto" w:fill="auto"/>
          </w:tcPr>
          <w:p w:rsidR="00DE1074" w:rsidRDefault="00DE1074" w:rsidP="00DE1074">
            <w:pPr>
              <w:spacing w:after="0" w:line="240" w:lineRule="auto"/>
              <w:jc w:val="center"/>
              <w:rPr>
                <w:lang w:val="uk-UA"/>
              </w:rPr>
            </w:pPr>
            <w:r>
              <w:rPr>
                <w:lang w:val="uk-UA"/>
              </w:rPr>
              <w:t>Х</w:t>
            </w:r>
          </w:p>
        </w:tc>
      </w:tr>
    </w:tbl>
    <w:p w:rsidR="00DE1074" w:rsidRDefault="00DE1074" w:rsidP="003C63C2">
      <w:r>
        <w:rPr>
          <w:lang w:val="uk-UA"/>
        </w:rPr>
        <w:t>Примітка: * - p &lt; 0,05.</w:t>
      </w:r>
    </w:p>
    <w:p w:rsidR="003C63C2" w:rsidRPr="003C63C2" w:rsidRDefault="003C63C2" w:rsidP="003C63C2"/>
    <w:p w:rsidR="00DE1074" w:rsidRDefault="00DE1074" w:rsidP="00DE1074">
      <w:pPr>
        <w:spacing w:before="120" w:after="0" w:line="360" w:lineRule="auto"/>
        <w:ind w:firstLine="709"/>
        <w:jc w:val="right"/>
        <w:rPr>
          <w:lang w:val="uk-UA"/>
        </w:rPr>
      </w:pPr>
      <w:r>
        <w:rPr>
          <w:lang w:val="uk-UA"/>
        </w:rPr>
        <w:t>Таблиця 3.28.</w:t>
      </w:r>
    </w:p>
    <w:p w:rsidR="00DE1074" w:rsidRDefault="00DE1074" w:rsidP="00DE1074">
      <w:pPr>
        <w:jc w:val="center"/>
        <w:rPr>
          <w:lang w:val="uk-UA"/>
        </w:rPr>
      </w:pPr>
      <w:r>
        <w:rPr>
          <w:lang w:val="uk-UA"/>
        </w:rPr>
        <w:t>Матриця інтеркореляцій показників у хворих з НМТ</w:t>
      </w:r>
    </w:p>
    <w:tbl>
      <w:tblPr>
        <w:tblW w:w="4909"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14"/>
        <w:gridCol w:w="1009"/>
        <w:gridCol w:w="1088"/>
        <w:gridCol w:w="1090"/>
        <w:gridCol w:w="1088"/>
        <w:gridCol w:w="1088"/>
        <w:gridCol w:w="1092"/>
        <w:gridCol w:w="1083"/>
        <w:gridCol w:w="979"/>
      </w:tblGrid>
      <w:tr w:rsidR="00DE1074"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вік</w:t>
            </w:r>
          </w:p>
        </w:tc>
        <w:tc>
          <w:tcPr>
            <w:tcW w:w="1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ІЛ - 4</w:t>
            </w:r>
          </w:p>
        </w:tc>
        <w:tc>
          <w:tcPr>
            <w:tcW w:w="10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ФНОα</w:t>
            </w:r>
          </w:p>
        </w:tc>
        <w:tc>
          <w:tcPr>
            <w:tcW w:w="1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rPr>
                <w:lang w:val="uk-UA"/>
              </w:rPr>
            </w:pPr>
            <w:r>
              <w:rPr>
                <w:lang w:val="uk-UA"/>
              </w:rPr>
              <w:t>ІЛ –</w:t>
            </w:r>
            <w:r w:rsidRPr="002F6EAF">
              <w:rPr>
                <w:lang w:val="uk-UA"/>
              </w:rPr>
              <w:t>1β</w:t>
            </w:r>
          </w:p>
        </w:tc>
        <w:tc>
          <w:tcPr>
            <w:tcW w:w="1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стать</w:t>
            </w:r>
          </w:p>
        </w:tc>
        <w:tc>
          <w:tcPr>
            <w:tcW w:w="1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ФР</w:t>
            </w:r>
          </w:p>
        </w:tc>
        <w:tc>
          <w:tcPr>
            <w:tcW w:w="10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L</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ШОЕ</w:t>
            </w:r>
          </w:p>
        </w:tc>
      </w:tr>
      <w:tr w:rsidR="00DE1074"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вік</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ІЛ – 4</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0,14</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3C63C2"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ФНОα</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0,02</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0,33*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Х</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r>
      <w:tr w:rsidR="003C63C2"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ІЛ – 1β</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0,51*</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0,50*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0,34*</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Х</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r>
      <w:tr w:rsidR="003C63C2"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стать</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0,14</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- 0,25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0,17</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0,15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Х</w:t>
            </w: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r>
      <w:tr w:rsidR="003C63C2"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ФР</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0,42*</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0,16</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- 0,15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 xml:space="preserve">  0,35*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0,02</w:t>
            </w: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Х</w:t>
            </w: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r>
      <w:tr w:rsidR="003C63C2"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L</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- 0,08</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0,11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0,25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0,12</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0,08</w:t>
            </w: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0,43*</w:t>
            </w: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Х</w:t>
            </w: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p>
        </w:tc>
      </w:tr>
      <w:tr w:rsidR="003C63C2" w:rsidTr="00DE1074">
        <w:trPr>
          <w:trHeight w:hRule="exact" w:val="567"/>
        </w:trPr>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ШОЕ</w:t>
            </w:r>
          </w:p>
        </w:tc>
        <w:tc>
          <w:tcPr>
            <w:tcW w:w="100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0,02</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0,02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rPr>
                <w:lang w:val="uk-UA"/>
              </w:rPr>
            </w:pPr>
            <w:r w:rsidRPr="002F6EAF">
              <w:rPr>
                <w:lang w:val="uk-UA"/>
              </w:rPr>
              <w:t xml:space="preserve">  0,19</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0,17</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 xml:space="preserve">  0,33*</w:t>
            </w:r>
          </w:p>
        </w:tc>
        <w:tc>
          <w:tcPr>
            <w:tcW w:w="1092"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-0,35*</w:t>
            </w:r>
          </w:p>
        </w:tc>
        <w:tc>
          <w:tcPr>
            <w:tcW w:w="1083"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0,10</w:t>
            </w:r>
          </w:p>
        </w:tc>
        <w:tc>
          <w:tcPr>
            <w:tcW w:w="979" w:type="dxa"/>
            <w:tcBorders>
              <w:top w:val="single" w:sz="4" w:space="0" w:color="000000"/>
              <w:left w:val="single" w:sz="4" w:space="0" w:color="000000"/>
              <w:bottom w:val="single" w:sz="4" w:space="0" w:color="000000"/>
              <w:right w:val="single" w:sz="4" w:space="0" w:color="000000"/>
            </w:tcBorders>
            <w:shd w:val="clear" w:color="auto" w:fill="auto"/>
          </w:tcPr>
          <w:p w:rsidR="003C63C2" w:rsidRPr="002F6EAF" w:rsidRDefault="003C63C2" w:rsidP="003C63C2">
            <w:pPr>
              <w:spacing w:after="0" w:line="240" w:lineRule="auto"/>
              <w:jc w:val="center"/>
              <w:rPr>
                <w:lang w:val="uk-UA"/>
              </w:rPr>
            </w:pPr>
            <w:r w:rsidRPr="002F6EAF">
              <w:rPr>
                <w:lang w:val="uk-UA"/>
              </w:rPr>
              <w:t>Х</w:t>
            </w:r>
          </w:p>
        </w:tc>
      </w:tr>
    </w:tbl>
    <w:p w:rsidR="00DE1074" w:rsidRDefault="00DE1074" w:rsidP="00DE1074">
      <w:pPr>
        <w:rPr>
          <w:lang w:val="uk-UA"/>
        </w:rPr>
      </w:pPr>
      <w:r>
        <w:rPr>
          <w:lang w:val="uk-UA"/>
        </w:rPr>
        <w:t>Примітка: * - p &lt; 0,05.</w:t>
      </w:r>
    </w:p>
    <w:p w:rsidR="001D033D" w:rsidRPr="002F6EAF" w:rsidRDefault="001D033D" w:rsidP="00DE1074"/>
    <w:p w:rsidR="00DE1074" w:rsidRDefault="00DE1074" w:rsidP="00DE1074">
      <w:pPr>
        <w:spacing w:before="120" w:after="0" w:line="360" w:lineRule="auto"/>
        <w:jc w:val="right"/>
        <w:rPr>
          <w:lang w:val="uk-UA"/>
        </w:rPr>
      </w:pPr>
      <w:r>
        <w:rPr>
          <w:lang w:val="uk-UA"/>
        </w:rPr>
        <w:t>Таблиця 3.29.</w:t>
      </w:r>
    </w:p>
    <w:p w:rsidR="00DE1074" w:rsidRDefault="00DE1074" w:rsidP="00DE1074">
      <w:pPr>
        <w:jc w:val="center"/>
        <w:rPr>
          <w:lang w:val="uk-UA"/>
        </w:rPr>
      </w:pPr>
      <w:r>
        <w:rPr>
          <w:lang w:val="uk-UA"/>
        </w:rPr>
        <w:t>Матриця інтеркореляцій показників у хворих з ДМТ</w:t>
      </w:r>
    </w:p>
    <w:tbl>
      <w:tblPr>
        <w:tblW w:w="4909"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17"/>
        <w:gridCol w:w="1011"/>
        <w:gridCol w:w="1088"/>
        <w:gridCol w:w="1089"/>
        <w:gridCol w:w="1088"/>
        <w:gridCol w:w="1088"/>
        <w:gridCol w:w="1091"/>
        <w:gridCol w:w="1084"/>
        <w:gridCol w:w="975"/>
      </w:tblGrid>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вік</w:t>
            </w:r>
          </w:p>
        </w:tc>
        <w:tc>
          <w:tcPr>
            <w:tcW w:w="1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ІЛ - 4</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ФНОα</w:t>
            </w:r>
          </w:p>
        </w:tc>
        <w:tc>
          <w:tcPr>
            <w:tcW w:w="1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rPr>
                <w:lang w:val="uk-UA"/>
              </w:rPr>
            </w:pPr>
            <w:r>
              <w:rPr>
                <w:lang w:val="uk-UA"/>
              </w:rPr>
              <w:t>ІЛ –</w:t>
            </w:r>
            <w:r w:rsidRPr="002F6EAF">
              <w:rPr>
                <w:lang w:val="uk-UA"/>
              </w:rPr>
              <w:t>1β</w:t>
            </w:r>
          </w:p>
        </w:tc>
        <w:tc>
          <w:tcPr>
            <w:tcW w:w="1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стать</w:t>
            </w:r>
          </w:p>
        </w:tc>
        <w:tc>
          <w:tcPr>
            <w:tcW w:w="10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ФР</w:t>
            </w:r>
          </w:p>
        </w:tc>
        <w:tc>
          <w:tcPr>
            <w:tcW w:w="1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L</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074" w:rsidRPr="002F6EAF" w:rsidRDefault="00DE1074" w:rsidP="00DE1074">
            <w:pPr>
              <w:spacing w:after="0" w:line="240" w:lineRule="auto"/>
              <w:jc w:val="center"/>
              <w:rPr>
                <w:lang w:val="uk-UA"/>
              </w:rPr>
            </w:pPr>
            <w:r w:rsidRPr="002F6EAF">
              <w:rPr>
                <w:lang w:val="uk-UA"/>
              </w:rPr>
              <w:t>ШОЕ</w:t>
            </w: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вік</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bl>
    <w:p w:rsidR="001D033D" w:rsidRPr="001D033D" w:rsidRDefault="001D033D" w:rsidP="001D033D">
      <w:pPr>
        <w:jc w:val="right"/>
        <w:rPr>
          <w:i/>
          <w:lang w:val="uk-UA"/>
        </w:rPr>
      </w:pPr>
      <w:r>
        <w:br w:type="page"/>
      </w:r>
      <w:r w:rsidRPr="001D033D">
        <w:rPr>
          <w:i/>
          <w:lang w:val="uk-UA"/>
        </w:rPr>
        <w:t>Продовження таблиці 3.29.</w:t>
      </w:r>
    </w:p>
    <w:tbl>
      <w:tblPr>
        <w:tblW w:w="4909"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17"/>
        <w:gridCol w:w="1011"/>
        <w:gridCol w:w="1088"/>
        <w:gridCol w:w="1089"/>
        <w:gridCol w:w="1088"/>
        <w:gridCol w:w="1088"/>
        <w:gridCol w:w="1091"/>
        <w:gridCol w:w="1084"/>
        <w:gridCol w:w="975"/>
      </w:tblGrid>
      <w:tr w:rsidR="001D033D"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1</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2</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3</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4</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6</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7</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8</w:t>
            </w: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1D033D" w:rsidRDefault="001D033D" w:rsidP="001D033D">
            <w:pPr>
              <w:spacing w:after="0" w:line="240" w:lineRule="auto"/>
              <w:jc w:val="center"/>
              <w:rPr>
                <w:lang w:val="uk-UA"/>
              </w:rPr>
            </w:pPr>
            <w:r>
              <w:rPr>
                <w:lang w:val="uk-UA"/>
              </w:rPr>
              <w:t>9</w:t>
            </w: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ІЛ – 4</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0,05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ФНОα</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0,02</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0,67*</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ІЛ – 1β</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0,19</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0,02</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0,06</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стать</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0,10</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0,15</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- 0,16</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0,45*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ФР</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 xml:space="preserve">  0,50*</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0,01</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- 0,18</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0,06</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0,09</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L</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0,26</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- 0,04</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0,11</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- 0,13</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 xml:space="preserve">  0,41*</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0,17</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p>
        </w:tc>
      </w:tr>
      <w:tr w:rsidR="00DE1074" w:rsidTr="001D033D">
        <w:trPr>
          <w:trHeight w:hRule="exact" w:val="567"/>
        </w:trPr>
        <w:tc>
          <w:tcPr>
            <w:tcW w:w="1217"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ШОЕ</w:t>
            </w:r>
          </w:p>
        </w:tc>
        <w:tc>
          <w:tcPr>
            <w:tcW w:w="101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0,27</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0,13</w:t>
            </w:r>
          </w:p>
        </w:tc>
        <w:tc>
          <w:tcPr>
            <w:tcW w:w="1089"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0,25</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xml:space="preserve">  0,14</w:t>
            </w:r>
          </w:p>
        </w:tc>
        <w:tc>
          <w:tcPr>
            <w:tcW w:w="1088"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0,06</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rPr>
                <w:lang w:val="uk-UA"/>
              </w:rPr>
            </w:pPr>
            <w:r w:rsidRPr="002F6EAF">
              <w:rPr>
                <w:lang w:val="uk-UA"/>
              </w:rPr>
              <w:t>- 0,01</w:t>
            </w:r>
          </w:p>
        </w:tc>
        <w:tc>
          <w:tcPr>
            <w:tcW w:w="1084"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0,09</w:t>
            </w:r>
          </w:p>
        </w:tc>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DE1074" w:rsidRPr="002F6EAF" w:rsidRDefault="00DE1074" w:rsidP="00DE1074">
            <w:pPr>
              <w:spacing w:after="0" w:line="240" w:lineRule="auto"/>
              <w:jc w:val="center"/>
              <w:rPr>
                <w:lang w:val="uk-UA"/>
              </w:rPr>
            </w:pPr>
            <w:r w:rsidRPr="002F6EAF">
              <w:rPr>
                <w:lang w:val="uk-UA"/>
              </w:rPr>
              <w:t>Х</w:t>
            </w:r>
          </w:p>
        </w:tc>
      </w:tr>
    </w:tbl>
    <w:p w:rsidR="00DE1074" w:rsidRDefault="00DE1074" w:rsidP="00DE1074">
      <w:pPr>
        <w:rPr>
          <w:lang w:val="uk-UA"/>
        </w:rPr>
      </w:pPr>
      <w:r>
        <w:rPr>
          <w:lang w:val="uk-UA"/>
        </w:rPr>
        <w:t>Примітка: * - p &lt; 0,05.</w:t>
      </w:r>
    </w:p>
    <w:p w:rsidR="001D033D" w:rsidRDefault="001D033D" w:rsidP="00DE1074">
      <w:pPr>
        <w:rPr>
          <w:lang w:val="uk-UA"/>
        </w:rPr>
      </w:pPr>
    </w:p>
    <w:p w:rsidR="00DE1074" w:rsidRPr="006E3426" w:rsidRDefault="00DE1074" w:rsidP="00DE1074">
      <w:pPr>
        <w:tabs>
          <w:tab w:val="left" w:pos="4004"/>
        </w:tabs>
        <w:spacing w:after="0" w:line="360" w:lineRule="auto"/>
        <w:ind w:firstLine="709"/>
        <w:jc w:val="both"/>
        <w:rPr>
          <w:lang w:val="uk-UA"/>
        </w:rPr>
      </w:pPr>
      <w:r>
        <w:rPr>
          <w:lang w:val="uk-UA"/>
        </w:rPr>
        <w:t>Встановлено суттєві відмінності кореляційних структур у відношенні інтегративних властивостей досліджених параметрів відображають принципову різницю в функціонуванні систем організму дітей, хворих на ННП, які мають різні рівні ФР. Отримані результати свідчать про адекватну цитокінову відповідь на запалення у хворих на ННП, із СПФР; незначні прояви зниження активності цитокінової відповіді на запалення у хворих, з НМТ, а у хворих з ДМТ — виражене зниження цитокінової відповіді на запальний процес в легенях.</w:t>
      </w:r>
    </w:p>
    <w:p w:rsidR="00DE1074" w:rsidRDefault="00DE1074" w:rsidP="00DE1074">
      <w:pPr>
        <w:tabs>
          <w:tab w:val="left" w:pos="4004"/>
        </w:tabs>
        <w:spacing w:after="0" w:line="360" w:lineRule="auto"/>
        <w:ind w:firstLine="709"/>
        <w:jc w:val="both"/>
        <w:rPr>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1D033D" w:rsidRDefault="001D033D" w:rsidP="00DE1074">
      <w:pPr>
        <w:pStyle w:val="Default"/>
        <w:spacing w:line="360" w:lineRule="auto"/>
        <w:jc w:val="both"/>
        <w:rPr>
          <w:b/>
          <w:color w:val="auto"/>
          <w:sz w:val="28"/>
          <w:szCs w:val="28"/>
          <w:lang w:val="uk-UA"/>
        </w:rPr>
      </w:pPr>
    </w:p>
    <w:p w:rsidR="00DE1074" w:rsidRDefault="00DE1074" w:rsidP="008D537D">
      <w:pPr>
        <w:pStyle w:val="Default"/>
        <w:spacing w:line="360" w:lineRule="auto"/>
        <w:ind w:firstLine="709"/>
        <w:jc w:val="both"/>
        <w:rPr>
          <w:color w:val="auto"/>
          <w:sz w:val="28"/>
          <w:szCs w:val="28"/>
          <w:lang w:val="uk-UA"/>
        </w:rPr>
      </w:pPr>
      <w:r>
        <w:rPr>
          <w:b/>
          <w:color w:val="auto"/>
          <w:sz w:val="28"/>
          <w:szCs w:val="28"/>
          <w:lang w:val="uk-UA"/>
        </w:rPr>
        <w:t>Резюме до розділу:</w:t>
      </w:r>
    </w:p>
    <w:p w:rsidR="00DE1074" w:rsidRDefault="00DE1074" w:rsidP="00DE1074">
      <w:pPr>
        <w:pStyle w:val="a0"/>
        <w:ind w:firstLine="720"/>
      </w:pPr>
      <w:r>
        <w:t xml:space="preserve">Для дітей, хворих на ННП, які мали НМТ та ДМТ, несприятливими  факторами щодо тривалості перебігу захворювання є: обтяжений анте- та постнатальний анамнез, а саме, анемія, фетоплацентарна недостатність періоду вагітності у матерів, шкідливі звички та часті ГРЗ у батьків. Проте у дітей, які мали НМТ, мало також суттєве значення переведення дитини до 6-ті місячного віку життя на штучне вигодовування. Для дітей, хворих на ННП, які мають НМТ та ДМТ, були характерні більш інтенсивні прояви інтоксикації, більш тривалий період розсмоктування вогнищ запального процесу в легенях за рентгенологічними даними та більш тривалий період перебування дитини в умовах стаціонару в порівнянні з дітьми, які мали СПФР.  </w:t>
      </w:r>
    </w:p>
    <w:p w:rsidR="00DE1074" w:rsidRDefault="00DE1074" w:rsidP="00DE1074">
      <w:pPr>
        <w:pStyle w:val="Default"/>
        <w:spacing w:line="360" w:lineRule="auto"/>
        <w:ind w:firstLine="720"/>
        <w:jc w:val="both"/>
        <w:rPr>
          <w:color w:val="auto"/>
          <w:sz w:val="28"/>
          <w:szCs w:val="28"/>
          <w:lang w:val="uk-UA"/>
        </w:rPr>
      </w:pPr>
      <w:r>
        <w:rPr>
          <w:color w:val="auto"/>
          <w:sz w:val="28"/>
          <w:szCs w:val="28"/>
          <w:lang w:val="uk-UA"/>
        </w:rPr>
        <w:t xml:space="preserve">У дітей, хворих на ННП, незалежно від рівня ФР у гострому періоді захворювання встановлено вірогідне збільшення рівнів прозапальних ІЛ-1β і ФНП-α цитокинів у сироватці крові відносно показників дітей контрольної групи; на тлі лікування у хворих з СПФР та НМТ ці показники вірогідно знижуються, досягаючи рівня практично здорових дітей. Отримані результати можуть свідчити про певне виснаження протизапальних механізмів.  </w:t>
      </w:r>
    </w:p>
    <w:p w:rsidR="00DE1074" w:rsidRDefault="00DE1074" w:rsidP="00DE1074">
      <w:pPr>
        <w:pStyle w:val="Default"/>
        <w:spacing w:line="360" w:lineRule="auto"/>
        <w:ind w:firstLine="720"/>
        <w:jc w:val="both"/>
        <w:rPr>
          <w:color w:val="auto"/>
          <w:sz w:val="28"/>
          <w:szCs w:val="28"/>
          <w:lang w:val="uk-UA"/>
        </w:rPr>
      </w:pPr>
      <w:r>
        <w:rPr>
          <w:color w:val="auto"/>
          <w:sz w:val="28"/>
          <w:szCs w:val="28"/>
          <w:lang w:val="uk-UA"/>
        </w:rPr>
        <w:t xml:space="preserve">У дітей, хворих на ННП, незалежно від рівня ФР, на тлі лікування рівень прозапального ФНП-α було знижено, однак у групі хворих з НМТ вищезазначений показник залишався високим в порівнянні зі здоровими дітьми. </w:t>
      </w:r>
    </w:p>
    <w:p w:rsidR="00DE1074" w:rsidRDefault="00DE1074" w:rsidP="00DE1074">
      <w:pPr>
        <w:pStyle w:val="Default"/>
        <w:spacing w:line="360" w:lineRule="auto"/>
        <w:ind w:firstLine="720"/>
        <w:jc w:val="both"/>
        <w:rPr>
          <w:color w:val="auto"/>
          <w:sz w:val="28"/>
          <w:szCs w:val="28"/>
          <w:lang w:val="uk-UA"/>
        </w:rPr>
      </w:pPr>
      <w:r>
        <w:rPr>
          <w:color w:val="auto"/>
          <w:sz w:val="28"/>
          <w:szCs w:val="28"/>
          <w:lang w:val="uk-UA"/>
        </w:rPr>
        <w:t xml:space="preserve">Рівень  протизапального ІЛ-4 вірогідно збільшувався у всіх дітей з ННП, незалежно від рівню ФР в гострий період захворювання. На тлі лікування у хворих з ДМТ і НМТ його рівень залишався високим в порівнянні зі здоровими дітьми, тоді як у хворих з СПФР  вміст ІЛ-4 вірогідно знизився у порівнянні з гострим періодом захворювання. Слід відзначити, що в гострому періоді ННП рівень ІЛ-4 у дітей, які мали СПФР, був найвищим  у порівнянні з хворими з ДМТ та НМТ. </w:t>
      </w:r>
    </w:p>
    <w:p w:rsidR="00DE1074" w:rsidRDefault="00DE1074" w:rsidP="00DE1074">
      <w:pPr>
        <w:pStyle w:val="Default"/>
        <w:spacing w:line="360" w:lineRule="auto"/>
        <w:ind w:firstLine="720"/>
        <w:jc w:val="both"/>
        <w:rPr>
          <w:color w:val="auto"/>
          <w:sz w:val="28"/>
          <w:szCs w:val="28"/>
          <w:lang w:val="uk-UA"/>
        </w:rPr>
      </w:pPr>
      <w:r>
        <w:rPr>
          <w:color w:val="auto"/>
          <w:sz w:val="28"/>
          <w:szCs w:val="28"/>
          <w:lang w:val="uk-UA"/>
        </w:rPr>
        <w:t xml:space="preserve">У дітей з надлишковою масою тіла та її дефіцитом, хворих на негоспітальну неускладнену пневмонію, відбувається певний дисбаланс цитокінового профілю: переважання рівня прозапальних цитокінів ІЛ-1β і ФНП-α у гострому періоді захворювання в порівнянні з пацієнтами, які мають середній рівень фізичного розвитку, що збігається з тяжкістю та тривалістю клінічних проявів захворювання. </w:t>
      </w:r>
    </w:p>
    <w:p w:rsidR="00DE1074" w:rsidRDefault="00DE1074" w:rsidP="00DE1074">
      <w:pPr>
        <w:pStyle w:val="Default"/>
        <w:spacing w:line="360" w:lineRule="auto"/>
        <w:ind w:firstLine="720"/>
        <w:jc w:val="both"/>
        <w:rPr>
          <w:color w:val="auto"/>
          <w:sz w:val="28"/>
          <w:szCs w:val="28"/>
          <w:lang w:val="uk-UA"/>
        </w:rPr>
      </w:pPr>
      <w:r>
        <w:rPr>
          <w:color w:val="auto"/>
          <w:sz w:val="28"/>
          <w:szCs w:val="28"/>
          <w:lang w:val="uk-UA"/>
        </w:rPr>
        <w:t xml:space="preserve">Порівняння досліджених параметрів до та після лікування виявило статистично вірогідні зміни вмісту всіх параметрів (зменшення ІЛ-1β та ФНП-α, зростання ІЛ-4) як у загальній групі дітей, так і у хлопчиків та дівчаток окремо:  у хлопчиків рівень ІЛ-1β та співвідношення ІЛ-1β /ІЛ-4 реєструвалось вище, ніж у дівчаток. </w:t>
      </w:r>
    </w:p>
    <w:p w:rsidR="00DE1074" w:rsidRDefault="00DE1074" w:rsidP="00DE1074">
      <w:pPr>
        <w:pStyle w:val="Default"/>
        <w:spacing w:line="360" w:lineRule="auto"/>
        <w:ind w:firstLine="720"/>
        <w:jc w:val="both"/>
        <w:rPr>
          <w:color w:val="auto"/>
          <w:sz w:val="28"/>
          <w:szCs w:val="28"/>
          <w:lang w:val="uk-UA"/>
        </w:rPr>
      </w:pPr>
      <w:r>
        <w:rPr>
          <w:sz w:val="28"/>
          <w:szCs w:val="28"/>
          <w:lang w:val="uk-UA"/>
        </w:rPr>
        <w:t xml:space="preserve">Найбільш виражені симптоми інтоксикації були у дітей, які мали  дефіцит маси тіла, позитивні серологічні </w:t>
      </w:r>
      <w:r w:rsidRPr="00E648D4">
        <w:rPr>
          <w:sz w:val="28"/>
          <w:szCs w:val="28"/>
          <w:lang w:val="uk-UA"/>
        </w:rPr>
        <w:t xml:space="preserve">маркери </w:t>
      </w:r>
      <w:r w:rsidRPr="00E648D4">
        <w:rPr>
          <w:i/>
          <w:sz w:val="28"/>
          <w:szCs w:val="28"/>
          <w:lang w:val="uk-UA"/>
        </w:rPr>
        <w:t>S</w:t>
      </w:r>
      <w:r w:rsidRPr="00E648D4">
        <w:rPr>
          <w:i/>
          <w:sz w:val="28"/>
          <w:szCs w:val="28"/>
          <w:lang w:val="de-DE"/>
        </w:rPr>
        <w:t>treptococcus</w:t>
      </w:r>
      <w:r w:rsidRPr="00E648D4">
        <w:rPr>
          <w:i/>
          <w:sz w:val="28"/>
          <w:szCs w:val="28"/>
          <w:lang w:val="uk-UA"/>
        </w:rPr>
        <w:t xml:space="preserve"> pneumoniae</w:t>
      </w:r>
      <w:r w:rsidRPr="00E648D4">
        <w:rPr>
          <w:sz w:val="28"/>
          <w:szCs w:val="28"/>
          <w:lang w:val="uk-UA"/>
        </w:rPr>
        <w:t>,</w:t>
      </w:r>
      <w:r>
        <w:rPr>
          <w:sz w:val="28"/>
          <w:szCs w:val="28"/>
          <w:lang w:val="uk-UA"/>
        </w:rPr>
        <w:t xml:space="preserve"> що супроводжувалось значним підвищенням рівня прозапальних цитокінів ІЛ-1β і ФНП-α у гострий період захворювання та незначне зниження цих показників на </w:t>
      </w:r>
      <w:r>
        <w:rPr>
          <w:color w:val="auto"/>
          <w:sz w:val="28"/>
          <w:szCs w:val="28"/>
          <w:lang w:val="uk-UA"/>
        </w:rPr>
        <w:t>тлі лікування.</w:t>
      </w:r>
    </w:p>
    <w:p w:rsidR="00DE1074" w:rsidRDefault="00DE1074" w:rsidP="00DE1074">
      <w:pPr>
        <w:pStyle w:val="Default"/>
        <w:spacing w:line="360" w:lineRule="auto"/>
        <w:ind w:firstLine="720"/>
        <w:jc w:val="both"/>
        <w:rPr>
          <w:sz w:val="28"/>
          <w:szCs w:val="28"/>
          <w:lang w:val="uk-UA"/>
        </w:rPr>
      </w:pPr>
      <w:r>
        <w:rPr>
          <w:sz w:val="28"/>
          <w:szCs w:val="28"/>
          <w:lang w:val="uk-UA"/>
        </w:rPr>
        <w:t xml:space="preserve">Виявлені вірогідні відмінності показників цитокінового профілю у дітей з різним рівнем ФР, їхній взаємозв’язок з перебігом пневмонічного процесу дає змогу  розглядати їх не тільки у якості маркерів тяжкості запального процесу, але і прогнозувати перебіг та тривалість ННП у дітей залежно від рівня ФР. </w:t>
      </w: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Default="00DE1074" w:rsidP="00DE1074">
      <w:pPr>
        <w:pStyle w:val="Default"/>
        <w:spacing w:line="360" w:lineRule="auto"/>
        <w:ind w:firstLine="720"/>
        <w:jc w:val="both"/>
        <w:rPr>
          <w:sz w:val="28"/>
          <w:szCs w:val="28"/>
          <w:lang w:val="uk-UA"/>
        </w:rPr>
      </w:pPr>
    </w:p>
    <w:p w:rsidR="00DE1074" w:rsidRPr="002345FD" w:rsidRDefault="00DE1074" w:rsidP="00DE1074">
      <w:pPr>
        <w:spacing w:after="0" w:line="360" w:lineRule="auto"/>
        <w:ind w:firstLine="709"/>
        <w:contextualSpacing/>
        <w:jc w:val="center"/>
        <w:rPr>
          <w:b/>
        </w:rPr>
      </w:pPr>
      <w:r>
        <w:rPr>
          <w:b/>
          <w:lang w:val="uk-UA"/>
        </w:rPr>
        <w:t>Результати, отримані в даному розділі, висвітлені в таких публікаціях</w:t>
      </w:r>
      <w:r w:rsidRPr="002345FD">
        <w:rPr>
          <w:b/>
        </w:rPr>
        <w:t>:</w:t>
      </w:r>
    </w:p>
    <w:p w:rsidR="00DE1074" w:rsidRDefault="00DE1074" w:rsidP="00DE1074">
      <w:pPr>
        <w:pStyle w:val="a0"/>
        <w:numPr>
          <w:ilvl w:val="0"/>
          <w:numId w:val="25"/>
        </w:numPr>
        <w:suppressAutoHyphens/>
        <w:spacing w:after="0"/>
      </w:pPr>
      <w:r w:rsidRPr="00053381">
        <w:t>Бород</w:t>
      </w:r>
      <w:r w:rsidRPr="00BA4D5B">
        <w:t>i</w:t>
      </w:r>
      <w:r w:rsidRPr="00053381">
        <w:t>на О. С. Гендерні особливості рівня цитокінів в залежності від рівня фізичного розвитку дітей хв</w:t>
      </w:r>
      <w:r>
        <w:t xml:space="preserve">орих на негоспітальну пневмонію </w:t>
      </w:r>
      <w:r w:rsidRPr="00053381">
        <w:rPr>
          <w:caps/>
        </w:rPr>
        <w:t xml:space="preserve">/ </w:t>
      </w:r>
      <w:r w:rsidRPr="00053381">
        <w:t>О. С. Бород</w:t>
      </w:r>
      <w:r w:rsidRPr="00BA4D5B">
        <w:t>i</w:t>
      </w:r>
      <w:r>
        <w:t xml:space="preserve">на // </w:t>
      </w:r>
      <w:r w:rsidRPr="00053381">
        <w:t>Медицина сьогодні і завтра. – 2016. – №1 (70). – С. 29 – 35.</w:t>
      </w:r>
    </w:p>
    <w:p w:rsidR="00DE1074" w:rsidRPr="002B04E8" w:rsidRDefault="00DE1074" w:rsidP="00DE1074">
      <w:pPr>
        <w:pStyle w:val="a0"/>
        <w:numPr>
          <w:ilvl w:val="0"/>
          <w:numId w:val="25"/>
        </w:numPr>
        <w:suppressAutoHyphens/>
        <w:spacing w:after="0"/>
      </w:pPr>
      <w:r w:rsidRPr="002B04E8">
        <w:rPr>
          <w:lang w:val="en-US"/>
        </w:rPr>
        <w:t>Borodina</w:t>
      </w:r>
      <w:r w:rsidRPr="00387250">
        <w:t xml:space="preserve"> </w:t>
      </w:r>
      <w:r w:rsidRPr="002B04E8">
        <w:rPr>
          <w:lang w:val="en-US"/>
        </w:rPr>
        <w:t>O</w:t>
      </w:r>
      <w:r w:rsidRPr="00387250">
        <w:t>.</w:t>
      </w:r>
      <w:r w:rsidRPr="002B04E8">
        <w:t xml:space="preserve"> </w:t>
      </w:r>
      <w:r w:rsidRPr="002B04E8">
        <w:rPr>
          <w:lang w:val="en-US"/>
        </w:rPr>
        <w:t>Role</w:t>
      </w:r>
      <w:r w:rsidRPr="00387250">
        <w:t xml:space="preserve"> </w:t>
      </w:r>
      <w:r w:rsidRPr="002B04E8">
        <w:rPr>
          <w:lang w:val="en-US"/>
        </w:rPr>
        <w:t>of</w:t>
      </w:r>
      <w:r w:rsidRPr="00387250">
        <w:t xml:space="preserve"> </w:t>
      </w:r>
      <w:r w:rsidRPr="002B04E8">
        <w:rPr>
          <w:lang w:val="en-US"/>
        </w:rPr>
        <w:t>pro</w:t>
      </w:r>
      <w:r w:rsidRPr="00387250">
        <w:t xml:space="preserve">- </w:t>
      </w:r>
      <w:r w:rsidRPr="002B04E8">
        <w:rPr>
          <w:lang w:val="en-US"/>
        </w:rPr>
        <w:t>and</w:t>
      </w:r>
      <w:r w:rsidRPr="00387250">
        <w:t xml:space="preserve"> </w:t>
      </w:r>
      <w:r w:rsidRPr="002B04E8">
        <w:rPr>
          <w:lang w:val="en-US"/>
        </w:rPr>
        <w:t>anti</w:t>
      </w:r>
      <w:r w:rsidRPr="00387250">
        <w:t>-</w:t>
      </w:r>
      <w:r w:rsidRPr="002B04E8">
        <w:rPr>
          <w:lang w:val="en-US"/>
        </w:rPr>
        <w:t>inflammatory</w:t>
      </w:r>
      <w:r w:rsidRPr="00387250">
        <w:t xml:space="preserve"> </w:t>
      </w:r>
      <w:r w:rsidRPr="002B04E8">
        <w:rPr>
          <w:lang w:val="en-US"/>
        </w:rPr>
        <w:t>cytokines</w:t>
      </w:r>
      <w:r w:rsidRPr="00387250">
        <w:t xml:space="preserve"> </w:t>
      </w:r>
      <w:r w:rsidRPr="002B04E8">
        <w:rPr>
          <w:lang w:val="en-US"/>
        </w:rPr>
        <w:t>in</w:t>
      </w:r>
      <w:r w:rsidRPr="00387250">
        <w:t xml:space="preserve"> </w:t>
      </w:r>
      <w:r w:rsidRPr="002B04E8">
        <w:rPr>
          <w:lang w:val="en-US"/>
        </w:rPr>
        <w:t>activation</w:t>
      </w:r>
      <w:r w:rsidRPr="00387250">
        <w:t xml:space="preserve"> </w:t>
      </w:r>
      <w:r w:rsidRPr="002B04E8">
        <w:rPr>
          <w:lang w:val="en-US"/>
        </w:rPr>
        <w:t>of</w:t>
      </w:r>
      <w:r w:rsidRPr="00387250">
        <w:t xml:space="preserve"> </w:t>
      </w:r>
      <w:r w:rsidRPr="002B04E8">
        <w:rPr>
          <w:lang w:val="en-US"/>
        </w:rPr>
        <w:t>inflammation</w:t>
      </w:r>
      <w:r w:rsidRPr="00387250">
        <w:t xml:space="preserve"> </w:t>
      </w:r>
      <w:r w:rsidRPr="002B04E8">
        <w:rPr>
          <w:lang w:val="en-US"/>
        </w:rPr>
        <w:t>at</w:t>
      </w:r>
      <w:r w:rsidRPr="00387250">
        <w:t xml:space="preserve"> </w:t>
      </w:r>
      <w:r w:rsidRPr="002B04E8">
        <w:rPr>
          <w:lang w:val="en-US"/>
        </w:rPr>
        <w:t>community</w:t>
      </w:r>
      <w:r w:rsidRPr="00387250">
        <w:t xml:space="preserve"> </w:t>
      </w:r>
      <w:r w:rsidRPr="002B04E8">
        <w:rPr>
          <w:lang w:val="en-US"/>
        </w:rPr>
        <w:t>acquired</w:t>
      </w:r>
      <w:r w:rsidRPr="00387250">
        <w:t xml:space="preserve"> </w:t>
      </w:r>
      <w:r w:rsidRPr="002B04E8">
        <w:rPr>
          <w:lang w:val="en-US"/>
        </w:rPr>
        <w:t>pneumonia</w:t>
      </w:r>
      <w:r w:rsidRPr="00387250">
        <w:t xml:space="preserve"> </w:t>
      </w:r>
      <w:r w:rsidRPr="002B04E8">
        <w:rPr>
          <w:lang w:val="en-US"/>
        </w:rPr>
        <w:t>of</w:t>
      </w:r>
      <w:r w:rsidRPr="00387250">
        <w:t xml:space="preserve"> </w:t>
      </w:r>
      <w:r w:rsidRPr="002B04E8">
        <w:rPr>
          <w:lang w:val="en-US"/>
        </w:rPr>
        <w:t>children</w:t>
      </w:r>
      <w:r w:rsidRPr="00387250">
        <w:t xml:space="preserve"> </w:t>
      </w:r>
      <w:r w:rsidRPr="002B04E8">
        <w:rPr>
          <w:lang w:val="en-US"/>
        </w:rPr>
        <w:t>with</w:t>
      </w:r>
      <w:r w:rsidRPr="00387250">
        <w:t xml:space="preserve"> </w:t>
      </w:r>
      <w:r w:rsidRPr="002B04E8">
        <w:rPr>
          <w:lang w:val="en-US"/>
        </w:rPr>
        <w:t>differen</w:t>
      </w:r>
      <w:r>
        <w:rPr>
          <w:lang w:val="en-US"/>
        </w:rPr>
        <w:t>t</w:t>
      </w:r>
      <w:r w:rsidRPr="00387250">
        <w:t xml:space="preserve"> </w:t>
      </w:r>
      <w:r>
        <w:rPr>
          <w:lang w:val="en-US"/>
        </w:rPr>
        <w:t>level</w:t>
      </w:r>
      <w:r w:rsidRPr="00387250">
        <w:t xml:space="preserve"> </w:t>
      </w:r>
      <w:r>
        <w:rPr>
          <w:lang w:val="en-US"/>
        </w:rPr>
        <w:t>of</w:t>
      </w:r>
      <w:r w:rsidRPr="00387250">
        <w:t xml:space="preserve"> </w:t>
      </w:r>
      <w:r>
        <w:rPr>
          <w:lang w:val="en-US"/>
        </w:rPr>
        <w:t>physical</w:t>
      </w:r>
      <w:r w:rsidRPr="00387250">
        <w:t xml:space="preserve"> </w:t>
      </w:r>
      <w:r>
        <w:rPr>
          <w:lang w:val="en-US"/>
        </w:rPr>
        <w:t>development</w:t>
      </w:r>
      <w:r>
        <w:t xml:space="preserve"> // </w:t>
      </w:r>
      <w:r w:rsidRPr="00387250">
        <w:rPr>
          <w:lang w:val="en-US"/>
        </w:rPr>
        <w:t>Frolova</w:t>
      </w:r>
      <w:r w:rsidRPr="00387250">
        <w:t xml:space="preserve"> </w:t>
      </w:r>
      <w:r w:rsidRPr="00387250">
        <w:rPr>
          <w:lang w:val="en-US"/>
        </w:rPr>
        <w:t>T</w:t>
      </w:r>
      <w:r w:rsidRPr="00387250">
        <w:t xml:space="preserve">., </w:t>
      </w:r>
      <w:r w:rsidRPr="00387250">
        <w:rPr>
          <w:lang w:val="en-US"/>
        </w:rPr>
        <w:t>Borodina</w:t>
      </w:r>
      <w:r w:rsidRPr="00387250">
        <w:t xml:space="preserve"> </w:t>
      </w:r>
      <w:r w:rsidRPr="00387250">
        <w:rPr>
          <w:lang w:val="en-US"/>
        </w:rPr>
        <w:t>O</w:t>
      </w:r>
      <w:r w:rsidRPr="00387250">
        <w:t xml:space="preserve">., </w:t>
      </w:r>
      <w:r w:rsidRPr="00387250">
        <w:rPr>
          <w:lang w:val="en-US"/>
        </w:rPr>
        <w:t>Ohapkina</w:t>
      </w:r>
      <w:r w:rsidRPr="00387250">
        <w:t xml:space="preserve"> О., </w:t>
      </w:r>
      <w:r w:rsidRPr="00387250">
        <w:rPr>
          <w:lang w:val="en-US"/>
        </w:rPr>
        <w:t>Atamanova</w:t>
      </w:r>
      <w:r w:rsidRPr="00387250">
        <w:t xml:space="preserve"> О.</w:t>
      </w:r>
      <w:r>
        <w:t xml:space="preserve"> // </w:t>
      </w:r>
      <w:r>
        <w:rPr>
          <w:lang w:val="en-US"/>
        </w:rPr>
        <w:t>Journal</w:t>
      </w:r>
      <w:r w:rsidRPr="00387250">
        <w:t xml:space="preserve"> </w:t>
      </w:r>
      <w:r>
        <w:rPr>
          <w:lang w:val="en-US"/>
        </w:rPr>
        <w:t>of</w:t>
      </w:r>
      <w:r w:rsidRPr="00387250">
        <w:t xml:space="preserve"> </w:t>
      </w:r>
      <w:r>
        <w:rPr>
          <w:lang w:val="en-US"/>
        </w:rPr>
        <w:t>Pediatric</w:t>
      </w:r>
      <w:r w:rsidRPr="00387250">
        <w:t xml:space="preserve"> </w:t>
      </w:r>
      <w:r w:rsidRPr="002B04E8">
        <w:rPr>
          <w:lang w:val="en-US"/>
        </w:rPr>
        <w:t>and</w:t>
      </w:r>
      <w:r w:rsidRPr="00387250">
        <w:t xml:space="preserve"> </w:t>
      </w:r>
      <w:r w:rsidRPr="002B04E8">
        <w:rPr>
          <w:lang w:val="en-US"/>
        </w:rPr>
        <w:t>Neonatal</w:t>
      </w:r>
      <w:r w:rsidRPr="00387250">
        <w:t xml:space="preserve"> </w:t>
      </w:r>
      <w:r>
        <w:rPr>
          <w:lang w:val="en-US"/>
        </w:rPr>
        <w:t>Individualized</w:t>
      </w:r>
      <w:r w:rsidRPr="00387250">
        <w:t xml:space="preserve"> </w:t>
      </w:r>
      <w:r>
        <w:rPr>
          <w:lang w:val="en-US"/>
        </w:rPr>
        <w:t>Medicine</w:t>
      </w:r>
      <w:r w:rsidRPr="00387250">
        <w:t>.2018.7(2)</w:t>
      </w:r>
      <w:r>
        <w:t xml:space="preserve"> </w:t>
      </w:r>
      <w:r>
        <w:rPr>
          <w:lang w:val="en-US"/>
        </w:rPr>
        <w:t>e</w:t>
      </w:r>
      <w:r>
        <w:t xml:space="preserve"> </w:t>
      </w:r>
      <w:r w:rsidRPr="00387250">
        <w:t>070206</w:t>
      </w:r>
      <w:r>
        <w:t xml:space="preserve"> </w:t>
      </w:r>
      <w:r>
        <w:rPr>
          <w:lang w:val="en-US"/>
        </w:rPr>
        <w:t>doi</w:t>
      </w:r>
      <w:r w:rsidRPr="00387250">
        <w:t xml:space="preserve">:10.7363/070206 </w:t>
      </w:r>
      <w:r>
        <w:rPr>
          <w:lang w:val="en-US"/>
        </w:rPr>
        <w:t>online</w:t>
      </w:r>
      <w:r w:rsidRPr="00387250">
        <w:t>:</w:t>
      </w:r>
      <w:r>
        <w:t xml:space="preserve">  </w:t>
      </w:r>
      <w:r w:rsidRPr="00387250">
        <w:t>2018</w:t>
      </w:r>
      <w:r>
        <w:t xml:space="preserve"> </w:t>
      </w:r>
      <w:r w:rsidRPr="00930D64">
        <w:rPr>
          <w:lang w:val="en-US"/>
        </w:rPr>
        <w:t>Ma</w:t>
      </w:r>
      <w:r>
        <w:rPr>
          <w:lang w:val="en-US"/>
        </w:rPr>
        <w:t>y</w:t>
      </w:r>
      <w:r>
        <w:t xml:space="preserve"> </w:t>
      </w:r>
      <w:r w:rsidRPr="00387250">
        <w:t xml:space="preserve">23. </w:t>
      </w:r>
    </w:p>
    <w:p w:rsidR="00DE1074" w:rsidRPr="002B04E8" w:rsidRDefault="00DE1074" w:rsidP="00DE1074">
      <w:pPr>
        <w:pStyle w:val="a0"/>
        <w:numPr>
          <w:ilvl w:val="0"/>
          <w:numId w:val="25"/>
        </w:numPr>
        <w:suppressAutoHyphens/>
        <w:spacing w:after="0"/>
      </w:pPr>
      <w:r w:rsidRPr="002B04E8">
        <w:t xml:space="preserve">Бородіна О.С. Негоспітальна неускладнена пневмонія у дітей: особливості змін цитокінових маркерів у хлопчиків і дівчат в динаміці лікування / О. С. Бородіна // </w:t>
      </w:r>
      <w:r w:rsidRPr="002B04E8">
        <w:rPr>
          <w:shd w:val="clear" w:color="auto" w:fill="FFFFFF"/>
        </w:rPr>
        <w:t>Одеський медичний журнал. – 2018. – №6. – С. 10 – 16.</w:t>
      </w:r>
    </w:p>
    <w:p w:rsidR="00DE1074" w:rsidRPr="002345FD" w:rsidRDefault="00DE1074" w:rsidP="00DE1074">
      <w:pPr>
        <w:pStyle w:val="a0"/>
        <w:numPr>
          <w:ilvl w:val="0"/>
          <w:numId w:val="25"/>
        </w:numPr>
        <w:suppressAutoHyphens/>
        <w:spacing w:after="0"/>
      </w:pPr>
      <w:r w:rsidRPr="00053381">
        <w:t>Бородіна О. С. Негоспітальна неускладнена пневмонія у дітей: взаємозв’язок із цитокіновою відповіддю та фізичним розвитком / О. С. Бородіна // Досягнення біології та медицини</w:t>
      </w:r>
      <w:r w:rsidRPr="00053381">
        <w:rPr>
          <w:shd w:val="clear" w:color="auto" w:fill="FFFFFF"/>
        </w:rPr>
        <w:t xml:space="preserve">. </w:t>
      </w:r>
      <w:r w:rsidRPr="00053381">
        <w:t xml:space="preserve">– </w:t>
      </w:r>
      <w:r w:rsidRPr="00053381">
        <w:rPr>
          <w:shd w:val="clear" w:color="auto" w:fill="FFFFFF"/>
        </w:rPr>
        <w:t>2018. – №2. – С. 25 –28.</w:t>
      </w:r>
      <w:r w:rsidRPr="00053381">
        <w:rPr>
          <w:i/>
        </w:rPr>
        <w:t xml:space="preserve"> </w:t>
      </w:r>
    </w:p>
    <w:p w:rsidR="00DE1074" w:rsidRDefault="00DE1074" w:rsidP="00DE1074">
      <w:pPr>
        <w:pStyle w:val="a0"/>
        <w:numPr>
          <w:ilvl w:val="0"/>
          <w:numId w:val="25"/>
        </w:numPr>
        <w:suppressAutoHyphens/>
        <w:spacing w:after="0"/>
      </w:pPr>
      <w:r w:rsidRPr="002345FD">
        <w:t>Бородiна О.С.</w:t>
      </w:r>
      <w:r>
        <w:t xml:space="preserve"> </w:t>
      </w:r>
      <w:r w:rsidRPr="002345FD">
        <w:t>Особливості дисбалансу цитокінів у дітей з різним рівнем фізичного розвитку хворих на негоспітальну пневмонію //</w:t>
      </w:r>
      <w:r>
        <w:t xml:space="preserve"> </w:t>
      </w:r>
      <w:r w:rsidRPr="00387250">
        <w:t>О. С. Бород</w:t>
      </w:r>
      <w:r w:rsidRPr="00BA4D5B">
        <w:t>i</w:t>
      </w:r>
      <w:r w:rsidRPr="00387250">
        <w:t xml:space="preserve">на, М. О. Саркісян // </w:t>
      </w:r>
      <w:r w:rsidRPr="002345FD">
        <w:t xml:space="preserve"> Біологічні дослідження – 2017: Матеріали VІІІ Всеукраїнської науково-практичної конференції з міжнародною участю / 14–16 березня 2017 року. Житомир, 2017. Секція 11. Клінічна медицина. – C. 319-320.</w:t>
      </w:r>
    </w:p>
    <w:p w:rsidR="00DE1074" w:rsidRDefault="00DE1074" w:rsidP="00DE1074">
      <w:pPr>
        <w:pStyle w:val="a0"/>
        <w:numPr>
          <w:ilvl w:val="0"/>
          <w:numId w:val="25"/>
        </w:numPr>
        <w:suppressAutoHyphens/>
        <w:spacing w:after="0"/>
      </w:pPr>
      <w:r w:rsidRPr="002345FD">
        <w:t>Бород</w:t>
      </w:r>
      <w:r w:rsidRPr="006352AE">
        <w:t>i</w:t>
      </w:r>
      <w:r w:rsidRPr="002345FD">
        <w:t>на О. С. Особливості рівня цитокінів у дітей хворих на негоспітальну пневмонію в залежності від статі та фізичного розвитку / Т. В. Фролова., О. С. Бород</w:t>
      </w:r>
      <w:r w:rsidRPr="00684E21">
        <w:t>i</w:t>
      </w:r>
      <w:r w:rsidRPr="002345FD">
        <w:t xml:space="preserve">на, К. Г. Коліушко </w:t>
      </w:r>
      <w:r w:rsidRPr="002345FD">
        <w:rPr>
          <w:caps/>
        </w:rPr>
        <w:t xml:space="preserve">// </w:t>
      </w:r>
      <w:r w:rsidRPr="002345FD">
        <w:t xml:space="preserve">Проблемні питання діагностики та лікування дітей з соматичною патологією: Матеріали української науково-практичної конференції лікарів-педіатрів з міжнародною участю / Під редакцією Н. </w:t>
      </w:r>
      <w:r w:rsidRPr="00684E21">
        <w:t>I</w:t>
      </w:r>
      <w:r w:rsidRPr="002345FD">
        <w:t>. Макєєвої, Н. П. Алексеєвої, К. К. Ярової, В. О. Головачової. – (м. Харків, 14 –15 березня 2017 р.) – С. 224 – 225.</w:t>
      </w:r>
    </w:p>
    <w:p w:rsidR="00DE1074" w:rsidRDefault="00DE1074" w:rsidP="00DE1074">
      <w:pPr>
        <w:pStyle w:val="a0"/>
        <w:numPr>
          <w:ilvl w:val="0"/>
          <w:numId w:val="25"/>
        </w:numPr>
        <w:suppressAutoHyphens/>
        <w:spacing w:after="0"/>
      </w:pPr>
      <w:r w:rsidRPr="002345FD">
        <w:t>Бородина О.С.</w:t>
      </w:r>
      <w:r w:rsidRPr="002345FD">
        <w:rPr>
          <w:i/>
        </w:rPr>
        <w:t xml:space="preserve"> </w:t>
      </w:r>
      <w:r w:rsidRPr="002345FD">
        <w:t xml:space="preserve">Особенности иммунного дисбаланса у детей с разным уровнем физического развития, больных негоспитальной неосложненной пневмонией // Актуальные проблемы современной медицины и фармации – 2017: </w:t>
      </w:r>
      <w:r w:rsidRPr="002345FD">
        <w:rPr>
          <w:lang w:val="en-US"/>
        </w:rPr>
        <w:t>C</w:t>
      </w:r>
      <w:r w:rsidRPr="002345FD">
        <w:t>борник тезисов докладов 71 Международной научно-практической конференции. Минск – 2017 – С.1189.</w:t>
      </w:r>
    </w:p>
    <w:p w:rsidR="00DE1074" w:rsidRDefault="00DE1074" w:rsidP="00DE1074">
      <w:pPr>
        <w:pStyle w:val="a0"/>
        <w:numPr>
          <w:ilvl w:val="0"/>
          <w:numId w:val="25"/>
        </w:numPr>
        <w:suppressAutoHyphens/>
        <w:spacing w:after="0"/>
      </w:pPr>
      <w:r w:rsidRPr="002345FD">
        <w:t>Бород</w:t>
      </w:r>
      <w:r w:rsidRPr="00BA4D5B">
        <w:t>i</w:t>
      </w:r>
      <w:r w:rsidRPr="002345FD">
        <w:t xml:space="preserve">на О. С. Гендерні особливості імунної відповіді дітей хворих на негоспітальну неускладнену пневмонію / О. С. Бородіна // Гендер. </w:t>
      </w:r>
      <w:r w:rsidRPr="00BA4D5B">
        <w:t>Екологія. Здоров’я: Матеріали V Міжнародної науково-практичної конференції. (м. Харків, 20 - 21 квітня 2017 р.). – С. 44 – 45.</w:t>
      </w:r>
    </w:p>
    <w:p w:rsidR="00DE1074" w:rsidRPr="002345FD" w:rsidRDefault="00DE1074" w:rsidP="00DE1074">
      <w:pPr>
        <w:pStyle w:val="a0"/>
        <w:numPr>
          <w:ilvl w:val="0"/>
          <w:numId w:val="25"/>
        </w:numPr>
        <w:suppressAutoHyphens/>
        <w:spacing w:after="0"/>
      </w:pPr>
      <w:r w:rsidRPr="00BA4D5B">
        <w:t xml:space="preserve">Бородіна О. С. Характер вигодовування та захворюваність негоспітальною  неускладненою пневмонією у дітей / О. С. Бородіна, А. Г. Амаш, О. В. Атаманова // Інновації в дитячій гастроентерології та нутріціології в практиці дитячого та сімейного лікаря: Матеріали міжрегіональної науково-практичної конференції з міжнародною участю,  присвяченої пам’яті проф. </w:t>
      </w:r>
      <w:r>
        <w:t xml:space="preserve">       </w:t>
      </w:r>
      <w:r w:rsidRPr="00BA4D5B">
        <w:t>Ю. В. Бєлоусова. (м. Харків, 1-2 червня 2017 р.). – С. 4 – 5.</w:t>
      </w:r>
    </w:p>
    <w:p w:rsidR="00DE1074" w:rsidRDefault="00DE1074" w:rsidP="00DE1074">
      <w:pPr>
        <w:pStyle w:val="a0"/>
        <w:numPr>
          <w:ilvl w:val="0"/>
          <w:numId w:val="25"/>
        </w:numPr>
        <w:suppressAutoHyphens/>
        <w:spacing w:after="0"/>
      </w:pPr>
      <w:r>
        <w:t xml:space="preserve"> </w:t>
      </w:r>
      <w:r w:rsidRPr="002345FD">
        <w:t>Бородіна О.</w:t>
      </w:r>
      <w:r>
        <w:t xml:space="preserve"> </w:t>
      </w:r>
      <w:r w:rsidRPr="002345FD">
        <w:t>С.</w:t>
      </w:r>
      <w:r>
        <w:t xml:space="preserve"> </w:t>
      </w:r>
      <w:r w:rsidRPr="002345FD">
        <w:t xml:space="preserve">Поширеність коморбідних станів серед </w:t>
      </w:r>
      <w:r>
        <w:t xml:space="preserve">школярів Харківського регіону / </w:t>
      </w:r>
      <w:r w:rsidRPr="002345FD">
        <w:t xml:space="preserve">Фролова Т.В., Бородіна О.С. та ін. </w:t>
      </w:r>
      <w:r>
        <w:t>//</w:t>
      </w:r>
      <w:r w:rsidRPr="002345FD">
        <w:t xml:space="preserve"> Коморбідні стани – міждисциплінарна проблема: Матеріали науково-практичної конференції з міжнародною участю. Харків, 19 травня 2017 р. – Харків. –  2017– С.140–142.</w:t>
      </w:r>
    </w:p>
    <w:p w:rsidR="00DE1074" w:rsidRDefault="00DE1074" w:rsidP="00DE1074">
      <w:pPr>
        <w:pStyle w:val="a0"/>
        <w:numPr>
          <w:ilvl w:val="0"/>
          <w:numId w:val="25"/>
        </w:numPr>
        <w:suppressAutoHyphens/>
        <w:spacing w:after="0"/>
      </w:pPr>
      <w:r>
        <w:t xml:space="preserve"> </w:t>
      </w:r>
      <w:r w:rsidRPr="002345FD">
        <w:rPr>
          <w:lang w:val="en-US"/>
        </w:rPr>
        <w:t>Borodina O.S.</w:t>
      </w:r>
      <w:r w:rsidRPr="002345FD">
        <w:rPr>
          <w:i/>
          <w:lang w:val="en-US"/>
        </w:rPr>
        <w:t xml:space="preserve"> </w:t>
      </w:r>
      <w:r w:rsidRPr="002345FD">
        <w:rPr>
          <w:lang w:val="en-US"/>
        </w:rPr>
        <w:t xml:space="preserve">Imbalance of pro- and anti-inflammatory cytokines in community-acquired pneumonia of children with different levels of physical development </w:t>
      </w:r>
      <w:r>
        <w:t xml:space="preserve">/ </w:t>
      </w:r>
      <w:r w:rsidRPr="002345FD">
        <w:rPr>
          <w:lang w:val="en-US"/>
        </w:rPr>
        <w:t>Frolova T.V., Borodina O.S.</w:t>
      </w:r>
      <w:r>
        <w:rPr>
          <w:i/>
        </w:rPr>
        <w:t xml:space="preserve"> </w:t>
      </w:r>
      <w:r w:rsidRPr="002345FD">
        <w:rPr>
          <w:lang w:val="en-US"/>
        </w:rPr>
        <w:t>// International Meeting with simultaneous translations: 7</w:t>
      </w:r>
      <w:r w:rsidRPr="002345FD">
        <w:t>-</w:t>
      </w:r>
      <w:r w:rsidRPr="002345FD">
        <w:rPr>
          <w:lang w:val="en-US"/>
        </w:rPr>
        <w:t>th International Conference on Neonatal And Pediatric Laboratory Medicine in collaboration with the International Federation of Clinical Chemistry and Laboratory Medicine (IFCC).</w:t>
      </w:r>
      <w:r w:rsidRPr="002345FD">
        <w:rPr>
          <w:color w:val="111111"/>
          <w:shd w:val="clear" w:color="auto" w:fill="F9F9F9"/>
          <w:lang w:val="en-US"/>
        </w:rPr>
        <w:t xml:space="preserve"> </w:t>
      </w:r>
      <w:r w:rsidRPr="002345FD">
        <w:rPr>
          <w:lang w:val="en-US"/>
        </w:rPr>
        <w:t>Selected abstracts of the 13</w:t>
      </w:r>
      <w:r w:rsidRPr="002345FD">
        <w:t>-</w:t>
      </w:r>
      <w:r w:rsidRPr="002345FD">
        <w:rPr>
          <w:lang w:val="en-US"/>
        </w:rPr>
        <w:t xml:space="preserve">th International Workshop on Neonatology. Journal of Pediatric and Neonatal Individualized Medicine. </w:t>
      </w:r>
      <w:r w:rsidRPr="002345FD">
        <w:t>С</w:t>
      </w:r>
      <w:r w:rsidRPr="002345FD">
        <w:rPr>
          <w:lang w:val="en-US"/>
        </w:rPr>
        <w:t xml:space="preserve">agliari (Italy), 25 to 28 October 2017. JPNIM, 2017; 6 (2). </w:t>
      </w:r>
      <w:r w:rsidRPr="002345FD">
        <w:t>–</w:t>
      </w:r>
      <w:r w:rsidRPr="002345FD">
        <w:rPr>
          <w:lang w:val="en-US"/>
        </w:rPr>
        <w:t xml:space="preserve"> e060234 </w:t>
      </w:r>
      <w:r w:rsidRPr="002345FD">
        <w:t>–</w:t>
      </w:r>
      <w:r w:rsidRPr="002345FD">
        <w:rPr>
          <w:lang w:val="en-US"/>
        </w:rPr>
        <w:t xml:space="preserve"> 89</w:t>
      </w:r>
      <w:r w:rsidRPr="002345FD">
        <w:t xml:space="preserve"> </w:t>
      </w:r>
      <w:r w:rsidRPr="002345FD">
        <w:rPr>
          <w:lang w:val="en-US"/>
        </w:rPr>
        <w:t>p.</w:t>
      </w:r>
      <w:r w:rsidRPr="002345FD">
        <w:t xml:space="preserve"> –</w:t>
      </w:r>
      <w:r w:rsidRPr="002345FD">
        <w:rPr>
          <w:lang w:val="en-US"/>
        </w:rPr>
        <w:t xml:space="preserve"> P.</w:t>
      </w:r>
      <w:r w:rsidRPr="002345FD">
        <w:t xml:space="preserve"> 52-53.   </w:t>
      </w:r>
    </w:p>
    <w:p w:rsidR="00DE1074" w:rsidRDefault="00DE1074" w:rsidP="00DE1074">
      <w:pPr>
        <w:pStyle w:val="a0"/>
        <w:numPr>
          <w:ilvl w:val="0"/>
          <w:numId w:val="25"/>
        </w:numPr>
        <w:suppressAutoHyphens/>
        <w:spacing w:after="0"/>
      </w:pPr>
      <w:r>
        <w:t xml:space="preserve"> </w:t>
      </w:r>
      <w:r w:rsidRPr="002345FD">
        <w:t>Бород</w:t>
      </w:r>
      <w:r w:rsidRPr="002345FD">
        <w:rPr>
          <w:lang w:val="en-US"/>
        </w:rPr>
        <w:t>i</w:t>
      </w:r>
      <w:r w:rsidRPr="002345FD">
        <w:t>на О.С. Особливості рівню маркерів імунної регуляції при негоспітальній пневмонії у дітей з різним рівнем фізичного розвитку</w:t>
      </w:r>
      <w:r>
        <w:t xml:space="preserve"> / </w:t>
      </w:r>
      <w:r w:rsidRPr="002345FD">
        <w:t>Фролова Т.В., Бород</w:t>
      </w:r>
      <w:r w:rsidRPr="002345FD">
        <w:rPr>
          <w:lang w:val="en-US"/>
        </w:rPr>
        <w:t>i</w:t>
      </w:r>
      <w:r w:rsidRPr="002345FD">
        <w:t>на О.С. // Здоров’я людини: теорія і практика: Матеріали Міжнародної науково-практичної конференції, присвяченої 25-річчю Медичного інституту Сумського державного університету. // Під редакцією Єжової О. О. – Суми. – 2017. – 288 с. – С.61.</w:t>
      </w:r>
    </w:p>
    <w:p w:rsidR="00DE1074" w:rsidRDefault="00DE1074" w:rsidP="00DE1074">
      <w:pPr>
        <w:pStyle w:val="a0"/>
        <w:numPr>
          <w:ilvl w:val="0"/>
          <w:numId w:val="25"/>
        </w:numPr>
        <w:suppressAutoHyphens/>
        <w:spacing w:after="0"/>
      </w:pPr>
      <w:r>
        <w:t xml:space="preserve"> </w:t>
      </w:r>
      <w:r w:rsidRPr="002345FD">
        <w:t>Бород</w:t>
      </w:r>
      <w:r w:rsidRPr="002345FD">
        <w:rPr>
          <w:lang w:val="en-US"/>
        </w:rPr>
        <w:t>i</w:t>
      </w:r>
      <w:r w:rsidRPr="002345FD">
        <w:t xml:space="preserve">на О.С. Варіативність клінічної, серологічної та бактеріологічної картини негоспітальної неускладненої пневмонії у дітей в залежності від рівня фізичного розвитку // Проблеми, досягнення та перспективи розвитку медикобіологічних і спортивних наук: матеріали </w:t>
      </w:r>
      <w:r w:rsidRPr="002345FD">
        <w:rPr>
          <w:lang w:val="en-US"/>
        </w:rPr>
        <w:t>II </w:t>
      </w:r>
      <w:r w:rsidRPr="002345FD">
        <w:t>Міжнародної заочної науково-практичної конференції. Миколаїв, 30 жовтня  2017 р. – 80 с. – С.24–26.</w:t>
      </w:r>
    </w:p>
    <w:p w:rsidR="00DE1074" w:rsidRDefault="00DE1074" w:rsidP="00DE1074">
      <w:pPr>
        <w:pStyle w:val="a0"/>
        <w:numPr>
          <w:ilvl w:val="0"/>
          <w:numId w:val="25"/>
        </w:numPr>
        <w:suppressAutoHyphens/>
        <w:spacing w:after="0"/>
      </w:pPr>
      <w:r>
        <w:t xml:space="preserve"> </w:t>
      </w:r>
      <w:r w:rsidRPr="002345FD">
        <w:t>Бородіна О.</w:t>
      </w:r>
      <w:r>
        <w:t xml:space="preserve"> </w:t>
      </w:r>
      <w:r w:rsidRPr="002345FD">
        <w:t>С</w:t>
      </w:r>
      <w:r>
        <w:t xml:space="preserve">. </w:t>
      </w:r>
      <w:r w:rsidRPr="002345FD">
        <w:t>Особливості етіологічних чинників негоспітальної неускладненої пневмонії у дітей з різним рівнем фізичного розвитку</w:t>
      </w:r>
      <w:r>
        <w:t xml:space="preserve">/ </w:t>
      </w:r>
      <w:r w:rsidRPr="002345FD">
        <w:t>Фролова Т.В., Бородіна О.С. та ін. //Інфекційні хвороби сучасності: етіологія, епідеміологія, діагностика,  лікування,  профілактика,  біологічна   безпека:  Матеріали науково-практичної конференції з міжнародною участю, присвяченої щорічним «Читанням» пам’яті академіка Л.В. Громашевського, приуроченої до 130 р. від дня його народження. Київ, 12–13</w:t>
      </w:r>
      <w:r>
        <w:t xml:space="preserve"> </w:t>
      </w:r>
      <w:r w:rsidRPr="002345FD">
        <w:t>жовтня</w:t>
      </w:r>
      <w:r>
        <w:t xml:space="preserve"> </w:t>
      </w:r>
      <w:r w:rsidRPr="002345FD">
        <w:t>2017 р.–224</w:t>
      </w:r>
      <w:r>
        <w:t xml:space="preserve"> </w:t>
      </w:r>
      <w:r w:rsidRPr="002345FD">
        <w:t>с.– С. 198.</w:t>
      </w:r>
    </w:p>
    <w:p w:rsidR="00DE1074" w:rsidRPr="00A649D3" w:rsidRDefault="00DE1074" w:rsidP="00DE1074">
      <w:pPr>
        <w:pStyle w:val="a0"/>
        <w:numPr>
          <w:ilvl w:val="0"/>
          <w:numId w:val="25"/>
        </w:numPr>
        <w:suppressAutoHyphens/>
        <w:spacing w:after="0"/>
        <w:rPr>
          <w:rStyle w:val="longtext"/>
        </w:rPr>
      </w:pPr>
      <w:r>
        <w:rPr>
          <w:rStyle w:val="longtext"/>
          <w:rFonts w:eastAsia="DFKai-SB" w:cs="Mangal"/>
          <w:lang w:bidi="ne-NP"/>
        </w:rPr>
        <w:t xml:space="preserve"> </w:t>
      </w:r>
      <w:r w:rsidRPr="002345FD">
        <w:rPr>
          <w:rStyle w:val="longtext"/>
          <w:rFonts w:eastAsia="DFKai-SB" w:cs="Mangal"/>
          <w:lang w:bidi="ne-NP"/>
        </w:rPr>
        <w:t xml:space="preserve">Бородіна О.С. Особливості цитокінової відповіді у хлопчиків та дівчат, хворих на негоспітальну неускладнену пневмонію / О. С. Бородіна //  </w:t>
      </w:r>
      <w:r w:rsidRPr="002345FD">
        <w:rPr>
          <w:rStyle w:val="longtext"/>
          <w:rFonts w:eastAsia="DFKai-SB" w:cs="Mangal"/>
          <w:highlight w:val="white"/>
          <w:lang w:bidi="ne-NP"/>
        </w:rPr>
        <w:t>Превентивна медицина: реалії та перспектива</w:t>
      </w:r>
      <w:r w:rsidRPr="002345FD">
        <w:rPr>
          <w:rStyle w:val="longtext"/>
          <w:rFonts w:eastAsia="DFKai-SB" w:cs="Mangal"/>
          <w:lang w:bidi="ne-NP"/>
        </w:rPr>
        <w:t>: Матеріали  науково-практичної конференції з міжнародною участю</w:t>
      </w:r>
      <w:r w:rsidRPr="002345FD">
        <w:rPr>
          <w:rStyle w:val="longtext"/>
          <w:rFonts w:eastAsia="DFKai-SB" w:cs="Mangal"/>
          <w:highlight w:val="white"/>
          <w:lang w:bidi="ne-NP"/>
        </w:rPr>
        <w:t>. (м.</w:t>
      </w:r>
      <w:r w:rsidRPr="002345FD">
        <w:rPr>
          <w:rStyle w:val="longtext"/>
          <w:rFonts w:eastAsia="DFKai-SB" w:cs="Mangal"/>
          <w:lang w:bidi="ne-NP"/>
        </w:rPr>
        <w:t xml:space="preserve"> Чернівці, 18-19 жовтня 2018 р.). </w:t>
      </w:r>
      <w:r w:rsidRPr="002345FD">
        <w:rPr>
          <w:rStyle w:val="longtext"/>
          <w:rFonts w:eastAsia="DFKai-SB" w:cs="Mangal"/>
          <w:highlight w:val="white"/>
          <w:lang w:bidi="ne-NP"/>
        </w:rPr>
        <w:t>– С.44 -45.</w:t>
      </w: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Default="00A649D3" w:rsidP="00A649D3">
      <w:pPr>
        <w:pStyle w:val="a0"/>
        <w:suppressAutoHyphens/>
        <w:spacing w:after="0"/>
        <w:rPr>
          <w:rStyle w:val="longtext"/>
          <w:rFonts w:eastAsia="DFKai-SB" w:cs="Mangal"/>
          <w:lang w:bidi="ne-NP"/>
        </w:rPr>
      </w:pPr>
    </w:p>
    <w:p w:rsidR="00A649D3" w:rsidRPr="00E75026" w:rsidRDefault="00A649D3" w:rsidP="00A649D3">
      <w:pPr>
        <w:jc w:val="center"/>
        <w:rPr>
          <w:lang w:val="uk-UA"/>
        </w:rPr>
      </w:pPr>
      <w:r>
        <w:rPr>
          <w:lang w:val="uk-UA"/>
        </w:rPr>
        <w:t>РОЗДІЛ 4</w:t>
      </w:r>
    </w:p>
    <w:p w:rsidR="00A649D3" w:rsidRPr="00E75026" w:rsidRDefault="00A649D3" w:rsidP="00A649D3">
      <w:pPr>
        <w:spacing w:after="0" w:line="360" w:lineRule="auto"/>
        <w:jc w:val="center"/>
        <w:rPr>
          <w:lang w:val="uk-UA"/>
        </w:rPr>
      </w:pPr>
      <w:r w:rsidRPr="00A649D3">
        <w:rPr>
          <w:lang w:val="uk-UA"/>
        </w:rPr>
        <w:t>ПРЕД</w:t>
      </w:r>
      <w:r w:rsidRPr="00E75026">
        <w:rPr>
          <w:lang w:val="uk-UA"/>
        </w:rPr>
        <w:t>И</w:t>
      </w:r>
      <w:r w:rsidRPr="00A649D3">
        <w:rPr>
          <w:lang w:val="uk-UA"/>
        </w:rPr>
        <w:t>КТОРИ ТРИВАЛ</w:t>
      </w:r>
      <w:r w:rsidRPr="00E75026">
        <w:rPr>
          <w:lang w:val="uk-UA"/>
        </w:rPr>
        <w:t>О</w:t>
      </w:r>
      <w:r w:rsidRPr="00A649D3">
        <w:rPr>
          <w:lang w:val="uk-UA"/>
        </w:rPr>
        <w:t xml:space="preserve">СТІ </w:t>
      </w:r>
      <w:r w:rsidRPr="00E75026">
        <w:rPr>
          <w:lang w:val="uk-UA"/>
        </w:rPr>
        <w:t>ПЕРЕБІГУ НЕГОСПІТАЛЬНОЇ НЕУСКЛАДНЕНОЇ ПНЕВМОНІЇ</w:t>
      </w:r>
      <w:r w:rsidRPr="00A649D3">
        <w:rPr>
          <w:lang w:val="uk-UA"/>
        </w:rPr>
        <w:t xml:space="preserve"> У Д</w:t>
      </w:r>
      <w:r w:rsidRPr="00E75026">
        <w:rPr>
          <w:lang w:val="uk-UA"/>
        </w:rPr>
        <w:t>І</w:t>
      </w:r>
      <w:r w:rsidRPr="00A649D3">
        <w:rPr>
          <w:lang w:val="uk-UA"/>
        </w:rPr>
        <w:t>ТЕЙ</w:t>
      </w:r>
      <w:r w:rsidRPr="00E75026">
        <w:rPr>
          <w:lang w:val="uk-UA"/>
        </w:rPr>
        <w:t xml:space="preserve"> З </w:t>
      </w:r>
      <w:r w:rsidRPr="00A649D3">
        <w:rPr>
          <w:lang w:val="uk-UA"/>
        </w:rPr>
        <w:t>Р</w:t>
      </w:r>
      <w:r w:rsidRPr="00E75026">
        <w:rPr>
          <w:lang w:val="uk-UA"/>
        </w:rPr>
        <w:t>І</w:t>
      </w:r>
      <w:r w:rsidRPr="00A649D3">
        <w:rPr>
          <w:lang w:val="uk-UA"/>
        </w:rPr>
        <w:t>ЗНИ</w:t>
      </w:r>
      <w:r w:rsidRPr="00E75026">
        <w:rPr>
          <w:lang w:val="uk-UA"/>
        </w:rPr>
        <w:t>М</w:t>
      </w:r>
      <w:r w:rsidRPr="00A649D3">
        <w:rPr>
          <w:lang w:val="uk-UA"/>
        </w:rPr>
        <w:t xml:space="preserve"> </w:t>
      </w:r>
      <w:r w:rsidRPr="00E75026">
        <w:rPr>
          <w:lang w:val="uk-UA"/>
        </w:rPr>
        <w:t>РІВНЕМ ФІЗИЧНОГО РОЗВИТКУ</w:t>
      </w:r>
    </w:p>
    <w:p w:rsidR="00A649D3" w:rsidRPr="00E75026" w:rsidRDefault="00A649D3" w:rsidP="00A649D3">
      <w:pPr>
        <w:spacing w:after="0" w:line="360" w:lineRule="auto"/>
        <w:jc w:val="center"/>
        <w:rPr>
          <w:lang w:val="uk-UA"/>
        </w:rPr>
      </w:pPr>
    </w:p>
    <w:p w:rsidR="00A649D3" w:rsidRPr="00E75026" w:rsidRDefault="00A649D3" w:rsidP="00A649D3">
      <w:pPr>
        <w:spacing w:after="0" w:line="360" w:lineRule="auto"/>
        <w:ind w:firstLine="709"/>
        <w:jc w:val="both"/>
        <w:rPr>
          <w:lang w:val="uk-UA"/>
        </w:rPr>
      </w:pPr>
      <w:r>
        <w:rPr>
          <w:lang w:val="uk-UA"/>
        </w:rPr>
        <w:t>4</w:t>
      </w:r>
      <w:r w:rsidRPr="00E75026">
        <w:rPr>
          <w:lang w:val="uk-UA"/>
        </w:rPr>
        <w:t xml:space="preserve">.1. Спосіб прогнозування перебігу ННП у дітей з різним рівнем ФР на підставі аналізу інформативності предикторів тривалості </w:t>
      </w:r>
      <w:r>
        <w:rPr>
          <w:lang w:val="uk-UA"/>
        </w:rPr>
        <w:t>захворювання</w:t>
      </w:r>
    </w:p>
    <w:p w:rsidR="00A649D3" w:rsidRPr="00E75026" w:rsidRDefault="00A649D3" w:rsidP="00A649D3">
      <w:pPr>
        <w:spacing w:after="0" w:line="360" w:lineRule="auto"/>
        <w:ind w:firstLine="709"/>
        <w:jc w:val="both"/>
        <w:rPr>
          <w:lang w:val="uk-UA"/>
        </w:rPr>
      </w:pPr>
    </w:p>
    <w:p w:rsidR="00A649D3" w:rsidRPr="00E75026" w:rsidRDefault="00A649D3" w:rsidP="00A649D3">
      <w:pPr>
        <w:spacing w:after="0" w:line="360" w:lineRule="auto"/>
        <w:ind w:firstLine="709"/>
        <w:jc w:val="both"/>
        <w:rPr>
          <w:lang w:val="uk-UA"/>
        </w:rPr>
      </w:pPr>
      <w:r w:rsidRPr="00E75026">
        <w:rPr>
          <w:lang w:val="uk-UA"/>
        </w:rPr>
        <w:t xml:space="preserve">Виділення предикторів, які грають певну роль в прогнозуванні тривалості перебігу ННП у дітей з різним рівнем ФР і можуть бути використані практичним лікарем є одним з актуальних завдань педіатрії. </w:t>
      </w:r>
    </w:p>
    <w:p w:rsidR="00A649D3" w:rsidRPr="00E75026" w:rsidRDefault="00A649D3" w:rsidP="00A649D3">
      <w:pPr>
        <w:spacing w:after="0" w:line="360" w:lineRule="auto"/>
        <w:ind w:firstLine="709"/>
        <w:jc w:val="both"/>
        <w:rPr>
          <w:lang w:val="uk-UA"/>
        </w:rPr>
      </w:pPr>
      <w:r w:rsidRPr="00E75026">
        <w:rPr>
          <w:lang w:val="uk-UA"/>
        </w:rPr>
        <w:t xml:space="preserve">Для визначення критеріїв прогнозу тривалості перебігу ННП у дітей була використана неоднорідна послідовна процедура Вальда - Генкіна </w:t>
      </w:r>
      <w:r w:rsidRPr="00443845">
        <w:rPr>
          <w:color w:val="000000"/>
        </w:rPr>
        <w:t>[282</w:t>
      </w:r>
      <w:r>
        <w:rPr>
          <w:color w:val="000000"/>
        </w:rPr>
        <w:t>,</w:t>
      </w:r>
      <w:r w:rsidRPr="00443845">
        <w:rPr>
          <w:color w:val="000000"/>
        </w:rPr>
        <w:t xml:space="preserve"> 283]</w:t>
      </w:r>
      <w:r w:rsidRPr="00E75026">
        <w:rPr>
          <w:color w:val="000000"/>
          <w:lang w:val="uk-UA"/>
        </w:rPr>
        <w:t>.</w:t>
      </w:r>
    </w:p>
    <w:p w:rsidR="00A649D3" w:rsidRPr="00E75026" w:rsidRDefault="00A649D3" w:rsidP="00A649D3">
      <w:pPr>
        <w:autoSpaceDE w:val="0"/>
        <w:autoSpaceDN w:val="0"/>
        <w:adjustRightInd w:val="0"/>
        <w:spacing w:after="0" w:line="360" w:lineRule="auto"/>
        <w:ind w:firstLine="708"/>
        <w:jc w:val="both"/>
        <w:rPr>
          <w:color w:val="FF0000"/>
          <w:lang w:val="uk-UA"/>
        </w:rPr>
      </w:pPr>
      <w:r w:rsidRPr="00E75026">
        <w:rPr>
          <w:lang w:val="uk-UA"/>
        </w:rPr>
        <w:t>З метою визначення найбільш значимих предикторів щодо прогнозування тривалості  перебігу ННП було сформовано дві групи хворих: а) з тривалістю ННП до 10-14 діб, (</w:t>
      </w:r>
      <w:r w:rsidRPr="00E75026">
        <w:t>n</w:t>
      </w:r>
      <w:r w:rsidRPr="00E75026">
        <w:rPr>
          <w:lang w:val="uk-UA"/>
        </w:rPr>
        <w:t>= 120); б) з тривалістю захворювання більше 14 діб (</w:t>
      </w:r>
      <w:r w:rsidRPr="00E75026">
        <w:t>n</w:t>
      </w:r>
      <w:r w:rsidRPr="00E75026">
        <w:rPr>
          <w:lang w:val="uk-UA"/>
        </w:rPr>
        <w:t xml:space="preserve">= 31). </w:t>
      </w:r>
    </w:p>
    <w:p w:rsidR="00A649D3" w:rsidRPr="00E75026" w:rsidRDefault="00A649D3" w:rsidP="00A649D3">
      <w:pPr>
        <w:autoSpaceDE w:val="0"/>
        <w:autoSpaceDN w:val="0"/>
        <w:adjustRightInd w:val="0"/>
        <w:spacing w:after="0" w:line="360" w:lineRule="auto"/>
        <w:ind w:firstLine="709"/>
        <w:jc w:val="both"/>
        <w:rPr>
          <w:lang w:val="uk-UA"/>
        </w:rPr>
      </w:pPr>
      <w:r w:rsidRPr="00E75026">
        <w:rPr>
          <w:lang w:val="uk-UA"/>
        </w:rPr>
        <w:t>На підставі аналізу даних анамнезу життя хворих, стану здоров'я батьків, наявності шкідливих звичок у батьків хворих дітей, рівню ФР, даних про клінічний перебіг ННП, результатів лабораторних і інструментальних методів обстеження були встановлені градації показників і обчислені їх прогностичні коефіцієнти (ПК) та інформативність (I).</w:t>
      </w:r>
    </w:p>
    <w:p w:rsidR="00A649D3" w:rsidRPr="00E75026" w:rsidRDefault="00A649D3" w:rsidP="00A649D3">
      <w:pPr>
        <w:autoSpaceDE w:val="0"/>
        <w:autoSpaceDN w:val="0"/>
        <w:adjustRightInd w:val="0"/>
        <w:spacing w:after="0" w:line="360" w:lineRule="auto"/>
        <w:ind w:firstLine="709"/>
        <w:jc w:val="both"/>
        <w:rPr>
          <w:lang w:val="uk-UA"/>
        </w:rPr>
      </w:pPr>
      <w:r w:rsidRPr="00E75026">
        <w:rPr>
          <w:lang w:val="uk-UA"/>
        </w:rPr>
        <w:t xml:space="preserve">Прогностична значущість </w:t>
      </w:r>
      <w:r>
        <w:rPr>
          <w:lang w:val="uk-UA"/>
        </w:rPr>
        <w:t xml:space="preserve">показників </w:t>
      </w:r>
      <w:r w:rsidRPr="00E75026">
        <w:rPr>
          <w:lang w:val="uk-UA"/>
        </w:rPr>
        <w:t xml:space="preserve">даних анамнезу життя дітей, хворих на ННП представлена в табл. </w:t>
      </w:r>
      <w:r>
        <w:rPr>
          <w:lang w:val="uk-UA"/>
        </w:rPr>
        <w:t>4</w:t>
      </w:r>
      <w:r w:rsidRPr="00E75026">
        <w:rPr>
          <w:lang w:val="uk-UA"/>
        </w:rPr>
        <w:t>.1</w:t>
      </w:r>
      <w:r w:rsidRPr="00E75026">
        <w:rPr>
          <w:color w:val="0070C0"/>
          <w:lang w:val="uk-UA"/>
        </w:rPr>
        <w:t>.</w:t>
      </w:r>
    </w:p>
    <w:p w:rsidR="00A649D3" w:rsidRPr="00E75026" w:rsidRDefault="00A649D3" w:rsidP="00A649D3">
      <w:pPr>
        <w:spacing w:after="0" w:line="360" w:lineRule="auto"/>
        <w:jc w:val="right"/>
        <w:rPr>
          <w:color w:val="0070C0"/>
        </w:rPr>
      </w:pPr>
      <w:r w:rsidRPr="00E75026">
        <w:t xml:space="preserve">Таблиця </w:t>
      </w:r>
      <w:r>
        <w:t>4.</w:t>
      </w:r>
      <w:r w:rsidRPr="00E75026">
        <w:t>1.</w:t>
      </w:r>
    </w:p>
    <w:p w:rsidR="00A649D3" w:rsidRPr="00E75026" w:rsidRDefault="00A649D3" w:rsidP="00A649D3">
      <w:pPr>
        <w:spacing w:after="0" w:line="360" w:lineRule="auto"/>
        <w:jc w:val="center"/>
        <w:rPr>
          <w:color w:val="0070C0"/>
        </w:rPr>
      </w:pPr>
      <w:r w:rsidRPr="00E75026">
        <w:rPr>
          <w:lang w:val="uk-UA"/>
        </w:rPr>
        <w:t xml:space="preserve">Прогностична значущість </w:t>
      </w:r>
      <w:r>
        <w:rPr>
          <w:lang w:val="uk-UA"/>
        </w:rPr>
        <w:t xml:space="preserve">показників </w:t>
      </w:r>
      <w:r w:rsidRPr="00E75026">
        <w:rPr>
          <w:lang w:val="uk-UA"/>
        </w:rPr>
        <w:t>даних анамнезу життя дітей, хворих на ННП</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3119"/>
        <w:gridCol w:w="1701"/>
        <w:gridCol w:w="1701"/>
      </w:tblGrid>
      <w:tr w:rsidR="00A649D3" w:rsidRPr="00E75026" w:rsidTr="00A649D3">
        <w:trPr>
          <w:trHeight w:val="535"/>
        </w:trPr>
        <w:tc>
          <w:tcPr>
            <w:tcW w:w="3260" w:type="dxa"/>
            <w:vAlign w:val="center"/>
          </w:tcPr>
          <w:p w:rsidR="00A649D3" w:rsidRPr="00E75026" w:rsidRDefault="00A649D3" w:rsidP="00A649D3">
            <w:pPr>
              <w:spacing w:after="0"/>
              <w:jc w:val="center"/>
            </w:pPr>
            <w:r w:rsidRPr="00E75026">
              <w:t>Показник</w:t>
            </w:r>
          </w:p>
        </w:tc>
        <w:tc>
          <w:tcPr>
            <w:tcW w:w="3119" w:type="dxa"/>
            <w:vAlign w:val="center"/>
          </w:tcPr>
          <w:p w:rsidR="00A649D3" w:rsidRPr="00E75026" w:rsidRDefault="00A649D3" w:rsidP="00A649D3">
            <w:pPr>
              <w:spacing w:after="0"/>
              <w:jc w:val="center"/>
              <w:rPr>
                <w:lang w:val="uk-UA"/>
              </w:rPr>
            </w:pPr>
            <w:r w:rsidRPr="00E75026">
              <w:t>Градац</w:t>
            </w:r>
            <w:r w:rsidRPr="00E75026">
              <w:rPr>
                <w:lang w:val="uk-UA"/>
              </w:rPr>
              <w:t>і</w:t>
            </w:r>
            <w:r w:rsidRPr="00E75026">
              <w:t>я показ</w:t>
            </w:r>
            <w:r w:rsidRPr="00E75026">
              <w:rPr>
                <w:lang w:val="uk-UA"/>
              </w:rPr>
              <w:t>ника</w:t>
            </w:r>
          </w:p>
        </w:tc>
        <w:tc>
          <w:tcPr>
            <w:tcW w:w="1701" w:type="dxa"/>
            <w:vAlign w:val="center"/>
          </w:tcPr>
          <w:p w:rsidR="00A649D3" w:rsidRPr="00E75026" w:rsidRDefault="00A649D3" w:rsidP="00A649D3">
            <w:pPr>
              <w:spacing w:after="0"/>
              <w:jc w:val="center"/>
            </w:pPr>
            <w:r w:rsidRPr="00E75026">
              <w:t>ПК</w:t>
            </w:r>
          </w:p>
        </w:tc>
        <w:tc>
          <w:tcPr>
            <w:tcW w:w="1701" w:type="dxa"/>
            <w:vAlign w:val="center"/>
          </w:tcPr>
          <w:p w:rsidR="00A649D3" w:rsidRPr="00E75026" w:rsidRDefault="00A649D3" w:rsidP="00A649D3">
            <w:pPr>
              <w:spacing w:after="0"/>
              <w:jc w:val="center"/>
            </w:pPr>
            <w:r w:rsidRPr="00E75026">
              <w:rPr>
                <w:lang w:val="uk-UA"/>
              </w:rPr>
              <w:t>I</w:t>
            </w:r>
          </w:p>
        </w:tc>
      </w:tr>
      <w:tr w:rsidR="00A649D3" w:rsidRPr="00E75026" w:rsidTr="00A649D3">
        <w:trPr>
          <w:trHeight w:val="958"/>
        </w:trPr>
        <w:tc>
          <w:tcPr>
            <w:tcW w:w="3260" w:type="dxa"/>
            <w:vAlign w:val="center"/>
          </w:tcPr>
          <w:p w:rsidR="00A649D3" w:rsidRPr="00E75026" w:rsidRDefault="00A649D3" w:rsidP="00A649D3">
            <w:pPr>
              <w:spacing w:after="0"/>
              <w:jc w:val="center"/>
              <w:rPr>
                <w:lang w:val="uk-UA"/>
              </w:rPr>
            </w:pPr>
            <w:r w:rsidRPr="00E75026">
              <w:rPr>
                <w:lang w:val="uk-UA"/>
              </w:rPr>
              <w:t>в</w:t>
            </w:r>
            <w:r>
              <w:rPr>
                <w:lang w:val="uk-UA"/>
              </w:rPr>
              <w:t xml:space="preserve">ага дитини  </w:t>
            </w:r>
          </w:p>
          <w:p w:rsidR="00A649D3" w:rsidRPr="00E75026" w:rsidRDefault="00A649D3" w:rsidP="00A649D3">
            <w:pPr>
              <w:spacing w:after="0"/>
              <w:jc w:val="center"/>
              <w:rPr>
                <w:lang w:val="uk-UA"/>
              </w:rPr>
            </w:pPr>
            <w:r>
              <w:rPr>
                <w:lang w:val="uk-UA"/>
              </w:rPr>
              <w:t xml:space="preserve">при </w:t>
            </w:r>
            <w:r w:rsidRPr="00E75026">
              <w:rPr>
                <w:lang w:val="uk-UA"/>
              </w:rPr>
              <w:t>народженні</w:t>
            </w:r>
            <w:r w:rsidRPr="00E75026">
              <w:t>, г</w:t>
            </w:r>
          </w:p>
        </w:tc>
        <w:tc>
          <w:tcPr>
            <w:tcW w:w="3119" w:type="dxa"/>
            <w:vAlign w:val="center"/>
          </w:tcPr>
          <w:p w:rsidR="00A649D3" w:rsidRPr="00E75026" w:rsidRDefault="00A649D3" w:rsidP="00A649D3">
            <w:pPr>
              <w:spacing w:after="0"/>
              <w:jc w:val="center"/>
            </w:pPr>
            <w:r w:rsidRPr="00E75026">
              <w:t>≤ 2500</w:t>
            </w:r>
          </w:p>
        </w:tc>
        <w:tc>
          <w:tcPr>
            <w:tcW w:w="1701" w:type="dxa"/>
            <w:vAlign w:val="center"/>
          </w:tcPr>
          <w:p w:rsidR="00A649D3" w:rsidRPr="00E75026" w:rsidRDefault="00A649D3" w:rsidP="00A649D3">
            <w:pPr>
              <w:spacing w:after="0"/>
              <w:jc w:val="center"/>
            </w:pPr>
            <w:r w:rsidRPr="00E75026">
              <w:t>+4,8</w:t>
            </w:r>
          </w:p>
        </w:tc>
        <w:tc>
          <w:tcPr>
            <w:tcW w:w="1701" w:type="dxa"/>
            <w:vAlign w:val="center"/>
          </w:tcPr>
          <w:p w:rsidR="00A649D3" w:rsidRPr="00A53F25" w:rsidRDefault="00A649D3" w:rsidP="00A649D3">
            <w:pPr>
              <w:spacing w:after="0"/>
              <w:jc w:val="right"/>
              <w:rPr>
                <w:b/>
                <w:lang w:val="uk-UA"/>
              </w:rPr>
            </w:pPr>
            <w:r w:rsidRPr="00E75026">
              <w:t>2,48</w:t>
            </w:r>
          </w:p>
        </w:tc>
      </w:tr>
    </w:tbl>
    <w:p w:rsidR="00A649D3" w:rsidRPr="00E57CA4" w:rsidRDefault="00A649D3" w:rsidP="00A649D3">
      <w:pPr>
        <w:jc w:val="right"/>
        <w:rPr>
          <w:i/>
          <w:lang w:val="uk-UA"/>
        </w:rPr>
      </w:pPr>
      <w:r>
        <w:br w:type="page"/>
      </w:r>
      <w:r w:rsidRPr="00E57CA4">
        <w:rPr>
          <w:i/>
          <w:lang w:val="uk-UA"/>
        </w:rPr>
        <w:t>Продовження таблиці 4.1.</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3119"/>
        <w:gridCol w:w="1701"/>
        <w:gridCol w:w="1701"/>
      </w:tblGrid>
      <w:tr w:rsidR="00A649D3" w:rsidRPr="00E75026" w:rsidTr="00A649D3">
        <w:trPr>
          <w:trHeight w:val="402"/>
        </w:trPr>
        <w:tc>
          <w:tcPr>
            <w:tcW w:w="3260" w:type="dxa"/>
            <w:vAlign w:val="center"/>
          </w:tcPr>
          <w:p w:rsidR="00A649D3" w:rsidRDefault="00A649D3" w:rsidP="00A649D3">
            <w:pPr>
              <w:spacing w:after="0"/>
              <w:jc w:val="center"/>
              <w:rPr>
                <w:lang w:val="uk-UA"/>
              </w:rPr>
            </w:pPr>
            <w:r>
              <w:rPr>
                <w:lang w:val="uk-UA"/>
              </w:rPr>
              <w:t>1</w:t>
            </w:r>
          </w:p>
        </w:tc>
        <w:tc>
          <w:tcPr>
            <w:tcW w:w="3119" w:type="dxa"/>
            <w:vAlign w:val="center"/>
          </w:tcPr>
          <w:p w:rsidR="00A649D3" w:rsidRPr="00E57CA4" w:rsidRDefault="00A649D3" w:rsidP="00A649D3">
            <w:pPr>
              <w:spacing w:after="0"/>
              <w:jc w:val="center"/>
              <w:rPr>
                <w:lang w:val="uk-UA"/>
              </w:rPr>
            </w:pPr>
            <w:r>
              <w:rPr>
                <w:lang w:val="uk-UA"/>
              </w:rPr>
              <w:t>2</w:t>
            </w:r>
          </w:p>
        </w:tc>
        <w:tc>
          <w:tcPr>
            <w:tcW w:w="1701" w:type="dxa"/>
            <w:vAlign w:val="center"/>
          </w:tcPr>
          <w:p w:rsidR="00A649D3" w:rsidRPr="00E57CA4" w:rsidRDefault="00A649D3" w:rsidP="00A649D3">
            <w:pPr>
              <w:spacing w:after="0"/>
              <w:jc w:val="center"/>
              <w:rPr>
                <w:lang w:val="uk-UA"/>
              </w:rPr>
            </w:pPr>
            <w:r>
              <w:rPr>
                <w:lang w:val="uk-UA"/>
              </w:rPr>
              <w:t>3</w:t>
            </w:r>
          </w:p>
        </w:tc>
        <w:tc>
          <w:tcPr>
            <w:tcW w:w="1701" w:type="dxa"/>
            <w:vAlign w:val="center"/>
          </w:tcPr>
          <w:p w:rsidR="00A649D3" w:rsidRPr="00E57CA4" w:rsidRDefault="00A649D3" w:rsidP="00A649D3">
            <w:pPr>
              <w:spacing w:after="0"/>
              <w:jc w:val="center"/>
              <w:rPr>
                <w:lang w:val="uk-UA"/>
              </w:rPr>
            </w:pPr>
            <w:r>
              <w:rPr>
                <w:lang w:val="uk-UA"/>
              </w:rPr>
              <w:t>4</w:t>
            </w:r>
          </w:p>
        </w:tc>
      </w:tr>
      <w:tr w:rsidR="00A649D3" w:rsidRPr="00E75026" w:rsidTr="00A649D3">
        <w:trPr>
          <w:trHeight w:val="402"/>
        </w:trPr>
        <w:tc>
          <w:tcPr>
            <w:tcW w:w="3260" w:type="dxa"/>
            <w:vMerge w:val="restart"/>
            <w:vAlign w:val="center"/>
          </w:tcPr>
          <w:p w:rsidR="00A649D3" w:rsidRPr="00E75026" w:rsidRDefault="00A649D3" w:rsidP="00A649D3">
            <w:pPr>
              <w:spacing w:after="0"/>
              <w:jc w:val="center"/>
              <w:rPr>
                <w:lang w:val="uk-UA"/>
              </w:rPr>
            </w:pPr>
            <w:r>
              <w:rPr>
                <w:lang w:val="uk-UA"/>
              </w:rPr>
              <w:t xml:space="preserve">Вага дитини при </w:t>
            </w:r>
            <w:r w:rsidRPr="00E75026">
              <w:rPr>
                <w:lang w:val="uk-UA"/>
              </w:rPr>
              <w:t>народженні</w:t>
            </w:r>
            <w:r w:rsidRPr="00E75026">
              <w:t>, г</w:t>
            </w:r>
          </w:p>
        </w:tc>
        <w:tc>
          <w:tcPr>
            <w:tcW w:w="3119" w:type="dxa"/>
            <w:vAlign w:val="center"/>
          </w:tcPr>
          <w:p w:rsidR="00A649D3" w:rsidRPr="00E75026" w:rsidRDefault="00A649D3" w:rsidP="00A649D3">
            <w:pPr>
              <w:spacing w:after="0"/>
              <w:jc w:val="center"/>
            </w:pPr>
            <w:r w:rsidRPr="00E75026">
              <w:t>2501-3000</w:t>
            </w:r>
          </w:p>
        </w:tc>
        <w:tc>
          <w:tcPr>
            <w:tcW w:w="1701" w:type="dxa"/>
            <w:vAlign w:val="center"/>
          </w:tcPr>
          <w:p w:rsidR="00A649D3" w:rsidRPr="00E75026" w:rsidRDefault="00A649D3" w:rsidP="00A649D3">
            <w:pPr>
              <w:spacing w:after="0"/>
              <w:jc w:val="center"/>
            </w:pPr>
            <w:r w:rsidRPr="00E75026">
              <w:t>+3,4</w:t>
            </w:r>
          </w:p>
        </w:tc>
        <w:tc>
          <w:tcPr>
            <w:tcW w:w="1701" w:type="dxa"/>
            <w:vMerge w:val="restart"/>
            <w:vAlign w:val="center"/>
          </w:tcPr>
          <w:p w:rsidR="00A649D3" w:rsidRPr="00E75026" w:rsidRDefault="00A649D3" w:rsidP="00A649D3">
            <w:pPr>
              <w:spacing w:after="0"/>
              <w:jc w:val="right"/>
            </w:pPr>
            <w:r w:rsidRPr="00E75026">
              <w:t>2,48</w:t>
            </w:r>
          </w:p>
        </w:tc>
      </w:tr>
      <w:tr w:rsidR="00A649D3" w:rsidRPr="00E75026" w:rsidTr="00A649D3">
        <w:trPr>
          <w:trHeight w:val="402"/>
        </w:trPr>
        <w:tc>
          <w:tcPr>
            <w:tcW w:w="3260" w:type="dxa"/>
            <w:vMerge/>
            <w:vAlign w:val="center"/>
          </w:tcPr>
          <w:p w:rsidR="00A649D3" w:rsidRDefault="00A649D3" w:rsidP="00A649D3">
            <w:pPr>
              <w:spacing w:after="0"/>
              <w:jc w:val="center"/>
              <w:rPr>
                <w:lang w:val="uk-UA"/>
              </w:rPr>
            </w:pPr>
          </w:p>
        </w:tc>
        <w:tc>
          <w:tcPr>
            <w:tcW w:w="3119" w:type="dxa"/>
            <w:vAlign w:val="center"/>
          </w:tcPr>
          <w:p w:rsidR="00A649D3" w:rsidRPr="00E75026" w:rsidRDefault="00A649D3" w:rsidP="00A649D3">
            <w:pPr>
              <w:spacing w:after="0"/>
              <w:jc w:val="center"/>
            </w:pPr>
            <w:r w:rsidRPr="00E75026">
              <w:t>3001-3500</w:t>
            </w:r>
          </w:p>
        </w:tc>
        <w:tc>
          <w:tcPr>
            <w:tcW w:w="1701" w:type="dxa"/>
            <w:vAlign w:val="center"/>
          </w:tcPr>
          <w:p w:rsidR="00A649D3" w:rsidRPr="00E75026" w:rsidRDefault="00A649D3" w:rsidP="00A649D3">
            <w:pPr>
              <w:spacing w:after="0"/>
              <w:jc w:val="center"/>
            </w:pPr>
            <w:r w:rsidRPr="00E75026">
              <w:t>-3,2</w:t>
            </w:r>
          </w:p>
        </w:tc>
        <w:tc>
          <w:tcPr>
            <w:tcW w:w="1701" w:type="dxa"/>
            <w:vMerge/>
            <w:vAlign w:val="center"/>
          </w:tcPr>
          <w:p w:rsidR="00A649D3" w:rsidRPr="00E75026" w:rsidRDefault="00A649D3" w:rsidP="00A649D3">
            <w:pPr>
              <w:spacing w:after="0"/>
              <w:jc w:val="right"/>
            </w:pPr>
          </w:p>
        </w:tc>
      </w:tr>
      <w:tr w:rsidR="00A649D3" w:rsidRPr="00E75026" w:rsidTr="00A649D3">
        <w:trPr>
          <w:trHeight w:val="402"/>
        </w:trPr>
        <w:tc>
          <w:tcPr>
            <w:tcW w:w="3260" w:type="dxa"/>
            <w:vMerge/>
            <w:vAlign w:val="center"/>
          </w:tcPr>
          <w:p w:rsidR="00A649D3" w:rsidRDefault="00A649D3" w:rsidP="00A649D3">
            <w:pPr>
              <w:spacing w:after="0"/>
              <w:jc w:val="center"/>
              <w:rPr>
                <w:lang w:val="uk-UA"/>
              </w:rPr>
            </w:pPr>
          </w:p>
        </w:tc>
        <w:tc>
          <w:tcPr>
            <w:tcW w:w="3119" w:type="dxa"/>
            <w:vAlign w:val="center"/>
          </w:tcPr>
          <w:p w:rsidR="00A649D3" w:rsidRPr="00E75026" w:rsidRDefault="00A649D3" w:rsidP="00A649D3">
            <w:pPr>
              <w:spacing w:after="0"/>
              <w:jc w:val="center"/>
              <w:rPr>
                <w:lang w:val="uk-UA"/>
              </w:rPr>
            </w:pPr>
            <w:r w:rsidRPr="00E75026">
              <w:t>≥3501</w:t>
            </w:r>
          </w:p>
        </w:tc>
        <w:tc>
          <w:tcPr>
            <w:tcW w:w="1701" w:type="dxa"/>
            <w:vAlign w:val="center"/>
          </w:tcPr>
          <w:p w:rsidR="00A649D3" w:rsidRPr="00E75026" w:rsidRDefault="00A649D3" w:rsidP="00A649D3">
            <w:pPr>
              <w:spacing w:after="0"/>
              <w:jc w:val="center"/>
            </w:pPr>
            <w:r w:rsidRPr="00E75026">
              <w:t>-7,4</w:t>
            </w:r>
          </w:p>
        </w:tc>
        <w:tc>
          <w:tcPr>
            <w:tcW w:w="1701" w:type="dxa"/>
            <w:vMerge/>
            <w:vAlign w:val="center"/>
          </w:tcPr>
          <w:p w:rsidR="00A649D3" w:rsidRPr="00E75026" w:rsidRDefault="00A649D3" w:rsidP="00A649D3">
            <w:pPr>
              <w:spacing w:after="0"/>
              <w:jc w:val="right"/>
            </w:pPr>
          </w:p>
        </w:tc>
      </w:tr>
      <w:tr w:rsidR="00A649D3" w:rsidRPr="00E75026" w:rsidTr="00A649D3">
        <w:trPr>
          <w:trHeight w:val="402"/>
        </w:trPr>
        <w:tc>
          <w:tcPr>
            <w:tcW w:w="3260" w:type="dxa"/>
            <w:vMerge w:val="restart"/>
            <w:vAlign w:val="center"/>
          </w:tcPr>
          <w:p w:rsidR="00A649D3" w:rsidRPr="00E75026" w:rsidRDefault="00A649D3" w:rsidP="00A649D3">
            <w:pPr>
              <w:spacing w:after="0"/>
              <w:jc w:val="center"/>
              <w:rPr>
                <w:color w:val="FF0000"/>
                <w:lang w:val="uk-UA"/>
              </w:rPr>
            </w:pPr>
            <w:r w:rsidRPr="00E75026">
              <w:rPr>
                <w:lang w:val="uk-UA"/>
              </w:rPr>
              <w:t>ГРЗ протягом останнього року життя дитини</w:t>
            </w:r>
          </w:p>
        </w:tc>
        <w:tc>
          <w:tcPr>
            <w:tcW w:w="3119" w:type="dxa"/>
            <w:vAlign w:val="center"/>
          </w:tcPr>
          <w:p w:rsidR="00A649D3" w:rsidRPr="00E75026" w:rsidRDefault="00A649D3" w:rsidP="00A649D3">
            <w:pPr>
              <w:spacing w:after="0"/>
              <w:jc w:val="center"/>
              <w:rPr>
                <w:color w:val="FF0000"/>
                <w:lang w:val="uk-UA"/>
              </w:rPr>
            </w:pPr>
            <w:r w:rsidRPr="00E75026">
              <w:t>≤2</w:t>
            </w:r>
            <w:r w:rsidRPr="00E75026">
              <w:rPr>
                <w:lang w:val="uk-UA"/>
              </w:rPr>
              <w:t xml:space="preserve"> випадків на рік</w:t>
            </w:r>
          </w:p>
        </w:tc>
        <w:tc>
          <w:tcPr>
            <w:tcW w:w="1701" w:type="dxa"/>
            <w:vAlign w:val="center"/>
          </w:tcPr>
          <w:p w:rsidR="00A649D3" w:rsidRPr="00E75026" w:rsidRDefault="00A649D3" w:rsidP="00A649D3">
            <w:pPr>
              <w:spacing w:after="0"/>
              <w:jc w:val="center"/>
            </w:pPr>
            <w:r w:rsidRPr="00E75026">
              <w:t>-2,6</w:t>
            </w:r>
          </w:p>
        </w:tc>
        <w:tc>
          <w:tcPr>
            <w:tcW w:w="1701" w:type="dxa"/>
            <w:vMerge w:val="restart"/>
            <w:vAlign w:val="center"/>
          </w:tcPr>
          <w:p w:rsidR="00A649D3" w:rsidRPr="00E75026" w:rsidRDefault="00A649D3" w:rsidP="00A649D3">
            <w:pPr>
              <w:spacing w:after="0"/>
              <w:jc w:val="right"/>
            </w:pPr>
            <w:r w:rsidRPr="00E75026">
              <w:t>0,99</w:t>
            </w:r>
          </w:p>
        </w:tc>
      </w:tr>
      <w:tr w:rsidR="00A649D3" w:rsidRPr="00E75026" w:rsidTr="00A649D3">
        <w:trPr>
          <w:trHeight w:val="402"/>
        </w:trPr>
        <w:tc>
          <w:tcPr>
            <w:tcW w:w="3260" w:type="dxa"/>
            <w:vMerge/>
            <w:vAlign w:val="center"/>
          </w:tcPr>
          <w:p w:rsidR="00A649D3" w:rsidRPr="00E75026" w:rsidRDefault="00A649D3" w:rsidP="00A649D3">
            <w:pPr>
              <w:spacing w:after="0"/>
              <w:jc w:val="center"/>
            </w:pPr>
          </w:p>
        </w:tc>
        <w:tc>
          <w:tcPr>
            <w:tcW w:w="3119" w:type="dxa"/>
            <w:vAlign w:val="center"/>
          </w:tcPr>
          <w:p w:rsidR="00A649D3" w:rsidRPr="00E75026" w:rsidRDefault="00A649D3" w:rsidP="00A649D3">
            <w:pPr>
              <w:spacing w:after="0"/>
              <w:jc w:val="center"/>
              <w:rPr>
                <w:color w:val="FF0000"/>
                <w:lang w:val="uk-UA"/>
              </w:rPr>
            </w:pPr>
            <w:r w:rsidRPr="00E75026">
              <w:t>≥3</w:t>
            </w:r>
            <w:r w:rsidRPr="00E75026">
              <w:rPr>
                <w:lang w:val="uk-UA"/>
              </w:rPr>
              <w:t xml:space="preserve"> випадків на рік</w:t>
            </w:r>
          </w:p>
        </w:tc>
        <w:tc>
          <w:tcPr>
            <w:tcW w:w="1701" w:type="dxa"/>
            <w:vAlign w:val="center"/>
          </w:tcPr>
          <w:p w:rsidR="00A649D3" w:rsidRPr="00E75026" w:rsidRDefault="00A649D3" w:rsidP="00A649D3">
            <w:pPr>
              <w:spacing w:after="0"/>
              <w:jc w:val="center"/>
            </w:pPr>
            <w:r w:rsidRPr="00E75026">
              <w:t>+3,8</w:t>
            </w:r>
          </w:p>
        </w:tc>
        <w:tc>
          <w:tcPr>
            <w:tcW w:w="1701" w:type="dxa"/>
            <w:vMerge/>
            <w:vAlign w:val="center"/>
          </w:tcPr>
          <w:p w:rsidR="00A649D3" w:rsidRPr="00E75026" w:rsidRDefault="00A649D3" w:rsidP="00A649D3">
            <w:pPr>
              <w:spacing w:after="0"/>
              <w:jc w:val="right"/>
            </w:pPr>
          </w:p>
        </w:tc>
      </w:tr>
      <w:tr w:rsidR="00A649D3" w:rsidRPr="00E75026" w:rsidTr="00A649D3">
        <w:trPr>
          <w:trHeight w:val="402"/>
        </w:trPr>
        <w:tc>
          <w:tcPr>
            <w:tcW w:w="3260" w:type="dxa"/>
            <w:vMerge w:val="restart"/>
            <w:vAlign w:val="center"/>
          </w:tcPr>
          <w:p w:rsidR="00A649D3" w:rsidRPr="00E75026" w:rsidRDefault="00A649D3" w:rsidP="00A649D3">
            <w:pPr>
              <w:spacing w:after="0"/>
              <w:jc w:val="center"/>
              <w:rPr>
                <w:lang w:val="uk-UA"/>
              </w:rPr>
            </w:pPr>
            <w:r w:rsidRPr="00E75026">
              <w:t xml:space="preserve">характер </w:t>
            </w:r>
            <w:r w:rsidRPr="00E75026">
              <w:rPr>
                <w:lang w:val="uk-UA"/>
              </w:rPr>
              <w:t>вигодовування</w:t>
            </w:r>
          </w:p>
          <w:p w:rsidR="00A649D3" w:rsidRPr="00E75026" w:rsidRDefault="00A649D3" w:rsidP="00A649D3">
            <w:pPr>
              <w:spacing w:after="0"/>
              <w:jc w:val="center"/>
            </w:pPr>
            <w:r w:rsidRPr="00E75026">
              <w:rPr>
                <w:lang w:val="uk-UA"/>
              </w:rPr>
              <w:t>дитини</w:t>
            </w:r>
          </w:p>
        </w:tc>
        <w:tc>
          <w:tcPr>
            <w:tcW w:w="3119" w:type="dxa"/>
            <w:vAlign w:val="center"/>
          </w:tcPr>
          <w:p w:rsidR="00A649D3" w:rsidRPr="00E75026" w:rsidRDefault="00A649D3" w:rsidP="00A649D3">
            <w:pPr>
              <w:spacing w:after="0"/>
              <w:jc w:val="center"/>
            </w:pPr>
            <w:r w:rsidRPr="00E75026">
              <w:t>грудне</w:t>
            </w:r>
          </w:p>
        </w:tc>
        <w:tc>
          <w:tcPr>
            <w:tcW w:w="1701" w:type="dxa"/>
            <w:vAlign w:val="center"/>
          </w:tcPr>
          <w:p w:rsidR="00A649D3" w:rsidRPr="00E75026" w:rsidRDefault="00A649D3" w:rsidP="00A649D3">
            <w:pPr>
              <w:spacing w:after="0"/>
              <w:jc w:val="center"/>
            </w:pPr>
            <w:r w:rsidRPr="00E75026">
              <w:t>-2,5</w:t>
            </w:r>
          </w:p>
        </w:tc>
        <w:tc>
          <w:tcPr>
            <w:tcW w:w="1701" w:type="dxa"/>
            <w:vMerge w:val="restart"/>
            <w:vAlign w:val="center"/>
          </w:tcPr>
          <w:p w:rsidR="00A649D3" w:rsidRPr="00E75026" w:rsidRDefault="00A649D3" w:rsidP="00A649D3">
            <w:pPr>
              <w:spacing w:after="0"/>
              <w:jc w:val="right"/>
            </w:pPr>
            <w:r w:rsidRPr="00E75026">
              <w:t>0,83</w:t>
            </w:r>
          </w:p>
        </w:tc>
      </w:tr>
      <w:tr w:rsidR="00A649D3" w:rsidRPr="00E75026" w:rsidTr="00A649D3">
        <w:trPr>
          <w:trHeight w:val="402"/>
        </w:trPr>
        <w:tc>
          <w:tcPr>
            <w:tcW w:w="3260" w:type="dxa"/>
            <w:vMerge/>
            <w:vAlign w:val="center"/>
          </w:tcPr>
          <w:p w:rsidR="00A649D3" w:rsidRPr="00E75026" w:rsidRDefault="00A649D3" w:rsidP="00A649D3">
            <w:pPr>
              <w:spacing w:after="0"/>
              <w:jc w:val="center"/>
            </w:pPr>
          </w:p>
        </w:tc>
        <w:tc>
          <w:tcPr>
            <w:tcW w:w="3119" w:type="dxa"/>
            <w:vAlign w:val="center"/>
          </w:tcPr>
          <w:p w:rsidR="00A649D3" w:rsidRPr="00E75026" w:rsidRDefault="00A649D3" w:rsidP="00A649D3">
            <w:pPr>
              <w:spacing w:after="0"/>
              <w:jc w:val="center"/>
            </w:pPr>
            <w:r w:rsidRPr="00E75026">
              <w:t>штучне</w:t>
            </w:r>
          </w:p>
        </w:tc>
        <w:tc>
          <w:tcPr>
            <w:tcW w:w="1701" w:type="dxa"/>
            <w:vAlign w:val="center"/>
          </w:tcPr>
          <w:p w:rsidR="00A649D3" w:rsidRPr="00E75026" w:rsidRDefault="00A649D3" w:rsidP="00A649D3">
            <w:pPr>
              <w:spacing w:after="0"/>
              <w:jc w:val="center"/>
            </w:pPr>
            <w:r w:rsidRPr="00E75026">
              <w:t>+2,8</w:t>
            </w:r>
          </w:p>
        </w:tc>
        <w:tc>
          <w:tcPr>
            <w:tcW w:w="1701" w:type="dxa"/>
            <w:vMerge/>
            <w:vAlign w:val="center"/>
          </w:tcPr>
          <w:p w:rsidR="00A649D3" w:rsidRPr="00E75026" w:rsidRDefault="00A649D3" w:rsidP="00A649D3">
            <w:pPr>
              <w:spacing w:after="0"/>
              <w:jc w:val="right"/>
            </w:pPr>
          </w:p>
        </w:tc>
      </w:tr>
      <w:tr w:rsidR="00A649D3" w:rsidRPr="00E75026" w:rsidTr="00A649D3">
        <w:trPr>
          <w:trHeight w:val="641"/>
        </w:trPr>
        <w:tc>
          <w:tcPr>
            <w:tcW w:w="3260" w:type="dxa"/>
            <w:vMerge w:val="restart"/>
            <w:vAlign w:val="center"/>
          </w:tcPr>
          <w:p w:rsidR="00A649D3" w:rsidRPr="00E75026" w:rsidRDefault="00A649D3" w:rsidP="00A649D3">
            <w:pPr>
              <w:spacing w:after="0"/>
              <w:jc w:val="center"/>
            </w:pPr>
            <w:r w:rsidRPr="00E75026">
              <w:rPr>
                <w:rFonts w:eastAsia="Times New Roman"/>
                <w:bCs/>
              </w:rPr>
              <w:t>тривал</w:t>
            </w:r>
            <w:r w:rsidRPr="00E75026">
              <w:rPr>
                <w:rFonts w:eastAsia="Times New Roman"/>
                <w:bCs/>
                <w:lang w:val="uk-UA"/>
              </w:rPr>
              <w:t>і</w:t>
            </w:r>
            <w:r w:rsidRPr="00E75026">
              <w:rPr>
                <w:rFonts w:eastAsia="Times New Roman"/>
                <w:bCs/>
              </w:rPr>
              <w:t xml:space="preserve">сть грудного </w:t>
            </w:r>
            <w:r w:rsidRPr="00E75026">
              <w:rPr>
                <w:rFonts w:eastAsia="Times New Roman"/>
                <w:bCs/>
                <w:lang w:val="uk-UA"/>
              </w:rPr>
              <w:t>вигодовування</w:t>
            </w:r>
            <w:r w:rsidRPr="00E75026">
              <w:rPr>
                <w:rFonts w:eastAsia="Times New Roman"/>
                <w:bCs/>
              </w:rPr>
              <w:t>, м</w:t>
            </w:r>
            <w:r w:rsidRPr="00E75026">
              <w:rPr>
                <w:rFonts w:eastAsia="Times New Roman"/>
                <w:bCs/>
                <w:lang w:val="uk-UA"/>
              </w:rPr>
              <w:t>і</w:t>
            </w:r>
            <w:r w:rsidRPr="00E75026">
              <w:rPr>
                <w:rFonts w:eastAsia="Times New Roman"/>
                <w:bCs/>
              </w:rPr>
              <w:t>с</w:t>
            </w:r>
            <w:r w:rsidRPr="00E75026">
              <w:rPr>
                <w:rFonts w:eastAsia="Times New Roman"/>
                <w:bCs/>
                <w:lang w:val="uk-UA"/>
              </w:rPr>
              <w:t xml:space="preserve"> життя</w:t>
            </w:r>
            <w:r w:rsidRPr="00E75026">
              <w:t xml:space="preserve"> </w:t>
            </w:r>
          </w:p>
        </w:tc>
        <w:tc>
          <w:tcPr>
            <w:tcW w:w="3119" w:type="dxa"/>
            <w:vAlign w:val="center"/>
          </w:tcPr>
          <w:p w:rsidR="00A649D3" w:rsidRPr="00E75026" w:rsidRDefault="00A649D3" w:rsidP="00A649D3">
            <w:pPr>
              <w:spacing w:after="0"/>
              <w:jc w:val="center"/>
              <w:rPr>
                <w:lang w:val="uk-UA"/>
              </w:rPr>
            </w:pPr>
            <w:r w:rsidRPr="00E75026">
              <w:t>≤</w:t>
            </w:r>
            <w:r w:rsidRPr="00E75026">
              <w:rPr>
                <w:lang w:val="uk-UA"/>
              </w:rPr>
              <w:t>6</w:t>
            </w:r>
          </w:p>
        </w:tc>
        <w:tc>
          <w:tcPr>
            <w:tcW w:w="1701" w:type="dxa"/>
            <w:vAlign w:val="center"/>
          </w:tcPr>
          <w:p w:rsidR="00A649D3" w:rsidRPr="00E75026" w:rsidRDefault="00A649D3" w:rsidP="00A649D3">
            <w:pPr>
              <w:spacing w:after="0"/>
              <w:jc w:val="center"/>
            </w:pPr>
            <w:r w:rsidRPr="00E75026">
              <w:t>+3,1</w:t>
            </w:r>
          </w:p>
        </w:tc>
        <w:tc>
          <w:tcPr>
            <w:tcW w:w="1701" w:type="dxa"/>
            <w:vMerge w:val="restart"/>
            <w:vAlign w:val="center"/>
          </w:tcPr>
          <w:p w:rsidR="00A649D3" w:rsidRPr="00E75026" w:rsidRDefault="00A649D3" w:rsidP="00A649D3">
            <w:pPr>
              <w:spacing w:after="0"/>
              <w:jc w:val="right"/>
            </w:pPr>
            <w:r w:rsidRPr="00E75026">
              <w:t>0,46</w:t>
            </w:r>
          </w:p>
        </w:tc>
      </w:tr>
      <w:tr w:rsidR="00A649D3" w:rsidRPr="00E75026" w:rsidTr="00A649D3">
        <w:trPr>
          <w:trHeight w:val="583"/>
        </w:trPr>
        <w:tc>
          <w:tcPr>
            <w:tcW w:w="3260" w:type="dxa"/>
            <w:vMerge/>
            <w:vAlign w:val="center"/>
          </w:tcPr>
          <w:p w:rsidR="00A649D3" w:rsidRPr="00E75026" w:rsidRDefault="00A649D3" w:rsidP="00A649D3">
            <w:pPr>
              <w:spacing w:after="0"/>
              <w:jc w:val="center"/>
            </w:pPr>
          </w:p>
        </w:tc>
        <w:tc>
          <w:tcPr>
            <w:tcW w:w="3119" w:type="dxa"/>
            <w:vAlign w:val="center"/>
          </w:tcPr>
          <w:p w:rsidR="00A649D3" w:rsidRPr="00E75026" w:rsidRDefault="00A649D3" w:rsidP="00A649D3">
            <w:pPr>
              <w:spacing w:after="0"/>
              <w:jc w:val="center"/>
            </w:pPr>
            <w:r w:rsidRPr="00E75026">
              <w:t>≥7</w:t>
            </w:r>
          </w:p>
        </w:tc>
        <w:tc>
          <w:tcPr>
            <w:tcW w:w="1701" w:type="dxa"/>
            <w:vAlign w:val="center"/>
          </w:tcPr>
          <w:p w:rsidR="00A649D3" w:rsidRPr="00E75026" w:rsidRDefault="00A649D3" w:rsidP="00A649D3">
            <w:pPr>
              <w:spacing w:after="0"/>
              <w:jc w:val="center"/>
            </w:pPr>
            <w:r w:rsidRPr="00E75026">
              <w:t>-1,0</w:t>
            </w:r>
          </w:p>
        </w:tc>
        <w:tc>
          <w:tcPr>
            <w:tcW w:w="1701" w:type="dxa"/>
            <w:vMerge/>
            <w:vAlign w:val="center"/>
          </w:tcPr>
          <w:p w:rsidR="00A649D3" w:rsidRPr="00E75026" w:rsidRDefault="00A649D3" w:rsidP="00A649D3">
            <w:pPr>
              <w:spacing w:after="0"/>
              <w:jc w:val="right"/>
            </w:pPr>
          </w:p>
        </w:tc>
      </w:tr>
      <w:tr w:rsidR="00A649D3" w:rsidRPr="00E75026" w:rsidTr="00A649D3">
        <w:trPr>
          <w:trHeight w:val="568"/>
        </w:trPr>
        <w:tc>
          <w:tcPr>
            <w:tcW w:w="3260" w:type="dxa"/>
            <w:vMerge w:val="restart"/>
            <w:vAlign w:val="center"/>
          </w:tcPr>
          <w:p w:rsidR="00A649D3" w:rsidRPr="00E75026" w:rsidRDefault="00A649D3" w:rsidP="00A649D3">
            <w:pPr>
              <w:spacing w:after="0"/>
              <w:jc w:val="center"/>
              <w:rPr>
                <w:lang w:val="en-US"/>
              </w:rPr>
            </w:pPr>
            <w:r w:rsidRPr="00E75026">
              <w:t>в</w:t>
            </w:r>
            <w:r w:rsidRPr="00E75026">
              <w:rPr>
                <w:lang w:val="uk-UA"/>
              </w:rPr>
              <w:t>акцинація згідно календаря щеплень</w:t>
            </w:r>
          </w:p>
          <w:p w:rsidR="00A649D3" w:rsidRPr="00E75026" w:rsidRDefault="00A649D3" w:rsidP="00A649D3">
            <w:pPr>
              <w:spacing w:after="0"/>
              <w:jc w:val="center"/>
              <w:rPr>
                <w:lang w:val="en-US"/>
              </w:rPr>
            </w:pPr>
          </w:p>
        </w:tc>
        <w:tc>
          <w:tcPr>
            <w:tcW w:w="3119" w:type="dxa"/>
            <w:vAlign w:val="center"/>
          </w:tcPr>
          <w:p w:rsidR="00A649D3" w:rsidRPr="00E75026" w:rsidRDefault="00A649D3" w:rsidP="00A649D3">
            <w:pPr>
              <w:spacing w:after="0"/>
              <w:jc w:val="center"/>
              <w:rPr>
                <w:lang w:val="en-US"/>
              </w:rPr>
            </w:pPr>
            <w:r w:rsidRPr="00E75026">
              <w:rPr>
                <w:lang w:val="uk-UA"/>
              </w:rPr>
              <w:t>було</w:t>
            </w:r>
          </w:p>
        </w:tc>
        <w:tc>
          <w:tcPr>
            <w:tcW w:w="1701" w:type="dxa"/>
            <w:vAlign w:val="center"/>
          </w:tcPr>
          <w:p w:rsidR="00A649D3" w:rsidRPr="00E75026" w:rsidRDefault="00A649D3" w:rsidP="00A649D3">
            <w:pPr>
              <w:spacing w:after="0"/>
              <w:jc w:val="center"/>
              <w:rPr>
                <w:lang w:val="en-US"/>
              </w:rPr>
            </w:pPr>
            <w:r w:rsidRPr="00E75026">
              <w:t>-1,0</w:t>
            </w:r>
          </w:p>
        </w:tc>
        <w:tc>
          <w:tcPr>
            <w:tcW w:w="1701" w:type="dxa"/>
            <w:vMerge w:val="restart"/>
            <w:vAlign w:val="center"/>
          </w:tcPr>
          <w:p w:rsidR="00A649D3" w:rsidRPr="00E75026" w:rsidRDefault="00A649D3" w:rsidP="00A649D3">
            <w:pPr>
              <w:spacing w:after="0"/>
              <w:jc w:val="right"/>
              <w:rPr>
                <w:lang w:val="en-US"/>
              </w:rPr>
            </w:pPr>
            <w:r w:rsidRPr="00E75026">
              <w:t>0,45</w:t>
            </w:r>
          </w:p>
        </w:tc>
      </w:tr>
      <w:tr w:rsidR="00A649D3" w:rsidRPr="00E75026" w:rsidTr="00A649D3">
        <w:trPr>
          <w:trHeight w:val="402"/>
        </w:trPr>
        <w:tc>
          <w:tcPr>
            <w:tcW w:w="3260" w:type="dxa"/>
            <w:vMerge/>
            <w:vAlign w:val="center"/>
          </w:tcPr>
          <w:p w:rsidR="00A649D3" w:rsidRPr="00E75026" w:rsidRDefault="00A649D3" w:rsidP="00A649D3">
            <w:pPr>
              <w:spacing w:after="0"/>
              <w:jc w:val="center"/>
              <w:rPr>
                <w:lang w:val="en-US"/>
              </w:rPr>
            </w:pPr>
          </w:p>
        </w:tc>
        <w:tc>
          <w:tcPr>
            <w:tcW w:w="3119" w:type="dxa"/>
            <w:vAlign w:val="center"/>
          </w:tcPr>
          <w:p w:rsidR="00A649D3" w:rsidRPr="00E75026" w:rsidRDefault="00A649D3" w:rsidP="00A649D3">
            <w:pPr>
              <w:spacing w:after="0"/>
              <w:jc w:val="center"/>
              <w:rPr>
                <w:lang w:val="en-US"/>
              </w:rPr>
            </w:pPr>
            <w:r w:rsidRPr="00E75026">
              <w:rPr>
                <w:lang w:val="uk-UA"/>
              </w:rPr>
              <w:t>не було</w:t>
            </w:r>
          </w:p>
        </w:tc>
        <w:tc>
          <w:tcPr>
            <w:tcW w:w="1701" w:type="dxa"/>
            <w:vAlign w:val="center"/>
          </w:tcPr>
          <w:p w:rsidR="00A649D3" w:rsidRPr="00E75026" w:rsidRDefault="00A649D3" w:rsidP="00A649D3">
            <w:pPr>
              <w:spacing w:after="0"/>
              <w:jc w:val="center"/>
              <w:rPr>
                <w:lang w:val="en-US"/>
              </w:rPr>
            </w:pPr>
            <w:r w:rsidRPr="00E75026">
              <w:t>+3,0</w:t>
            </w:r>
          </w:p>
        </w:tc>
        <w:tc>
          <w:tcPr>
            <w:tcW w:w="1701" w:type="dxa"/>
            <w:vMerge/>
            <w:vAlign w:val="center"/>
          </w:tcPr>
          <w:p w:rsidR="00A649D3" w:rsidRPr="00E75026" w:rsidRDefault="00A649D3" w:rsidP="00A649D3">
            <w:pPr>
              <w:spacing w:after="0"/>
              <w:jc w:val="right"/>
              <w:rPr>
                <w:lang w:val="en-US"/>
              </w:rPr>
            </w:pPr>
          </w:p>
        </w:tc>
      </w:tr>
      <w:tr w:rsidR="00A649D3" w:rsidRPr="00E75026" w:rsidTr="00A649D3">
        <w:trPr>
          <w:trHeight w:val="402"/>
        </w:trPr>
        <w:tc>
          <w:tcPr>
            <w:tcW w:w="3260" w:type="dxa"/>
            <w:vMerge w:val="restart"/>
            <w:vAlign w:val="center"/>
          </w:tcPr>
          <w:p w:rsidR="00A649D3" w:rsidRPr="00E75026" w:rsidRDefault="00A649D3" w:rsidP="00A649D3">
            <w:pPr>
              <w:spacing w:after="0"/>
              <w:jc w:val="center"/>
              <w:rPr>
                <w:lang w:val="uk-UA"/>
              </w:rPr>
            </w:pPr>
            <w:r w:rsidRPr="00E75026">
              <w:rPr>
                <w:lang w:val="uk-UA"/>
              </w:rPr>
              <w:t>фактичний вік дитини на момент обстеження</w:t>
            </w:r>
            <w:r w:rsidRPr="00E75026">
              <w:t xml:space="preserve">, </w:t>
            </w:r>
            <w:r w:rsidRPr="00E75026">
              <w:rPr>
                <w:lang w:val="uk-UA"/>
              </w:rPr>
              <w:t>роки</w:t>
            </w:r>
          </w:p>
        </w:tc>
        <w:tc>
          <w:tcPr>
            <w:tcW w:w="3119" w:type="dxa"/>
            <w:vAlign w:val="center"/>
          </w:tcPr>
          <w:p w:rsidR="00A649D3" w:rsidRPr="00E75026" w:rsidRDefault="00A649D3" w:rsidP="00A649D3">
            <w:pPr>
              <w:spacing w:after="0"/>
              <w:jc w:val="center"/>
            </w:pPr>
            <w:r w:rsidRPr="00E75026">
              <w:t>≤4</w:t>
            </w:r>
          </w:p>
        </w:tc>
        <w:tc>
          <w:tcPr>
            <w:tcW w:w="1701" w:type="dxa"/>
            <w:vAlign w:val="center"/>
          </w:tcPr>
          <w:p w:rsidR="00A649D3" w:rsidRPr="00E75026" w:rsidRDefault="00A649D3" w:rsidP="00A649D3">
            <w:pPr>
              <w:spacing w:after="0"/>
              <w:jc w:val="center"/>
            </w:pPr>
            <w:r w:rsidRPr="00E75026">
              <w:t>+2,6</w:t>
            </w:r>
          </w:p>
        </w:tc>
        <w:tc>
          <w:tcPr>
            <w:tcW w:w="1701" w:type="dxa"/>
            <w:vMerge w:val="restart"/>
            <w:vAlign w:val="center"/>
          </w:tcPr>
          <w:p w:rsidR="00A649D3" w:rsidRPr="00E75026" w:rsidRDefault="00A649D3" w:rsidP="00A649D3">
            <w:pPr>
              <w:spacing w:after="0"/>
              <w:jc w:val="right"/>
            </w:pPr>
            <w:r w:rsidRPr="00E75026">
              <w:t>0,30</w:t>
            </w:r>
          </w:p>
        </w:tc>
      </w:tr>
      <w:tr w:rsidR="00A649D3" w:rsidRPr="00E75026" w:rsidTr="00A649D3">
        <w:trPr>
          <w:trHeight w:val="402"/>
        </w:trPr>
        <w:tc>
          <w:tcPr>
            <w:tcW w:w="3260" w:type="dxa"/>
            <w:vMerge/>
            <w:vAlign w:val="center"/>
          </w:tcPr>
          <w:p w:rsidR="00A649D3" w:rsidRPr="00E75026" w:rsidRDefault="00A649D3" w:rsidP="00A649D3">
            <w:pPr>
              <w:spacing w:after="0"/>
              <w:jc w:val="center"/>
            </w:pPr>
          </w:p>
        </w:tc>
        <w:tc>
          <w:tcPr>
            <w:tcW w:w="3119" w:type="dxa"/>
            <w:vAlign w:val="center"/>
          </w:tcPr>
          <w:p w:rsidR="00A649D3" w:rsidRPr="00E75026" w:rsidRDefault="00A649D3" w:rsidP="00A649D3">
            <w:pPr>
              <w:spacing w:after="0"/>
              <w:jc w:val="center"/>
            </w:pPr>
            <w:r w:rsidRPr="00E75026">
              <w:t>4,1-6</w:t>
            </w:r>
          </w:p>
        </w:tc>
        <w:tc>
          <w:tcPr>
            <w:tcW w:w="1701" w:type="dxa"/>
            <w:vAlign w:val="center"/>
          </w:tcPr>
          <w:p w:rsidR="00A649D3" w:rsidRPr="00E75026" w:rsidRDefault="00A649D3" w:rsidP="00A649D3">
            <w:pPr>
              <w:spacing w:after="0"/>
              <w:jc w:val="center"/>
            </w:pPr>
            <w:r w:rsidRPr="00E75026">
              <w:t>-2,0</w:t>
            </w:r>
          </w:p>
        </w:tc>
        <w:tc>
          <w:tcPr>
            <w:tcW w:w="1701" w:type="dxa"/>
            <w:vMerge/>
            <w:vAlign w:val="center"/>
          </w:tcPr>
          <w:p w:rsidR="00A649D3" w:rsidRPr="00E75026" w:rsidRDefault="00A649D3" w:rsidP="00A649D3">
            <w:pPr>
              <w:spacing w:after="0"/>
              <w:jc w:val="right"/>
            </w:pPr>
          </w:p>
        </w:tc>
      </w:tr>
      <w:tr w:rsidR="00A649D3" w:rsidRPr="00E75026" w:rsidTr="00A649D3">
        <w:trPr>
          <w:trHeight w:val="449"/>
        </w:trPr>
        <w:tc>
          <w:tcPr>
            <w:tcW w:w="3260" w:type="dxa"/>
            <w:vMerge/>
            <w:vAlign w:val="center"/>
          </w:tcPr>
          <w:p w:rsidR="00A649D3" w:rsidRPr="00E75026" w:rsidRDefault="00A649D3" w:rsidP="00A649D3">
            <w:pPr>
              <w:spacing w:after="0"/>
              <w:jc w:val="center"/>
            </w:pPr>
          </w:p>
        </w:tc>
        <w:tc>
          <w:tcPr>
            <w:tcW w:w="3119" w:type="dxa"/>
            <w:vAlign w:val="center"/>
          </w:tcPr>
          <w:p w:rsidR="00A649D3" w:rsidRPr="00E75026" w:rsidRDefault="00A649D3" w:rsidP="00A649D3">
            <w:pPr>
              <w:spacing w:after="0"/>
              <w:jc w:val="center"/>
            </w:pPr>
            <w:r w:rsidRPr="00E75026">
              <w:t>≥6,1</w:t>
            </w:r>
          </w:p>
        </w:tc>
        <w:tc>
          <w:tcPr>
            <w:tcW w:w="1701" w:type="dxa"/>
            <w:vAlign w:val="center"/>
          </w:tcPr>
          <w:p w:rsidR="00A649D3" w:rsidRPr="00E75026" w:rsidRDefault="00A649D3" w:rsidP="00A649D3">
            <w:pPr>
              <w:spacing w:after="0"/>
              <w:jc w:val="center"/>
            </w:pPr>
            <w:r w:rsidRPr="00E75026">
              <w:t>0</w:t>
            </w:r>
          </w:p>
        </w:tc>
        <w:tc>
          <w:tcPr>
            <w:tcW w:w="1701" w:type="dxa"/>
            <w:vMerge/>
            <w:vAlign w:val="center"/>
          </w:tcPr>
          <w:p w:rsidR="00A649D3" w:rsidRPr="00E75026" w:rsidRDefault="00A649D3" w:rsidP="00A649D3">
            <w:pPr>
              <w:spacing w:after="0"/>
              <w:jc w:val="right"/>
            </w:pPr>
          </w:p>
        </w:tc>
      </w:tr>
      <w:tr w:rsidR="00A649D3" w:rsidRPr="00E75026" w:rsidTr="00A649D3">
        <w:trPr>
          <w:trHeight w:val="449"/>
        </w:trPr>
        <w:tc>
          <w:tcPr>
            <w:tcW w:w="3260" w:type="dxa"/>
            <w:vMerge w:val="restart"/>
            <w:vAlign w:val="center"/>
          </w:tcPr>
          <w:p w:rsidR="00A649D3" w:rsidRPr="00E75026" w:rsidRDefault="00A649D3" w:rsidP="00A649D3">
            <w:pPr>
              <w:spacing w:after="0"/>
              <w:jc w:val="center"/>
            </w:pPr>
            <w:r w:rsidRPr="00E75026">
              <w:rPr>
                <w:lang w:val="uk-UA"/>
              </w:rPr>
              <w:t>пневмонія в анамнезі хворого</w:t>
            </w:r>
          </w:p>
        </w:tc>
        <w:tc>
          <w:tcPr>
            <w:tcW w:w="3119" w:type="dxa"/>
            <w:vAlign w:val="center"/>
          </w:tcPr>
          <w:p w:rsidR="00A649D3" w:rsidRPr="00E75026" w:rsidRDefault="00A649D3" w:rsidP="00A649D3">
            <w:pPr>
              <w:spacing w:after="0"/>
              <w:jc w:val="center"/>
            </w:pPr>
            <w:r w:rsidRPr="00E75026">
              <w:rPr>
                <w:lang w:val="uk-UA"/>
              </w:rPr>
              <w:t>було</w:t>
            </w:r>
          </w:p>
        </w:tc>
        <w:tc>
          <w:tcPr>
            <w:tcW w:w="1701" w:type="dxa"/>
            <w:vAlign w:val="center"/>
          </w:tcPr>
          <w:p w:rsidR="00A649D3" w:rsidRPr="00E75026" w:rsidRDefault="00A649D3" w:rsidP="00A649D3">
            <w:pPr>
              <w:spacing w:after="0"/>
              <w:jc w:val="center"/>
            </w:pPr>
            <w:r w:rsidRPr="00E75026">
              <w:t>+1,3</w:t>
            </w:r>
          </w:p>
        </w:tc>
        <w:tc>
          <w:tcPr>
            <w:tcW w:w="1701" w:type="dxa"/>
            <w:vMerge w:val="restart"/>
            <w:vAlign w:val="center"/>
          </w:tcPr>
          <w:p w:rsidR="00A649D3" w:rsidRPr="00E75026" w:rsidRDefault="00A649D3" w:rsidP="00A649D3">
            <w:pPr>
              <w:spacing w:after="0"/>
              <w:jc w:val="right"/>
            </w:pPr>
            <w:r w:rsidRPr="00E75026">
              <w:t>0,17</w:t>
            </w:r>
          </w:p>
        </w:tc>
      </w:tr>
      <w:tr w:rsidR="00A649D3" w:rsidRPr="00E75026" w:rsidTr="00A649D3">
        <w:trPr>
          <w:trHeight w:val="449"/>
        </w:trPr>
        <w:tc>
          <w:tcPr>
            <w:tcW w:w="3260" w:type="dxa"/>
            <w:vMerge/>
            <w:vAlign w:val="center"/>
          </w:tcPr>
          <w:p w:rsidR="00A649D3" w:rsidRPr="00E75026" w:rsidRDefault="00A649D3" w:rsidP="00A649D3">
            <w:pPr>
              <w:spacing w:after="0"/>
              <w:jc w:val="center"/>
            </w:pPr>
          </w:p>
        </w:tc>
        <w:tc>
          <w:tcPr>
            <w:tcW w:w="3119" w:type="dxa"/>
            <w:vAlign w:val="center"/>
          </w:tcPr>
          <w:p w:rsidR="00A649D3" w:rsidRPr="00E75026" w:rsidRDefault="00A649D3" w:rsidP="00A649D3">
            <w:pPr>
              <w:spacing w:after="0"/>
              <w:jc w:val="center"/>
            </w:pPr>
            <w:r w:rsidRPr="00E75026">
              <w:rPr>
                <w:lang w:val="uk-UA"/>
              </w:rPr>
              <w:t>не було</w:t>
            </w:r>
          </w:p>
        </w:tc>
        <w:tc>
          <w:tcPr>
            <w:tcW w:w="1701" w:type="dxa"/>
            <w:vAlign w:val="center"/>
          </w:tcPr>
          <w:p w:rsidR="00A649D3" w:rsidRPr="00E75026" w:rsidRDefault="00A649D3" w:rsidP="00A649D3">
            <w:pPr>
              <w:spacing w:after="0"/>
              <w:jc w:val="center"/>
            </w:pPr>
            <w:r w:rsidRPr="00E75026">
              <w:t>-1,0</w:t>
            </w:r>
          </w:p>
        </w:tc>
        <w:tc>
          <w:tcPr>
            <w:tcW w:w="1701" w:type="dxa"/>
            <w:vMerge/>
            <w:vAlign w:val="center"/>
          </w:tcPr>
          <w:p w:rsidR="00A649D3" w:rsidRPr="00E75026" w:rsidRDefault="00A649D3" w:rsidP="00A649D3">
            <w:pPr>
              <w:spacing w:after="0"/>
              <w:jc w:val="right"/>
            </w:pPr>
          </w:p>
        </w:tc>
      </w:tr>
      <w:tr w:rsidR="00A649D3" w:rsidRPr="00E75026" w:rsidTr="00A649D3">
        <w:trPr>
          <w:trHeight w:val="713"/>
        </w:trPr>
        <w:tc>
          <w:tcPr>
            <w:tcW w:w="3260" w:type="dxa"/>
            <w:vMerge w:val="restart"/>
            <w:vAlign w:val="center"/>
          </w:tcPr>
          <w:p w:rsidR="00A649D3" w:rsidRPr="00E75026" w:rsidRDefault="00A649D3" w:rsidP="00A649D3">
            <w:pPr>
              <w:spacing w:after="0"/>
              <w:jc w:val="center"/>
              <w:rPr>
                <w:lang w:val="uk-UA"/>
              </w:rPr>
            </w:pPr>
            <w:r w:rsidRPr="00E75026">
              <w:rPr>
                <w:lang w:val="uk-UA"/>
              </w:rPr>
              <w:t xml:space="preserve">наявність </w:t>
            </w:r>
            <w:r w:rsidRPr="00E75026">
              <w:t>атоп</w:t>
            </w:r>
            <w:r w:rsidRPr="00E75026">
              <w:rPr>
                <w:lang w:val="uk-UA"/>
              </w:rPr>
              <w:t>і</w:t>
            </w:r>
            <w:r w:rsidRPr="00E75026">
              <w:t>чн</w:t>
            </w:r>
            <w:r w:rsidRPr="00E75026">
              <w:rPr>
                <w:lang w:val="uk-UA"/>
              </w:rPr>
              <w:t>их</w:t>
            </w:r>
            <w:r w:rsidRPr="00E75026">
              <w:t xml:space="preserve"> проявів на першому роц</w:t>
            </w:r>
            <w:r w:rsidRPr="00E75026">
              <w:rPr>
                <w:lang w:val="uk-UA"/>
              </w:rPr>
              <w:t>і життя дитини, епізодів</w:t>
            </w:r>
          </w:p>
        </w:tc>
        <w:tc>
          <w:tcPr>
            <w:tcW w:w="3119" w:type="dxa"/>
            <w:vAlign w:val="center"/>
          </w:tcPr>
          <w:p w:rsidR="00A649D3" w:rsidRPr="00E75026" w:rsidRDefault="00A649D3" w:rsidP="00A649D3">
            <w:pPr>
              <w:spacing w:after="0"/>
              <w:jc w:val="center"/>
              <w:rPr>
                <w:lang w:val="uk-UA"/>
              </w:rPr>
            </w:pPr>
            <w:r w:rsidRPr="00E75026">
              <w:t>≥</w:t>
            </w:r>
            <w:r w:rsidRPr="00E75026">
              <w:rPr>
                <w:lang w:val="uk-UA"/>
              </w:rPr>
              <w:t xml:space="preserve">3 </w:t>
            </w:r>
          </w:p>
        </w:tc>
        <w:tc>
          <w:tcPr>
            <w:tcW w:w="1701" w:type="dxa"/>
            <w:vAlign w:val="center"/>
          </w:tcPr>
          <w:p w:rsidR="00A649D3" w:rsidRPr="00E75026" w:rsidRDefault="00A649D3" w:rsidP="00A649D3">
            <w:pPr>
              <w:spacing w:after="0"/>
              <w:jc w:val="center"/>
            </w:pPr>
            <w:r w:rsidRPr="00E75026">
              <w:t>+</w:t>
            </w:r>
            <w:r w:rsidRPr="00E75026">
              <w:rPr>
                <w:lang w:val="uk-UA"/>
              </w:rPr>
              <w:t>1</w:t>
            </w:r>
            <w:r w:rsidRPr="00E75026">
              <w:t>,</w:t>
            </w:r>
            <w:r w:rsidRPr="00E75026">
              <w:rPr>
                <w:lang w:val="uk-UA"/>
              </w:rPr>
              <w:t>2</w:t>
            </w:r>
          </w:p>
        </w:tc>
        <w:tc>
          <w:tcPr>
            <w:tcW w:w="1701" w:type="dxa"/>
            <w:vMerge w:val="restart"/>
            <w:vAlign w:val="center"/>
          </w:tcPr>
          <w:p w:rsidR="00A649D3" w:rsidRPr="00E75026" w:rsidRDefault="00A649D3" w:rsidP="00A649D3">
            <w:pPr>
              <w:spacing w:after="0"/>
              <w:jc w:val="right"/>
            </w:pPr>
          </w:p>
          <w:p w:rsidR="00A649D3" w:rsidRPr="00E75026" w:rsidRDefault="00A649D3" w:rsidP="00A649D3">
            <w:pPr>
              <w:spacing w:after="0"/>
              <w:jc w:val="right"/>
            </w:pPr>
            <w:r w:rsidRPr="00E75026">
              <w:rPr>
                <w:lang w:val="uk-UA"/>
              </w:rPr>
              <w:t>0,16</w:t>
            </w:r>
          </w:p>
          <w:p w:rsidR="00A649D3" w:rsidRPr="00E75026" w:rsidRDefault="00A649D3" w:rsidP="00A649D3">
            <w:pPr>
              <w:spacing w:after="0"/>
              <w:jc w:val="right"/>
            </w:pPr>
          </w:p>
          <w:p w:rsidR="00A649D3" w:rsidRPr="00E75026" w:rsidRDefault="00A649D3" w:rsidP="00A649D3">
            <w:pPr>
              <w:spacing w:after="0"/>
              <w:jc w:val="right"/>
            </w:pPr>
          </w:p>
        </w:tc>
      </w:tr>
      <w:tr w:rsidR="00A649D3" w:rsidRPr="00E75026" w:rsidTr="00A649D3">
        <w:trPr>
          <w:trHeight w:val="551"/>
        </w:trPr>
        <w:tc>
          <w:tcPr>
            <w:tcW w:w="3260" w:type="dxa"/>
            <w:vMerge/>
            <w:vAlign w:val="center"/>
          </w:tcPr>
          <w:p w:rsidR="00A649D3" w:rsidRPr="00E75026" w:rsidRDefault="00A649D3" w:rsidP="00A649D3">
            <w:pPr>
              <w:spacing w:after="0"/>
              <w:jc w:val="center"/>
              <w:rPr>
                <w:lang w:val="uk-UA"/>
              </w:rPr>
            </w:pPr>
          </w:p>
        </w:tc>
        <w:tc>
          <w:tcPr>
            <w:tcW w:w="3119" w:type="dxa"/>
            <w:vAlign w:val="center"/>
          </w:tcPr>
          <w:p w:rsidR="00A649D3" w:rsidRPr="00E75026" w:rsidRDefault="00A649D3" w:rsidP="00A649D3">
            <w:pPr>
              <w:spacing w:after="0"/>
              <w:jc w:val="center"/>
            </w:pPr>
            <w:r w:rsidRPr="00E75026">
              <w:t>≤</w:t>
            </w:r>
            <w:r w:rsidRPr="00E75026">
              <w:rPr>
                <w:lang w:val="uk-UA"/>
              </w:rPr>
              <w:t>2</w:t>
            </w:r>
          </w:p>
        </w:tc>
        <w:tc>
          <w:tcPr>
            <w:tcW w:w="1701" w:type="dxa"/>
            <w:vAlign w:val="center"/>
          </w:tcPr>
          <w:p w:rsidR="00A649D3" w:rsidRPr="00E75026" w:rsidRDefault="00A649D3" w:rsidP="00A649D3">
            <w:pPr>
              <w:spacing w:after="0"/>
              <w:jc w:val="center"/>
            </w:pPr>
            <w:r w:rsidRPr="00E75026">
              <w:t>-</w:t>
            </w:r>
            <w:r w:rsidRPr="00E75026">
              <w:rPr>
                <w:lang w:val="uk-UA"/>
              </w:rPr>
              <w:t>1,0</w:t>
            </w:r>
          </w:p>
        </w:tc>
        <w:tc>
          <w:tcPr>
            <w:tcW w:w="1701" w:type="dxa"/>
            <w:vMerge/>
            <w:vAlign w:val="center"/>
          </w:tcPr>
          <w:p w:rsidR="00A649D3" w:rsidRPr="00E75026" w:rsidRDefault="00A649D3" w:rsidP="00A649D3">
            <w:pPr>
              <w:spacing w:after="0"/>
              <w:jc w:val="right"/>
            </w:pPr>
          </w:p>
        </w:tc>
      </w:tr>
    </w:tbl>
    <w:p w:rsidR="00A649D3" w:rsidRPr="00E75026" w:rsidRDefault="00A649D3" w:rsidP="00A649D3">
      <w:pPr>
        <w:spacing w:after="0" w:line="360" w:lineRule="auto"/>
        <w:jc w:val="both"/>
      </w:pPr>
      <w:r w:rsidRPr="00E75026">
        <w:t>Примітка</w:t>
      </w:r>
      <w:r w:rsidRPr="00E75026">
        <w:rPr>
          <w:b/>
          <w:lang w:val="uk-UA"/>
        </w:rPr>
        <w:t xml:space="preserve">: </w:t>
      </w:r>
      <w:r w:rsidRPr="00E75026">
        <w:rPr>
          <w:lang w:val="uk-UA"/>
        </w:rPr>
        <w:t>з</w:t>
      </w:r>
      <w:r w:rsidRPr="00E75026">
        <w:t>нак (+) свідчить на користь тривалого (≥</w:t>
      </w:r>
      <w:r w:rsidRPr="00E75026">
        <w:rPr>
          <w:lang w:val="uk-UA"/>
        </w:rPr>
        <w:t>14</w:t>
      </w:r>
      <w:r w:rsidRPr="00E75026">
        <w:t xml:space="preserve"> діб), а знак (-) менш</w:t>
      </w:r>
      <w:r w:rsidRPr="00E75026">
        <w:rPr>
          <w:lang w:val="uk-UA"/>
        </w:rPr>
        <w:t xml:space="preserve"> </w:t>
      </w:r>
      <w:r w:rsidRPr="00E75026">
        <w:t xml:space="preserve">тривалого </w:t>
      </w:r>
      <w:r w:rsidRPr="00E75026">
        <w:rPr>
          <w:lang w:val="uk-UA"/>
        </w:rPr>
        <w:t>(</w:t>
      </w:r>
      <w:r w:rsidRPr="00E75026">
        <w:t>10-14 діб</w:t>
      </w:r>
      <w:r w:rsidRPr="00E75026">
        <w:rPr>
          <w:lang w:val="uk-UA"/>
        </w:rPr>
        <w:t xml:space="preserve">) </w:t>
      </w:r>
      <w:r w:rsidRPr="00E75026">
        <w:t xml:space="preserve">перебігу </w:t>
      </w:r>
      <w:r w:rsidRPr="00E75026">
        <w:rPr>
          <w:lang w:val="uk-UA"/>
        </w:rPr>
        <w:t>ННП</w:t>
      </w:r>
      <w:r w:rsidRPr="00E75026">
        <w:t>.</w:t>
      </w:r>
    </w:p>
    <w:p w:rsidR="00A649D3" w:rsidRPr="00E75026" w:rsidRDefault="00A649D3" w:rsidP="00A649D3">
      <w:pPr>
        <w:spacing w:after="0"/>
        <w:rPr>
          <w:sz w:val="24"/>
          <w:szCs w:val="24"/>
        </w:rPr>
      </w:pPr>
    </w:p>
    <w:p w:rsidR="00A649D3" w:rsidRPr="00E75026" w:rsidRDefault="00A649D3" w:rsidP="00A649D3">
      <w:pPr>
        <w:spacing w:after="0" w:line="360" w:lineRule="auto"/>
        <w:ind w:firstLine="708"/>
        <w:jc w:val="both"/>
        <w:rPr>
          <w:lang w:val="uk-UA"/>
        </w:rPr>
      </w:pPr>
      <w:r w:rsidRPr="00E75026">
        <w:rPr>
          <w:lang w:val="uk-UA"/>
        </w:rPr>
        <w:t>Дані табл.</w:t>
      </w:r>
      <w:r>
        <w:rPr>
          <w:lang w:val="uk-UA"/>
        </w:rPr>
        <w:t>4</w:t>
      </w:r>
      <w:r w:rsidRPr="00E75026">
        <w:rPr>
          <w:lang w:val="uk-UA"/>
        </w:rPr>
        <w:t>.1 вказують, що високу (Ī</w:t>
      </w:r>
      <w:r w:rsidRPr="00E75026">
        <w:t xml:space="preserve"> </w:t>
      </w:r>
      <w:r w:rsidRPr="00E75026">
        <w:rPr>
          <w:lang w:val="uk-UA"/>
        </w:rPr>
        <w:t xml:space="preserve">≥1,0) прогностичну інформативність </w:t>
      </w:r>
      <w:r w:rsidRPr="00E75026">
        <w:t>(не за</w:t>
      </w:r>
      <w:r w:rsidRPr="00E75026">
        <w:rPr>
          <w:lang w:val="uk-UA"/>
        </w:rPr>
        <w:t>лежно від фактичного віку хворого</w:t>
      </w:r>
      <w:r w:rsidRPr="00E75026">
        <w:t xml:space="preserve">) </w:t>
      </w:r>
      <w:r w:rsidRPr="00E75026">
        <w:rPr>
          <w:lang w:val="uk-UA"/>
        </w:rPr>
        <w:t>має вага дитини при народженні (Ī=2,48). Велику прогностичну значущість, близьку до одиниці інформативності, має наявність перенесених ГРЗ протягом останнього року життя дитини (Ī=0,99).</w:t>
      </w:r>
    </w:p>
    <w:p w:rsidR="00A649D3" w:rsidRPr="00E75026" w:rsidRDefault="00A649D3" w:rsidP="00A649D3">
      <w:pPr>
        <w:spacing w:after="0" w:line="360" w:lineRule="auto"/>
        <w:ind w:firstLine="709"/>
        <w:jc w:val="both"/>
        <w:rPr>
          <w:lang w:val="uk-UA"/>
        </w:rPr>
      </w:pPr>
      <w:r w:rsidRPr="00E75026">
        <w:rPr>
          <w:lang w:val="uk-UA"/>
        </w:rPr>
        <w:t>Помірну прогностичну значущість (1,0&lt;Ī ≥0,50) має характер вигодовування дитини (Ī=0,83). Близьку до помірної прогностичну цінність (0,50</w:t>
      </w:r>
      <w:r>
        <w:rPr>
          <w:lang w:val="uk-UA"/>
        </w:rPr>
        <w:t xml:space="preserve"> </w:t>
      </w:r>
      <w:r w:rsidRPr="00E75026">
        <w:rPr>
          <w:lang w:val="uk-UA"/>
        </w:rPr>
        <w:t>&gt; Ī ≥ 0,25) встановлено</w:t>
      </w:r>
      <w:r w:rsidRPr="00E75026">
        <w:rPr>
          <w:color w:val="FF0000"/>
          <w:lang w:val="uk-UA"/>
        </w:rPr>
        <w:t xml:space="preserve"> </w:t>
      </w:r>
      <w:r w:rsidRPr="00E75026">
        <w:rPr>
          <w:color w:val="00B050"/>
          <w:lang w:val="uk-UA"/>
        </w:rPr>
        <w:t>​​</w:t>
      </w:r>
      <w:r w:rsidRPr="00E75026">
        <w:rPr>
          <w:lang w:val="uk-UA"/>
        </w:rPr>
        <w:t xml:space="preserve">для тривалості грудного вигодовування у дітей, хворих на ННП </w:t>
      </w:r>
      <w:r>
        <w:rPr>
          <w:lang w:val="uk-UA"/>
        </w:rPr>
        <w:t xml:space="preserve">               </w:t>
      </w:r>
      <w:r w:rsidRPr="00E75026">
        <w:rPr>
          <w:lang w:val="uk-UA"/>
        </w:rPr>
        <w:t>(Ī = 0,46), відсутність у хворої дитини вакцинації згідно з календарем щеплень</w:t>
      </w:r>
      <w:r>
        <w:rPr>
          <w:lang w:val="uk-UA"/>
        </w:rPr>
        <w:t xml:space="preserve">            </w:t>
      </w:r>
      <w:r w:rsidRPr="00E75026">
        <w:rPr>
          <w:i/>
          <w:shd w:val="clear" w:color="auto" w:fill="FFFFFF"/>
          <w:lang w:val="uk-UA"/>
        </w:rPr>
        <w:t xml:space="preserve"> </w:t>
      </w:r>
      <w:r w:rsidRPr="00E75026">
        <w:rPr>
          <w:lang w:val="uk-UA"/>
        </w:rPr>
        <w:t>(Ī = 0,45), фактичного віку хворого на момент обстеження (Ī = 0,30).</w:t>
      </w:r>
    </w:p>
    <w:p w:rsidR="00A649D3" w:rsidRPr="00E75026" w:rsidRDefault="00A649D3" w:rsidP="00A649D3">
      <w:pPr>
        <w:spacing w:after="0" w:line="360" w:lineRule="auto"/>
        <w:ind w:firstLine="709"/>
        <w:jc w:val="both"/>
        <w:rPr>
          <w:lang w:val="uk-UA"/>
        </w:rPr>
      </w:pPr>
      <w:r w:rsidRPr="00E75026">
        <w:rPr>
          <w:lang w:val="uk-UA"/>
        </w:rPr>
        <w:t>Що стосується таких показників, як пневмонія</w:t>
      </w:r>
      <w:r>
        <w:rPr>
          <w:lang w:val="uk-UA"/>
        </w:rPr>
        <w:t xml:space="preserve"> </w:t>
      </w:r>
      <w:r w:rsidRPr="00E75026">
        <w:rPr>
          <w:lang w:val="uk-UA"/>
        </w:rPr>
        <w:t xml:space="preserve"> в анамнезі пацієнта та атопічні прояви на першому році життя, звертає увагу, що вони суттєво не відрізнялись за</w:t>
      </w:r>
      <w:r>
        <w:rPr>
          <w:lang w:val="uk-UA"/>
        </w:rPr>
        <w:t xml:space="preserve"> </w:t>
      </w:r>
      <w:r w:rsidRPr="00E75026">
        <w:rPr>
          <w:lang w:val="uk-UA"/>
        </w:rPr>
        <w:t xml:space="preserve"> інформативністю один від одного ((Ī = 0,17) та (Ī = 0,16), відповідно) та не виявили значних предикторських властивостей. </w:t>
      </w:r>
    </w:p>
    <w:p w:rsidR="00A649D3" w:rsidRPr="00E75026" w:rsidRDefault="00A649D3" w:rsidP="00A649D3">
      <w:pPr>
        <w:spacing w:after="0" w:line="360" w:lineRule="auto"/>
        <w:ind w:firstLine="709"/>
        <w:jc w:val="both"/>
        <w:rPr>
          <w:lang w:val="uk-UA"/>
        </w:rPr>
      </w:pPr>
      <w:r w:rsidRPr="00E75026">
        <w:rPr>
          <w:lang w:val="uk-UA"/>
        </w:rPr>
        <w:t>Згідно значень ПК (табл.</w:t>
      </w:r>
      <w:r>
        <w:rPr>
          <w:lang w:val="uk-UA"/>
        </w:rPr>
        <w:t>4</w:t>
      </w:r>
      <w:r w:rsidRPr="00E75026">
        <w:rPr>
          <w:lang w:val="uk-UA"/>
        </w:rPr>
        <w:t>.1)</w:t>
      </w:r>
      <w:r w:rsidRPr="00E75026">
        <w:rPr>
          <w:color w:val="0070C0"/>
          <w:lang w:val="uk-UA"/>
        </w:rPr>
        <w:t xml:space="preserve"> </w:t>
      </w:r>
      <w:r w:rsidRPr="00E75026">
        <w:rPr>
          <w:lang w:val="uk-UA"/>
        </w:rPr>
        <w:t>менш тривалий перебіг ННП (до 10</w:t>
      </w:r>
      <w:r>
        <w:rPr>
          <w:lang w:val="uk-UA"/>
        </w:rPr>
        <w:t xml:space="preserve"> </w:t>
      </w:r>
      <w:r w:rsidRPr="00E75026">
        <w:rPr>
          <w:lang w:val="uk-UA"/>
        </w:rPr>
        <w:t>-</w:t>
      </w:r>
      <w:r>
        <w:rPr>
          <w:lang w:val="uk-UA"/>
        </w:rPr>
        <w:t xml:space="preserve"> </w:t>
      </w:r>
      <w:r w:rsidRPr="00E75026">
        <w:rPr>
          <w:lang w:val="uk-UA"/>
        </w:rPr>
        <w:t>14 діб) мають: вага при народженні ≥</w:t>
      </w:r>
      <w:r>
        <w:rPr>
          <w:lang w:val="uk-UA"/>
        </w:rPr>
        <w:t xml:space="preserve"> </w:t>
      </w:r>
      <w:r w:rsidRPr="00E75026">
        <w:rPr>
          <w:lang w:val="uk-UA"/>
        </w:rPr>
        <w:t>3001г, наявність перенесених ГРЗ протягом останнього року життя дитини не більше 2 випадків на рік, виключно грудне вигодовування та тривалість перебування хворої дитини на грудному вигодовуванні ≥</w:t>
      </w:r>
      <w:r>
        <w:rPr>
          <w:lang w:val="uk-UA"/>
        </w:rPr>
        <w:t xml:space="preserve"> </w:t>
      </w:r>
      <w:r w:rsidRPr="00E75026">
        <w:rPr>
          <w:lang w:val="uk-UA"/>
        </w:rPr>
        <w:t>7 місяців,</w:t>
      </w:r>
      <w:r w:rsidRPr="00E75026">
        <w:rPr>
          <w:color w:val="0070C0"/>
          <w:lang w:val="uk-UA"/>
        </w:rPr>
        <w:t xml:space="preserve"> </w:t>
      </w:r>
      <w:r w:rsidRPr="00E75026">
        <w:rPr>
          <w:lang w:val="uk-UA"/>
        </w:rPr>
        <w:t>наявність у хворої дитини вакцинації</w:t>
      </w:r>
      <w:r>
        <w:rPr>
          <w:lang w:val="uk-UA"/>
        </w:rPr>
        <w:t xml:space="preserve"> </w:t>
      </w:r>
      <w:r w:rsidRPr="00E75026">
        <w:rPr>
          <w:lang w:val="uk-UA"/>
        </w:rPr>
        <w:t xml:space="preserve"> згідно</w:t>
      </w:r>
      <w:r>
        <w:rPr>
          <w:lang w:val="uk-UA"/>
        </w:rPr>
        <w:t xml:space="preserve">      </w:t>
      </w:r>
      <w:r w:rsidRPr="00E75026">
        <w:rPr>
          <w:lang w:val="uk-UA"/>
        </w:rPr>
        <w:t xml:space="preserve"> календарю щеплень</w:t>
      </w:r>
      <w:r w:rsidRPr="00E75026">
        <w:rPr>
          <w:i/>
          <w:shd w:val="clear" w:color="auto" w:fill="FFFFFF"/>
          <w:lang w:val="uk-UA"/>
        </w:rPr>
        <w:t xml:space="preserve">, </w:t>
      </w:r>
      <w:r w:rsidRPr="00E75026">
        <w:rPr>
          <w:lang w:val="uk-UA"/>
        </w:rPr>
        <w:t xml:space="preserve">вік дитини на момент захворювання від 4-х до 6-ти років. </w:t>
      </w:r>
    </w:p>
    <w:p w:rsidR="00A649D3" w:rsidRPr="00E75026" w:rsidRDefault="00A649D3" w:rsidP="00A649D3">
      <w:pPr>
        <w:spacing w:after="0" w:line="360" w:lineRule="auto"/>
        <w:ind w:firstLine="709"/>
        <w:jc w:val="both"/>
        <w:rPr>
          <w:lang w:val="uk-UA"/>
        </w:rPr>
      </w:pPr>
      <w:r w:rsidRPr="00E75026">
        <w:rPr>
          <w:lang w:val="uk-UA"/>
        </w:rPr>
        <w:t>На користь</w:t>
      </w:r>
      <w:r>
        <w:rPr>
          <w:lang w:val="uk-UA"/>
        </w:rPr>
        <w:t xml:space="preserve"> </w:t>
      </w:r>
      <w:r w:rsidRPr="00E75026">
        <w:rPr>
          <w:lang w:val="uk-UA"/>
        </w:rPr>
        <w:t xml:space="preserve"> тривалого</w:t>
      </w:r>
      <w:r>
        <w:rPr>
          <w:lang w:val="uk-UA"/>
        </w:rPr>
        <w:t xml:space="preserve"> </w:t>
      </w:r>
      <w:r w:rsidRPr="00E75026">
        <w:rPr>
          <w:lang w:val="uk-UA"/>
        </w:rPr>
        <w:t xml:space="preserve"> перебігу ННП (більш ніж</w:t>
      </w:r>
      <w:r>
        <w:rPr>
          <w:lang w:val="uk-UA"/>
        </w:rPr>
        <w:t xml:space="preserve">  </w:t>
      </w:r>
      <w:r w:rsidRPr="00E75026">
        <w:rPr>
          <w:lang w:val="uk-UA"/>
        </w:rPr>
        <w:t>14 діб</w:t>
      </w:r>
      <w:r>
        <w:rPr>
          <w:lang w:val="uk-UA"/>
        </w:rPr>
        <w:t xml:space="preserve"> </w:t>
      </w:r>
      <w:r w:rsidRPr="00E75026">
        <w:rPr>
          <w:lang w:val="uk-UA"/>
        </w:rPr>
        <w:t xml:space="preserve">) у дітей  свідчать: вага дитини при </w:t>
      </w:r>
      <w:r>
        <w:rPr>
          <w:lang w:val="uk-UA"/>
        </w:rPr>
        <w:t xml:space="preserve"> </w:t>
      </w:r>
      <w:r w:rsidRPr="00E75026">
        <w:rPr>
          <w:lang w:val="uk-UA"/>
        </w:rPr>
        <w:t>народженні ≤</w:t>
      </w:r>
      <w:r>
        <w:rPr>
          <w:lang w:val="uk-UA"/>
        </w:rPr>
        <w:t xml:space="preserve"> </w:t>
      </w:r>
      <w:r w:rsidRPr="00E75026">
        <w:rPr>
          <w:lang w:val="uk-UA"/>
        </w:rPr>
        <w:t>3000 г; наявність</w:t>
      </w:r>
      <w:r>
        <w:rPr>
          <w:lang w:val="uk-UA"/>
        </w:rPr>
        <w:t xml:space="preserve"> </w:t>
      </w:r>
      <w:r w:rsidRPr="00E75026">
        <w:rPr>
          <w:lang w:val="uk-UA"/>
        </w:rPr>
        <w:t xml:space="preserve"> перенесених </w:t>
      </w:r>
      <w:r>
        <w:rPr>
          <w:lang w:val="uk-UA"/>
        </w:rPr>
        <w:t xml:space="preserve"> </w:t>
      </w:r>
      <w:r w:rsidRPr="00E75026">
        <w:rPr>
          <w:lang w:val="uk-UA"/>
        </w:rPr>
        <w:t>ГРЗ</w:t>
      </w:r>
      <w:r>
        <w:rPr>
          <w:lang w:val="uk-UA"/>
        </w:rPr>
        <w:t xml:space="preserve">  </w:t>
      </w:r>
      <w:r w:rsidRPr="00E75026">
        <w:rPr>
          <w:lang w:val="uk-UA"/>
        </w:rPr>
        <w:t xml:space="preserve">протягом останнього </w:t>
      </w:r>
      <w:r>
        <w:rPr>
          <w:lang w:val="uk-UA"/>
        </w:rPr>
        <w:t xml:space="preserve"> </w:t>
      </w:r>
      <w:r w:rsidRPr="00E75026">
        <w:rPr>
          <w:lang w:val="uk-UA"/>
        </w:rPr>
        <w:t>року</w:t>
      </w:r>
      <w:r>
        <w:rPr>
          <w:lang w:val="uk-UA"/>
        </w:rPr>
        <w:t xml:space="preserve"> </w:t>
      </w:r>
      <w:r w:rsidRPr="00E75026">
        <w:rPr>
          <w:lang w:val="uk-UA"/>
        </w:rPr>
        <w:t xml:space="preserve"> життя</w:t>
      </w:r>
      <w:r>
        <w:rPr>
          <w:lang w:val="uk-UA"/>
        </w:rPr>
        <w:t xml:space="preserve"> </w:t>
      </w:r>
      <w:r w:rsidRPr="00E75026">
        <w:rPr>
          <w:lang w:val="uk-UA"/>
        </w:rPr>
        <w:t xml:space="preserve"> ≥ </w:t>
      </w:r>
      <w:r>
        <w:rPr>
          <w:lang w:val="uk-UA"/>
        </w:rPr>
        <w:t xml:space="preserve"> </w:t>
      </w:r>
      <w:r w:rsidRPr="00E75026">
        <w:rPr>
          <w:lang w:val="uk-UA"/>
        </w:rPr>
        <w:t xml:space="preserve">3-х епізодів на </w:t>
      </w:r>
      <w:r>
        <w:rPr>
          <w:lang w:val="uk-UA"/>
        </w:rPr>
        <w:t xml:space="preserve"> </w:t>
      </w:r>
      <w:r w:rsidRPr="00E75026">
        <w:rPr>
          <w:lang w:val="uk-UA"/>
        </w:rPr>
        <w:t xml:space="preserve">рік, штучне </w:t>
      </w:r>
      <w:r>
        <w:rPr>
          <w:lang w:val="uk-UA"/>
        </w:rPr>
        <w:t xml:space="preserve"> </w:t>
      </w:r>
      <w:r w:rsidRPr="00E75026">
        <w:rPr>
          <w:lang w:val="uk-UA"/>
        </w:rPr>
        <w:t>вигодовування;</w:t>
      </w:r>
      <w:r>
        <w:rPr>
          <w:lang w:val="uk-UA"/>
        </w:rPr>
        <w:t xml:space="preserve"> </w:t>
      </w:r>
      <w:r w:rsidRPr="00E75026">
        <w:rPr>
          <w:lang w:val="uk-UA"/>
        </w:rPr>
        <w:t xml:space="preserve"> ранній</w:t>
      </w:r>
      <w:r>
        <w:rPr>
          <w:lang w:val="uk-UA"/>
        </w:rPr>
        <w:t xml:space="preserve">  </w:t>
      </w:r>
      <w:r w:rsidRPr="00E75026">
        <w:rPr>
          <w:lang w:val="uk-UA"/>
        </w:rPr>
        <w:t xml:space="preserve"> </w:t>
      </w:r>
      <w:r>
        <w:rPr>
          <w:lang w:val="uk-UA"/>
        </w:rPr>
        <w:t xml:space="preserve"> </w:t>
      </w:r>
      <w:r w:rsidRPr="00E75026">
        <w:rPr>
          <w:lang w:val="uk-UA"/>
        </w:rPr>
        <w:t>(</w:t>
      </w:r>
      <w:r>
        <w:rPr>
          <w:lang w:val="uk-UA"/>
        </w:rPr>
        <w:t>≤</w:t>
      </w:r>
      <w:r w:rsidRPr="00E75026">
        <w:rPr>
          <w:lang w:val="uk-UA"/>
        </w:rPr>
        <w:t>4-х років) вік хворої дитини на момент захворювання</w:t>
      </w:r>
      <w:r>
        <w:rPr>
          <w:lang w:val="uk-UA"/>
        </w:rPr>
        <w:t xml:space="preserve"> </w:t>
      </w:r>
      <w:r w:rsidRPr="00E75026">
        <w:rPr>
          <w:lang w:val="uk-UA"/>
        </w:rPr>
        <w:t xml:space="preserve"> ННП; </w:t>
      </w:r>
      <w:r>
        <w:rPr>
          <w:lang w:val="uk-UA"/>
        </w:rPr>
        <w:t xml:space="preserve"> </w:t>
      </w:r>
      <w:r w:rsidRPr="00E75026">
        <w:rPr>
          <w:lang w:val="uk-UA"/>
        </w:rPr>
        <w:t>тривалість грудного вигодовування ≤</w:t>
      </w:r>
      <w:r>
        <w:rPr>
          <w:lang w:val="uk-UA"/>
        </w:rPr>
        <w:t xml:space="preserve"> </w:t>
      </w:r>
      <w:r w:rsidRPr="00E75026">
        <w:rPr>
          <w:lang w:val="uk-UA"/>
        </w:rPr>
        <w:t>6 місяців життя та наявність пневмонії в анамнезі.</w:t>
      </w:r>
    </w:p>
    <w:p w:rsidR="00A649D3" w:rsidRPr="00E75026" w:rsidRDefault="00A649D3" w:rsidP="00A649D3">
      <w:pPr>
        <w:spacing w:after="0" w:line="360" w:lineRule="auto"/>
        <w:ind w:firstLine="709"/>
        <w:jc w:val="both"/>
        <w:rPr>
          <w:lang w:val="uk-UA"/>
        </w:rPr>
      </w:pPr>
      <w:r w:rsidRPr="00E75026">
        <w:rPr>
          <w:lang w:val="uk-UA"/>
        </w:rPr>
        <w:t>Прогностична значущість соціально-економічного стану родини хворих представлена ​​в табл.</w:t>
      </w:r>
      <w:r>
        <w:rPr>
          <w:lang w:val="uk-UA"/>
        </w:rPr>
        <w:t>4</w:t>
      </w:r>
      <w:r w:rsidRPr="00E75026">
        <w:rPr>
          <w:lang w:val="uk-UA"/>
        </w:rPr>
        <w:t xml:space="preserve">.2, з якої видно, що серед соціально-економічних чинників ознак з високою інформативністю не виявлено. Помірна прогностична цінність встановлена для місця проживання дитини </w:t>
      </w:r>
      <w:r>
        <w:rPr>
          <w:lang w:val="uk-UA"/>
        </w:rPr>
        <w:t xml:space="preserve">(квартира або власний будинок)                    </w:t>
      </w:r>
      <w:r w:rsidRPr="00E75026">
        <w:rPr>
          <w:lang w:val="uk-UA"/>
        </w:rPr>
        <w:t>(</w:t>
      </w:r>
      <w:r w:rsidRPr="00E75026">
        <w:t>Ī</w:t>
      </w:r>
      <w:r w:rsidRPr="00E75026">
        <w:rPr>
          <w:lang w:val="uk-UA"/>
        </w:rPr>
        <w:t xml:space="preserve"> = 0,70), а</w:t>
      </w:r>
      <w:r>
        <w:rPr>
          <w:lang w:val="uk-UA"/>
        </w:rPr>
        <w:t xml:space="preserve"> </w:t>
      </w:r>
      <w:r w:rsidRPr="00E75026">
        <w:rPr>
          <w:lang w:val="uk-UA"/>
        </w:rPr>
        <w:t xml:space="preserve"> такі </w:t>
      </w:r>
      <w:r>
        <w:rPr>
          <w:lang w:val="uk-UA"/>
        </w:rPr>
        <w:t xml:space="preserve"> </w:t>
      </w:r>
      <w:r w:rsidRPr="00E75026">
        <w:rPr>
          <w:lang w:val="uk-UA"/>
        </w:rPr>
        <w:t>показники,</w:t>
      </w:r>
      <w:r>
        <w:rPr>
          <w:lang w:val="uk-UA"/>
        </w:rPr>
        <w:t xml:space="preserve"> </w:t>
      </w:r>
      <w:r w:rsidRPr="00E75026">
        <w:rPr>
          <w:lang w:val="uk-UA"/>
        </w:rPr>
        <w:t xml:space="preserve"> як</w:t>
      </w:r>
      <w:r>
        <w:rPr>
          <w:lang w:val="uk-UA"/>
        </w:rPr>
        <w:t xml:space="preserve"> </w:t>
      </w:r>
      <w:r w:rsidRPr="00E75026">
        <w:rPr>
          <w:lang w:val="uk-UA"/>
        </w:rPr>
        <w:t xml:space="preserve"> матеріальний рівень забезпечення </w:t>
      </w:r>
      <w:r>
        <w:rPr>
          <w:lang w:val="uk-UA"/>
        </w:rPr>
        <w:t xml:space="preserve"> </w:t>
      </w:r>
      <w:r w:rsidRPr="00E75026">
        <w:rPr>
          <w:lang w:val="uk-UA"/>
        </w:rPr>
        <w:t>родини (</w:t>
      </w:r>
      <w:r w:rsidRPr="00E75026">
        <w:t>Ī</w:t>
      </w:r>
      <w:r w:rsidRPr="00E75026">
        <w:rPr>
          <w:lang w:val="uk-UA"/>
        </w:rPr>
        <w:t xml:space="preserve"> = 0,11) і наявність обох батьків  (</w:t>
      </w:r>
      <w:r w:rsidRPr="00E75026">
        <w:t>Ī</w:t>
      </w:r>
      <w:r w:rsidRPr="00E75026">
        <w:rPr>
          <w:lang w:val="uk-UA"/>
        </w:rPr>
        <w:t xml:space="preserve"> = 0,03) зовсім не виявили предикторських властивостей.</w:t>
      </w:r>
    </w:p>
    <w:p w:rsidR="00A649D3" w:rsidRDefault="00A649D3" w:rsidP="00A649D3">
      <w:pPr>
        <w:spacing w:after="0" w:line="360" w:lineRule="auto"/>
        <w:ind w:firstLine="709"/>
        <w:jc w:val="both"/>
        <w:rPr>
          <w:lang w:val="uk-UA"/>
        </w:rPr>
      </w:pPr>
      <w:r w:rsidRPr="00E75026">
        <w:rPr>
          <w:lang w:val="uk-UA"/>
        </w:rPr>
        <w:t>Як видно з табл.</w:t>
      </w:r>
      <w:r>
        <w:rPr>
          <w:lang w:val="uk-UA"/>
        </w:rPr>
        <w:t>4</w:t>
      </w:r>
      <w:r w:rsidRPr="00E75026">
        <w:rPr>
          <w:lang w:val="uk-UA"/>
        </w:rPr>
        <w:t>.2,</w:t>
      </w:r>
      <w:r w:rsidRPr="00E75026">
        <w:rPr>
          <w:color w:val="0070C0"/>
          <w:lang w:val="uk-UA"/>
        </w:rPr>
        <w:t xml:space="preserve"> </w:t>
      </w:r>
      <w:r w:rsidRPr="00E75026">
        <w:rPr>
          <w:lang w:val="uk-UA"/>
        </w:rPr>
        <w:t>на користь менш тривалого перебігу захворювання свідчить мешкання родини хворого у власному будинку, тоді як діти, що проживають в умовах квартир багатоповерхівок більш схильні для тривалого перебігу ННП.</w:t>
      </w:r>
    </w:p>
    <w:p w:rsidR="00A649D3" w:rsidRPr="00E75026" w:rsidRDefault="00A649D3" w:rsidP="00A649D3">
      <w:pPr>
        <w:spacing w:after="0" w:line="360" w:lineRule="auto"/>
        <w:jc w:val="both"/>
        <w:rPr>
          <w:lang w:val="uk-UA"/>
        </w:rPr>
      </w:pPr>
    </w:p>
    <w:p w:rsidR="00A649D3" w:rsidRPr="00E75026" w:rsidRDefault="00A649D3" w:rsidP="00A649D3">
      <w:pPr>
        <w:spacing w:after="0"/>
        <w:jc w:val="right"/>
        <w:rPr>
          <w:lang w:val="uk-UA"/>
        </w:rPr>
      </w:pPr>
      <w:r w:rsidRPr="00E75026">
        <w:t>Таблиц</w:t>
      </w:r>
      <w:r w:rsidRPr="00E75026">
        <w:rPr>
          <w:lang w:val="uk-UA"/>
        </w:rPr>
        <w:t>я</w:t>
      </w:r>
      <w:r w:rsidRPr="00E75026">
        <w:t xml:space="preserve"> </w:t>
      </w:r>
      <w:r>
        <w:t>4</w:t>
      </w:r>
      <w:r w:rsidRPr="00E75026">
        <w:t>.2</w:t>
      </w:r>
      <w:r w:rsidRPr="00E75026">
        <w:rPr>
          <w:lang w:val="uk-UA"/>
        </w:rPr>
        <w:t>.</w:t>
      </w:r>
    </w:p>
    <w:p w:rsidR="00A649D3" w:rsidRPr="00E75026" w:rsidRDefault="00A649D3" w:rsidP="00871DE6">
      <w:pPr>
        <w:spacing w:after="0"/>
        <w:jc w:val="center"/>
        <w:rPr>
          <w:color w:val="0070C0"/>
          <w:lang w:val="uk-UA"/>
        </w:rPr>
      </w:pPr>
      <w:r w:rsidRPr="00E75026">
        <w:rPr>
          <w:lang w:val="uk-UA"/>
        </w:rPr>
        <w:t>Прогностична значущість соціально-економічних факторів родини</w:t>
      </w:r>
    </w:p>
    <w:p w:rsidR="00A649D3" w:rsidRPr="00E75026" w:rsidRDefault="00A649D3" w:rsidP="00871DE6">
      <w:pPr>
        <w:autoSpaceDE w:val="0"/>
        <w:autoSpaceDN w:val="0"/>
        <w:adjustRightInd w:val="0"/>
        <w:spacing w:after="0" w:line="360" w:lineRule="auto"/>
        <w:jc w:val="center"/>
        <w:rPr>
          <w:lang w:val="uk-UA"/>
        </w:rPr>
      </w:pPr>
      <w:r w:rsidRPr="00E75026">
        <w:rPr>
          <w:lang w:val="uk-UA"/>
        </w:rPr>
        <w:t>дітей, хворих на ННП</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0"/>
        <w:gridCol w:w="2664"/>
        <w:gridCol w:w="1693"/>
        <w:gridCol w:w="1534"/>
      </w:tblGrid>
      <w:tr w:rsidR="00A649D3" w:rsidRPr="00E75026" w:rsidTr="00A649D3">
        <w:trPr>
          <w:trHeight w:val="512"/>
        </w:trPr>
        <w:tc>
          <w:tcPr>
            <w:tcW w:w="3827"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t>Показ</w:t>
            </w:r>
            <w:r w:rsidRPr="00E75026">
              <w:rPr>
                <w:lang w:val="uk-UA"/>
              </w:rPr>
              <w:t>ник</w:t>
            </w:r>
          </w:p>
        </w:tc>
        <w:tc>
          <w:tcPr>
            <w:tcW w:w="2694"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t>Градац</w:t>
            </w:r>
            <w:r w:rsidRPr="00E75026">
              <w:rPr>
                <w:lang w:val="uk-UA"/>
              </w:rPr>
              <w:t>і</w:t>
            </w:r>
            <w:r w:rsidRPr="00E75026">
              <w:t>я показ</w:t>
            </w:r>
            <w:r w:rsidRPr="00E75026">
              <w:rPr>
                <w:lang w:val="uk-UA"/>
              </w:rPr>
              <w:t>ника</w:t>
            </w:r>
          </w:p>
        </w:tc>
        <w:tc>
          <w:tcPr>
            <w:tcW w:w="1701"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tabs>
                <w:tab w:val="left" w:pos="415"/>
                <w:tab w:val="center" w:pos="863"/>
              </w:tabs>
              <w:spacing w:after="0" w:line="360" w:lineRule="auto"/>
            </w:pPr>
            <w:r w:rsidRPr="00E75026">
              <w:tab/>
            </w:r>
            <w:r w:rsidRPr="00E75026">
              <w:tab/>
              <w:t>ПК</w:t>
            </w:r>
          </w:p>
        </w:tc>
        <w:tc>
          <w:tcPr>
            <w:tcW w:w="1559"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en-US"/>
              </w:rPr>
            </w:pPr>
            <w:r w:rsidRPr="00E75026">
              <w:t>Ī</w:t>
            </w:r>
          </w:p>
        </w:tc>
      </w:tr>
      <w:tr w:rsidR="00A649D3" w:rsidRPr="00E75026" w:rsidTr="00A649D3">
        <w:trPr>
          <w:trHeight w:val="329"/>
        </w:trPr>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t>м</w:t>
            </w:r>
            <w:r w:rsidRPr="00E75026">
              <w:rPr>
                <w:lang w:val="uk-UA"/>
              </w:rPr>
              <w:t>ісце мешкання родини</w:t>
            </w:r>
          </w:p>
        </w:tc>
        <w:tc>
          <w:tcPr>
            <w:tcW w:w="2694"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871DE6">
            <w:pPr>
              <w:spacing w:after="0" w:line="360" w:lineRule="auto"/>
              <w:jc w:val="center"/>
            </w:pPr>
            <w:r w:rsidRPr="00E75026">
              <w:t>квартира</w:t>
            </w:r>
          </w:p>
        </w:tc>
        <w:tc>
          <w:tcPr>
            <w:tcW w:w="1701"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right"/>
            </w:pPr>
            <w:r w:rsidRPr="00E75026">
              <w:t xml:space="preserve">+1,0 </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right"/>
            </w:pPr>
            <w:r w:rsidRPr="00E75026">
              <w:t>0,70</w:t>
            </w:r>
          </w:p>
        </w:tc>
      </w:tr>
      <w:tr w:rsidR="00A649D3" w:rsidRPr="00E75026" w:rsidTr="00A649D3">
        <w:trPr>
          <w:trHeight w:val="249"/>
        </w:trPr>
        <w:tc>
          <w:tcPr>
            <w:tcW w:w="3827"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694"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871DE6">
            <w:pPr>
              <w:spacing w:after="0" w:line="360" w:lineRule="auto"/>
              <w:jc w:val="center"/>
            </w:pPr>
            <w:r w:rsidRPr="00E75026">
              <w:t>власний будинок</w:t>
            </w:r>
          </w:p>
        </w:tc>
        <w:tc>
          <w:tcPr>
            <w:tcW w:w="1701"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right"/>
            </w:pPr>
            <w:r w:rsidRPr="00E75026">
              <w:t>-6,0</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pPr>
          </w:p>
        </w:tc>
      </w:tr>
      <w:tr w:rsidR="00A649D3" w:rsidRPr="00E75026" w:rsidTr="00A649D3">
        <w:trPr>
          <w:trHeight w:val="457"/>
        </w:trPr>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t>матер</w:t>
            </w:r>
            <w:r w:rsidRPr="00E75026">
              <w:rPr>
                <w:lang w:val="uk-UA"/>
              </w:rPr>
              <w:t>і</w:t>
            </w:r>
            <w:r w:rsidRPr="00E75026">
              <w:t>альн</w:t>
            </w:r>
            <w:r w:rsidRPr="00E75026">
              <w:rPr>
                <w:lang w:val="uk-UA"/>
              </w:rPr>
              <w:t>и</w:t>
            </w:r>
            <w:r w:rsidRPr="00E75026">
              <w:t>й</w:t>
            </w:r>
            <w:r w:rsidRPr="00E75026">
              <w:rPr>
                <w:lang w:val="uk-UA"/>
              </w:rPr>
              <w:t xml:space="preserve"> </w:t>
            </w:r>
            <w:r w:rsidRPr="00E75026">
              <w:t>р</w:t>
            </w:r>
            <w:r w:rsidRPr="00E75026">
              <w:rPr>
                <w:lang w:val="uk-UA"/>
              </w:rPr>
              <w:t>і</w:t>
            </w:r>
            <w:r w:rsidRPr="00E75026">
              <w:t xml:space="preserve">вень </w:t>
            </w:r>
            <w:r w:rsidRPr="00E75026">
              <w:rPr>
                <w:lang w:val="uk-UA"/>
              </w:rPr>
              <w:t>родини</w:t>
            </w:r>
          </w:p>
        </w:tc>
        <w:tc>
          <w:tcPr>
            <w:tcW w:w="2694"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871DE6">
            <w:pPr>
              <w:spacing w:after="0" w:line="360" w:lineRule="auto"/>
              <w:jc w:val="center"/>
              <w:rPr>
                <w:lang w:val="uk-UA"/>
              </w:rPr>
            </w:pPr>
            <w:r w:rsidRPr="00E75026">
              <w:rPr>
                <w:lang w:val="uk-UA"/>
              </w:rPr>
              <w:t>задовільний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right"/>
            </w:pPr>
            <w:r w:rsidRPr="00E75026">
              <w:t>-0,5</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right"/>
            </w:pPr>
            <w:r w:rsidRPr="00E75026">
              <w:t>0,11</w:t>
            </w:r>
          </w:p>
        </w:tc>
      </w:tr>
      <w:tr w:rsidR="00A649D3" w:rsidRPr="00E75026" w:rsidTr="00A649D3">
        <w:trPr>
          <w:trHeight w:val="419"/>
        </w:trPr>
        <w:tc>
          <w:tcPr>
            <w:tcW w:w="3827"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694"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871DE6">
            <w:pPr>
              <w:spacing w:after="0" w:line="360" w:lineRule="auto"/>
              <w:jc w:val="center"/>
            </w:pPr>
            <w:r w:rsidRPr="00E75026">
              <w:rPr>
                <w:lang w:val="uk-UA"/>
              </w:rPr>
              <w:t>не задовільний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right"/>
            </w:pPr>
            <w:r w:rsidRPr="00E75026">
              <w:t>+3,0</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pPr>
          </w:p>
        </w:tc>
      </w:tr>
      <w:tr w:rsidR="00A649D3" w:rsidRPr="00E75026" w:rsidTr="00A649D3">
        <w:trPr>
          <w:trHeight w:val="355"/>
        </w:trPr>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Склад родини</w:t>
            </w:r>
          </w:p>
        </w:tc>
        <w:tc>
          <w:tcPr>
            <w:tcW w:w="2694"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871DE6">
            <w:pPr>
              <w:spacing w:after="0" w:line="360" w:lineRule="auto"/>
              <w:jc w:val="center"/>
              <w:rPr>
                <w:lang w:val="uk-UA"/>
              </w:rPr>
            </w:pPr>
            <w:r w:rsidRPr="00E75026">
              <w:t>по</w:t>
            </w:r>
            <w:r w:rsidRPr="00E75026">
              <w:rPr>
                <w:lang w:val="uk-UA"/>
              </w:rPr>
              <w:t>в</w:t>
            </w:r>
            <w:r w:rsidRPr="00E75026">
              <w:t>на</w:t>
            </w:r>
          </w:p>
        </w:tc>
        <w:tc>
          <w:tcPr>
            <w:tcW w:w="1701"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right"/>
            </w:pPr>
            <w:r w:rsidRPr="00E75026">
              <w:t>-0,1</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right"/>
            </w:pPr>
            <w:r w:rsidRPr="00E75026">
              <w:t>0,03</w:t>
            </w:r>
          </w:p>
        </w:tc>
      </w:tr>
      <w:tr w:rsidR="00A649D3" w:rsidRPr="00E75026" w:rsidTr="00A649D3">
        <w:trPr>
          <w:trHeight w:val="197"/>
        </w:trPr>
        <w:tc>
          <w:tcPr>
            <w:tcW w:w="3827"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pPr>
          </w:p>
        </w:tc>
        <w:tc>
          <w:tcPr>
            <w:tcW w:w="2694"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871DE6">
            <w:pPr>
              <w:spacing w:after="0" w:line="360" w:lineRule="auto"/>
              <w:jc w:val="center"/>
            </w:pPr>
            <w:r w:rsidRPr="00E75026">
              <w:rPr>
                <w:lang w:val="uk-UA"/>
              </w:rPr>
              <w:t>н</w:t>
            </w:r>
            <w:r w:rsidRPr="00E75026">
              <w:t>е</w:t>
            </w:r>
            <w:r w:rsidRPr="00E75026">
              <w:rPr>
                <w:lang w:val="uk-UA"/>
              </w:rPr>
              <w:t xml:space="preserve"> </w:t>
            </w:r>
            <w:r w:rsidRPr="00E75026">
              <w:t>по</w:t>
            </w:r>
            <w:r w:rsidRPr="00E75026">
              <w:rPr>
                <w:lang w:val="uk-UA"/>
              </w:rPr>
              <w:t>в</w:t>
            </w:r>
            <w:r w:rsidRPr="00E75026">
              <w:t>на</w:t>
            </w:r>
          </w:p>
        </w:tc>
        <w:tc>
          <w:tcPr>
            <w:tcW w:w="1701"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right"/>
            </w:pPr>
            <w:r w:rsidRPr="00E75026">
              <w:t>+0,3</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pPr>
          </w:p>
        </w:tc>
      </w:tr>
    </w:tbl>
    <w:p w:rsidR="00A649D3" w:rsidRPr="00C41FBD" w:rsidRDefault="00A649D3" w:rsidP="00A649D3">
      <w:pPr>
        <w:spacing w:after="0"/>
        <w:jc w:val="both"/>
      </w:pPr>
      <w:r w:rsidRPr="00E75026">
        <w:t>Прим</w:t>
      </w:r>
      <w:r w:rsidRPr="00E75026">
        <w:rPr>
          <w:lang w:val="uk-UA"/>
        </w:rPr>
        <w:t>ітки</w:t>
      </w:r>
      <w:r w:rsidRPr="00E75026">
        <w:t xml:space="preserve">: </w:t>
      </w:r>
      <w:r w:rsidRPr="00E75026">
        <w:rPr>
          <w:lang w:val="uk-UA"/>
        </w:rPr>
        <w:t>з</w:t>
      </w:r>
      <w:r w:rsidRPr="00E75026">
        <w:t>нак (+) свідчить на користь тривалого (≥</w:t>
      </w:r>
      <w:r w:rsidRPr="00E75026">
        <w:rPr>
          <w:lang w:val="uk-UA"/>
        </w:rPr>
        <w:t>14</w:t>
      </w:r>
      <w:r>
        <w:t xml:space="preserve"> діб), а знак (-) менш</w:t>
      </w:r>
      <w:r w:rsidRPr="00C41FBD">
        <w:t xml:space="preserve"> </w:t>
      </w:r>
      <w:r w:rsidRPr="00E75026">
        <w:t xml:space="preserve">тривалого </w:t>
      </w:r>
      <w:r w:rsidRPr="00E75026">
        <w:rPr>
          <w:lang w:val="uk-UA"/>
        </w:rPr>
        <w:t xml:space="preserve">(10-14 діб) </w:t>
      </w:r>
      <w:r w:rsidRPr="00E75026">
        <w:t xml:space="preserve">перебігу </w:t>
      </w:r>
      <w:r w:rsidRPr="00E75026">
        <w:rPr>
          <w:lang w:val="uk-UA"/>
        </w:rPr>
        <w:t>ННП</w:t>
      </w:r>
      <w:r w:rsidRPr="00E75026">
        <w:t xml:space="preserve"> </w:t>
      </w:r>
      <w:r w:rsidRPr="00E75026">
        <w:rPr>
          <w:lang w:val="uk-UA"/>
        </w:rPr>
        <w:t xml:space="preserve">у </w:t>
      </w:r>
      <w:r w:rsidRPr="00E75026">
        <w:t>дітей</w:t>
      </w:r>
      <w:r w:rsidRPr="00E75026">
        <w:rPr>
          <w:lang w:val="uk-UA"/>
        </w:rPr>
        <w:t>.</w:t>
      </w:r>
    </w:p>
    <w:p w:rsidR="00A649D3" w:rsidRPr="00A53F25" w:rsidRDefault="00A649D3" w:rsidP="00A649D3">
      <w:pPr>
        <w:spacing w:after="0"/>
        <w:rPr>
          <w:lang w:val="uk-UA"/>
        </w:rPr>
      </w:pPr>
    </w:p>
    <w:p w:rsidR="00A649D3" w:rsidRPr="00E75026" w:rsidRDefault="00A649D3" w:rsidP="00A649D3">
      <w:pPr>
        <w:spacing w:after="0" w:line="360" w:lineRule="auto"/>
        <w:ind w:firstLine="709"/>
        <w:jc w:val="both"/>
        <w:rPr>
          <w:sz w:val="24"/>
          <w:szCs w:val="24"/>
          <w:lang w:val="uk-UA"/>
        </w:rPr>
      </w:pPr>
      <w:r w:rsidRPr="00E75026">
        <w:rPr>
          <w:lang w:val="uk-UA"/>
        </w:rPr>
        <w:t>Використовуючи середньоарифметичні значення показника інформативності проведено комплексну оцінку прогностичної значущості окремих груп чинників щодо впливу на тривалість перебігу ННП: анамнез життя дітей, хворих на ННП має високу (Ī</w:t>
      </w:r>
      <w:r>
        <w:rPr>
          <w:lang w:val="uk-UA"/>
        </w:rPr>
        <w:t xml:space="preserve"> </w:t>
      </w:r>
      <w:r w:rsidRPr="00E75026">
        <w:rPr>
          <w:lang w:val="uk-UA"/>
        </w:rPr>
        <w:t>=</w:t>
      </w:r>
      <w:r>
        <w:rPr>
          <w:lang w:val="uk-UA"/>
        </w:rPr>
        <w:t xml:space="preserve"> </w:t>
      </w:r>
      <w:r w:rsidRPr="00E75026">
        <w:rPr>
          <w:lang w:val="uk-UA"/>
        </w:rPr>
        <w:t>1,01), тоді як соціально-економічні фактори – низьку (Ī</w:t>
      </w:r>
      <w:r>
        <w:rPr>
          <w:lang w:val="uk-UA"/>
        </w:rPr>
        <w:t xml:space="preserve"> </w:t>
      </w:r>
      <w:r w:rsidRPr="00E75026">
        <w:rPr>
          <w:lang w:val="uk-UA"/>
        </w:rPr>
        <w:t>=</w:t>
      </w:r>
      <w:r>
        <w:rPr>
          <w:lang w:val="uk-UA"/>
        </w:rPr>
        <w:t xml:space="preserve"> </w:t>
      </w:r>
      <w:r w:rsidRPr="00E75026">
        <w:rPr>
          <w:lang w:val="uk-UA"/>
        </w:rPr>
        <w:t>0,30) пр</w:t>
      </w:r>
      <w:r>
        <w:rPr>
          <w:lang w:val="uk-UA"/>
        </w:rPr>
        <w:t>огностичну інформативність</w:t>
      </w:r>
      <w:r w:rsidRPr="00E75026">
        <w:rPr>
          <w:lang w:val="uk-UA"/>
        </w:rPr>
        <w:t>.</w:t>
      </w:r>
    </w:p>
    <w:p w:rsidR="00A649D3" w:rsidRPr="00871DE6" w:rsidRDefault="00A649D3" w:rsidP="00871DE6">
      <w:pPr>
        <w:spacing w:after="0" w:line="360" w:lineRule="auto"/>
        <w:ind w:firstLine="709"/>
        <w:jc w:val="both"/>
      </w:pPr>
      <w:r w:rsidRPr="00E75026">
        <w:rPr>
          <w:lang w:val="uk-UA"/>
        </w:rPr>
        <w:t>Що стосується характеристик даних сімейного анамнезу, а саме - часті ГРЗ</w:t>
      </w:r>
      <w:r>
        <w:rPr>
          <w:lang w:val="uk-UA"/>
        </w:rPr>
        <w:t xml:space="preserve"> </w:t>
      </w:r>
      <w:r w:rsidRPr="00E75026">
        <w:rPr>
          <w:lang w:val="uk-UA"/>
        </w:rPr>
        <w:t xml:space="preserve"> у батьків, гострі захворювання органів дихання у матері протягом вагітності, хронічні захворювання бронхолегеневої системи в</w:t>
      </w:r>
      <w:r>
        <w:rPr>
          <w:lang w:val="uk-UA"/>
        </w:rPr>
        <w:t xml:space="preserve"> </w:t>
      </w:r>
      <w:r w:rsidRPr="00E75026">
        <w:rPr>
          <w:lang w:val="uk-UA"/>
        </w:rPr>
        <w:t xml:space="preserve"> анамнезі батька й матері, то</w:t>
      </w:r>
      <w:r>
        <w:rPr>
          <w:lang w:val="uk-UA"/>
        </w:rPr>
        <w:t xml:space="preserve"> </w:t>
      </w:r>
      <w:r w:rsidRPr="00E75026">
        <w:rPr>
          <w:lang w:val="uk-UA"/>
        </w:rPr>
        <w:t xml:space="preserve"> слід</w:t>
      </w:r>
      <w:r>
        <w:rPr>
          <w:lang w:val="uk-UA"/>
        </w:rPr>
        <w:t xml:space="preserve"> </w:t>
      </w:r>
      <w:r w:rsidRPr="00E75026">
        <w:rPr>
          <w:lang w:val="uk-UA"/>
        </w:rPr>
        <w:t xml:space="preserve"> зазначити що часті </w:t>
      </w:r>
      <w:r>
        <w:rPr>
          <w:lang w:val="uk-UA"/>
        </w:rPr>
        <w:t xml:space="preserve"> </w:t>
      </w:r>
      <w:r w:rsidRPr="00E75026">
        <w:rPr>
          <w:lang w:val="uk-UA"/>
        </w:rPr>
        <w:t xml:space="preserve">ГРЗ </w:t>
      </w:r>
      <w:r>
        <w:rPr>
          <w:lang w:val="uk-UA"/>
        </w:rPr>
        <w:t xml:space="preserve"> </w:t>
      </w:r>
      <w:r w:rsidRPr="00E75026">
        <w:rPr>
          <w:lang w:val="uk-UA"/>
        </w:rPr>
        <w:t>в</w:t>
      </w:r>
      <w:r>
        <w:rPr>
          <w:lang w:val="uk-UA"/>
        </w:rPr>
        <w:t xml:space="preserve"> </w:t>
      </w:r>
      <w:r w:rsidRPr="00E75026">
        <w:rPr>
          <w:lang w:val="uk-UA"/>
        </w:rPr>
        <w:t xml:space="preserve"> анамнезі батька (Ī = 0,48) виявили низьку, але</w:t>
      </w:r>
      <w:r>
        <w:rPr>
          <w:lang w:val="uk-UA"/>
        </w:rPr>
        <w:t xml:space="preserve"> </w:t>
      </w:r>
      <w:r w:rsidRPr="00E75026">
        <w:rPr>
          <w:lang w:val="uk-UA"/>
        </w:rPr>
        <w:t xml:space="preserve"> більш інформативну прогностичну цінність </w:t>
      </w:r>
      <w:r>
        <w:rPr>
          <w:lang w:val="uk-UA"/>
        </w:rPr>
        <w:t xml:space="preserve">що до тривалості перебігу ННП </w:t>
      </w:r>
      <w:r w:rsidRPr="00E75026">
        <w:rPr>
          <w:lang w:val="uk-UA"/>
        </w:rPr>
        <w:t>серед усіх</w:t>
      </w:r>
      <w:r>
        <w:rPr>
          <w:lang w:val="uk-UA"/>
        </w:rPr>
        <w:t xml:space="preserve"> </w:t>
      </w:r>
      <w:r w:rsidRPr="00E75026">
        <w:rPr>
          <w:lang w:val="uk-UA"/>
        </w:rPr>
        <w:t xml:space="preserve"> показників (табл.</w:t>
      </w:r>
      <w:r>
        <w:rPr>
          <w:lang w:val="uk-UA"/>
        </w:rPr>
        <w:t>4</w:t>
      </w:r>
      <w:r w:rsidRPr="00E75026">
        <w:rPr>
          <w:lang w:val="uk-UA"/>
        </w:rPr>
        <w:t xml:space="preserve">.3). Гострі захворювання органів дихання </w:t>
      </w:r>
      <w:r>
        <w:rPr>
          <w:lang w:val="uk-UA"/>
        </w:rPr>
        <w:t xml:space="preserve"> </w:t>
      </w:r>
      <w:r w:rsidRPr="00E75026">
        <w:rPr>
          <w:lang w:val="uk-UA"/>
        </w:rPr>
        <w:t xml:space="preserve">у </w:t>
      </w:r>
      <w:r>
        <w:rPr>
          <w:lang w:val="uk-UA"/>
        </w:rPr>
        <w:t xml:space="preserve"> </w:t>
      </w:r>
      <w:r w:rsidRPr="00E75026">
        <w:rPr>
          <w:lang w:val="uk-UA"/>
        </w:rPr>
        <w:t xml:space="preserve">матері протягом вагітності (Ī = 0,25) мали низьку прогностичну цінність та незначно відрізнялись від показників інформативності хронічних захворювань бронхолегеневої системи у матері в анамнезі (Ī = 0,19). Що </w:t>
      </w:r>
      <w:r>
        <w:rPr>
          <w:lang w:val="uk-UA"/>
        </w:rPr>
        <w:t xml:space="preserve"> </w:t>
      </w:r>
      <w:r w:rsidRPr="00E75026">
        <w:rPr>
          <w:lang w:val="uk-UA"/>
        </w:rPr>
        <w:t>стосується</w:t>
      </w:r>
      <w:r>
        <w:rPr>
          <w:lang w:val="uk-UA"/>
        </w:rPr>
        <w:t xml:space="preserve"> </w:t>
      </w:r>
      <w:r w:rsidRPr="00E75026">
        <w:rPr>
          <w:lang w:val="uk-UA"/>
        </w:rPr>
        <w:t xml:space="preserve"> хронічних захворювань бронхолегеневої </w:t>
      </w:r>
      <w:r>
        <w:rPr>
          <w:lang w:val="uk-UA"/>
        </w:rPr>
        <w:t xml:space="preserve"> </w:t>
      </w:r>
      <w:r w:rsidRPr="00E75026">
        <w:rPr>
          <w:lang w:val="uk-UA"/>
        </w:rPr>
        <w:t xml:space="preserve">системи у </w:t>
      </w:r>
      <w:r w:rsidRPr="00E75026">
        <w:t>батька</w:t>
      </w:r>
      <w:r w:rsidRPr="00E75026">
        <w:rPr>
          <w:lang w:val="uk-UA"/>
        </w:rPr>
        <w:t xml:space="preserve"> </w:t>
      </w:r>
      <w:r w:rsidRPr="00E75026">
        <w:t>(Ī = 0,03)</w:t>
      </w:r>
      <w:r w:rsidRPr="00E75026">
        <w:rPr>
          <w:lang w:val="uk-UA"/>
        </w:rPr>
        <w:t xml:space="preserve"> та </w:t>
      </w:r>
      <w:r w:rsidRPr="00E75026">
        <w:t>част</w:t>
      </w:r>
      <w:r w:rsidRPr="00E75026">
        <w:rPr>
          <w:lang w:val="uk-UA"/>
        </w:rPr>
        <w:t xml:space="preserve">их </w:t>
      </w:r>
      <w:r w:rsidRPr="00E75026">
        <w:t>ГРЗ</w:t>
      </w:r>
      <w:r>
        <w:rPr>
          <w:lang w:val="uk-UA"/>
        </w:rPr>
        <w:t xml:space="preserve"> </w:t>
      </w:r>
      <w:r w:rsidRPr="00E75026">
        <w:rPr>
          <w:lang w:val="uk-UA"/>
        </w:rPr>
        <w:t xml:space="preserve"> (</w:t>
      </w:r>
      <w:r w:rsidRPr="00E75026">
        <w:t>≥3</w:t>
      </w:r>
      <w:r w:rsidRPr="00E75026">
        <w:rPr>
          <w:lang w:val="uk-UA"/>
        </w:rPr>
        <w:t xml:space="preserve"> випадків за рік) </w:t>
      </w:r>
      <w:r w:rsidRPr="00E75026">
        <w:t xml:space="preserve">в анамнезі </w:t>
      </w:r>
      <w:r w:rsidRPr="00E75026">
        <w:rPr>
          <w:lang w:val="uk-UA"/>
        </w:rPr>
        <w:t>матері</w:t>
      </w:r>
      <w:r w:rsidRPr="00E75026">
        <w:t xml:space="preserve"> (Ī = 0,08), то вони не мали пред</w:t>
      </w:r>
      <w:r w:rsidRPr="00E75026">
        <w:rPr>
          <w:lang w:val="uk-UA"/>
        </w:rPr>
        <w:t>и</w:t>
      </w:r>
      <w:r w:rsidRPr="00E75026">
        <w:t>кторс</w:t>
      </w:r>
      <w:r w:rsidRPr="00E75026">
        <w:rPr>
          <w:lang w:val="uk-UA"/>
        </w:rPr>
        <w:t>ь</w:t>
      </w:r>
      <w:r w:rsidRPr="00E75026">
        <w:t>к</w:t>
      </w:r>
      <w:r w:rsidRPr="00E75026">
        <w:rPr>
          <w:lang w:val="uk-UA"/>
        </w:rPr>
        <w:t>и</w:t>
      </w:r>
      <w:r w:rsidRPr="00E75026">
        <w:t>х властивостей.</w:t>
      </w:r>
    </w:p>
    <w:p w:rsidR="00A649D3" w:rsidRPr="00E75026" w:rsidRDefault="00A649D3" w:rsidP="00A649D3">
      <w:pPr>
        <w:spacing w:after="0" w:line="360" w:lineRule="auto"/>
        <w:jc w:val="right"/>
        <w:rPr>
          <w:color w:val="0070C0"/>
          <w:lang w:val="uk-UA"/>
        </w:rPr>
      </w:pPr>
      <w:r w:rsidRPr="00C41FBD">
        <w:rPr>
          <w:lang w:val="uk-UA"/>
        </w:rPr>
        <w:t>Таблиц</w:t>
      </w:r>
      <w:r w:rsidRPr="00E75026">
        <w:rPr>
          <w:lang w:val="uk-UA"/>
        </w:rPr>
        <w:t>я</w:t>
      </w:r>
      <w:r w:rsidRPr="00C41FBD">
        <w:rPr>
          <w:lang w:val="uk-UA"/>
        </w:rPr>
        <w:t xml:space="preserve"> 4.3</w:t>
      </w:r>
      <w:r w:rsidRPr="00E75026">
        <w:rPr>
          <w:lang w:val="uk-UA"/>
        </w:rPr>
        <w:t>.</w:t>
      </w:r>
      <w:r w:rsidRPr="00E75026">
        <w:rPr>
          <w:color w:val="0070C0"/>
          <w:lang w:val="uk-UA"/>
        </w:rPr>
        <w:t xml:space="preserve"> </w:t>
      </w:r>
    </w:p>
    <w:p w:rsidR="00A649D3" w:rsidRPr="00E75026" w:rsidRDefault="00A649D3" w:rsidP="00A649D3">
      <w:pPr>
        <w:spacing w:after="0" w:line="360" w:lineRule="auto"/>
        <w:jc w:val="center"/>
        <w:rPr>
          <w:color w:val="0070C0"/>
          <w:lang w:val="uk-UA"/>
        </w:rPr>
      </w:pPr>
      <w:r w:rsidRPr="00E75026">
        <w:rPr>
          <w:lang w:val="uk-UA"/>
        </w:rPr>
        <w:t>Розподіл факторів прогностичної значущості захворювань органів дихання у батьків дітей, хворих на ННП</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2268"/>
        <w:gridCol w:w="1478"/>
        <w:gridCol w:w="1181"/>
      </w:tblGrid>
      <w:tr w:rsidR="00A649D3" w:rsidRPr="00E75026" w:rsidTr="00A649D3">
        <w:trPr>
          <w:trHeight w:val="512"/>
        </w:trPr>
        <w:tc>
          <w:tcPr>
            <w:tcW w:w="4394"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t>Показ</w:t>
            </w:r>
            <w:r w:rsidRPr="00E75026">
              <w:rPr>
                <w:lang w:val="uk-UA"/>
              </w:rPr>
              <w:t>ник</w:t>
            </w:r>
          </w:p>
        </w:tc>
        <w:tc>
          <w:tcPr>
            <w:tcW w:w="2268"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t>Градац</w:t>
            </w:r>
            <w:r w:rsidRPr="00E75026">
              <w:rPr>
                <w:lang w:val="uk-UA"/>
              </w:rPr>
              <w:t>і</w:t>
            </w:r>
            <w:r w:rsidRPr="00E75026">
              <w:t>я показ</w:t>
            </w:r>
            <w:r w:rsidRPr="00E75026">
              <w:rPr>
                <w:lang w:val="uk-UA"/>
              </w:rPr>
              <w:t>ника</w:t>
            </w:r>
          </w:p>
        </w:tc>
        <w:tc>
          <w:tcPr>
            <w:tcW w:w="1478"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tabs>
                <w:tab w:val="left" w:pos="415"/>
                <w:tab w:val="center" w:pos="863"/>
              </w:tabs>
              <w:spacing w:after="0" w:line="360" w:lineRule="auto"/>
              <w:jc w:val="center"/>
            </w:pPr>
            <w:r w:rsidRPr="00E75026">
              <w:t>ПК</w:t>
            </w:r>
          </w:p>
        </w:tc>
        <w:tc>
          <w:tcPr>
            <w:tcW w:w="1181"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en-US"/>
              </w:rPr>
            </w:pPr>
            <w:r w:rsidRPr="00E75026">
              <w:t>Ī</w:t>
            </w:r>
          </w:p>
        </w:tc>
      </w:tr>
      <w:tr w:rsidR="00A649D3" w:rsidRPr="00E75026" w:rsidTr="00A649D3">
        <w:trPr>
          <w:trHeight w:val="329"/>
        </w:trPr>
        <w:tc>
          <w:tcPr>
            <w:tcW w:w="4394"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t>част</w:t>
            </w:r>
            <w:r w:rsidRPr="00E75026">
              <w:rPr>
                <w:lang w:val="uk-UA"/>
              </w:rPr>
              <w:t>і Г</w:t>
            </w:r>
            <w:r w:rsidRPr="00E75026">
              <w:t>РЗ</w:t>
            </w:r>
            <w:r w:rsidRPr="00E75026">
              <w:rPr>
                <w:lang w:val="uk-UA"/>
              </w:rPr>
              <w:t xml:space="preserve"> </w:t>
            </w:r>
            <w:r>
              <w:rPr>
                <w:lang w:val="uk-UA"/>
              </w:rPr>
              <w:t xml:space="preserve">в </w:t>
            </w:r>
            <w:r w:rsidRPr="00E75026">
              <w:rPr>
                <w:lang w:val="uk-UA"/>
              </w:rPr>
              <w:t>батька</w:t>
            </w: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color w:val="00B0F0"/>
                <w:lang w:val="uk-UA"/>
              </w:rPr>
            </w:pPr>
            <w:r w:rsidRPr="00E75026">
              <w:t>≤</w:t>
            </w:r>
            <w:r w:rsidRPr="00E75026">
              <w:rPr>
                <w:lang w:val="uk-UA"/>
              </w:rPr>
              <w:t>3 за рік</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+2,8</w:t>
            </w:r>
          </w:p>
        </w:tc>
        <w:tc>
          <w:tcPr>
            <w:tcW w:w="118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0,48</w:t>
            </w:r>
          </w:p>
        </w:tc>
      </w:tr>
      <w:tr w:rsidR="00A649D3" w:rsidRPr="00E75026" w:rsidTr="00A649D3">
        <w:trPr>
          <w:trHeight w:val="327"/>
        </w:trPr>
        <w:tc>
          <w:tcPr>
            <w:tcW w:w="4394"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color w:val="00B0F0"/>
                <w:lang w:val="uk-UA"/>
              </w:rPr>
            </w:pPr>
            <w:r w:rsidRPr="00E75026">
              <w:t>≥</w:t>
            </w:r>
            <w:r w:rsidRPr="00E75026">
              <w:rPr>
                <w:lang w:val="uk-UA"/>
              </w:rPr>
              <w:t>2 за рік</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567"/>
        </w:trPr>
        <w:tc>
          <w:tcPr>
            <w:tcW w:w="4394"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гострі з</w:t>
            </w:r>
            <w:r w:rsidRPr="00E75026">
              <w:t xml:space="preserve">ахворювання </w:t>
            </w:r>
            <w:r w:rsidRPr="00E75026">
              <w:rPr>
                <w:lang w:val="uk-UA"/>
              </w:rPr>
              <w:t xml:space="preserve">органів дихання у </w:t>
            </w:r>
            <w:r w:rsidRPr="00E75026">
              <w:t>матер</w:t>
            </w:r>
            <w:r w:rsidRPr="00E75026">
              <w:rPr>
                <w:lang w:val="uk-UA"/>
              </w:rPr>
              <w:t>і протягом вагітності</w:t>
            </w: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було</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-3,0</w:t>
            </w:r>
          </w:p>
        </w:tc>
        <w:tc>
          <w:tcPr>
            <w:tcW w:w="118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0,25</w:t>
            </w:r>
          </w:p>
        </w:tc>
      </w:tr>
      <w:tr w:rsidR="00A649D3" w:rsidRPr="00E75026" w:rsidTr="00A649D3">
        <w:trPr>
          <w:trHeight w:val="419"/>
        </w:trPr>
        <w:tc>
          <w:tcPr>
            <w:tcW w:w="4394"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rPr>
                <w:lang w:val="uk-UA"/>
              </w:rPr>
              <w:t>не було</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569"/>
        </w:trPr>
        <w:tc>
          <w:tcPr>
            <w:tcW w:w="4394"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хронічні з</w:t>
            </w:r>
            <w:r w:rsidRPr="00E75026">
              <w:t>ахворювання бронхолегеневої системи</w:t>
            </w:r>
            <w:r w:rsidRPr="00E75026">
              <w:rPr>
                <w:lang w:val="uk-UA"/>
              </w:rPr>
              <w:t xml:space="preserve"> у </w:t>
            </w:r>
            <w:r w:rsidRPr="00E75026">
              <w:t>матер</w:t>
            </w:r>
            <w:r w:rsidRPr="00E75026">
              <w:rPr>
                <w:lang w:val="uk-UA"/>
              </w:rPr>
              <w:t>і</w:t>
            </w: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було</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+0,4</w:t>
            </w:r>
          </w:p>
        </w:tc>
        <w:tc>
          <w:tcPr>
            <w:tcW w:w="118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w:t>
            </w:r>
            <w:r w:rsidRPr="00E75026">
              <w:rPr>
                <w:lang w:val="uk-UA"/>
              </w:rPr>
              <w:t>1</w:t>
            </w:r>
            <w:r w:rsidRPr="00E75026">
              <w:t>9</w:t>
            </w:r>
          </w:p>
        </w:tc>
      </w:tr>
      <w:tr w:rsidR="00A649D3" w:rsidRPr="00E75026" w:rsidTr="00A649D3">
        <w:trPr>
          <w:trHeight w:val="605"/>
        </w:trPr>
        <w:tc>
          <w:tcPr>
            <w:tcW w:w="4394"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rPr>
                <w:lang w:val="uk-UA"/>
              </w:rPr>
              <w:t>не було</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-0,5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291"/>
        </w:trPr>
        <w:tc>
          <w:tcPr>
            <w:tcW w:w="4394" w:type="dxa"/>
            <w:vMerge w:val="restart"/>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rPr>
                <w:lang w:val="uk-UA"/>
              </w:rPr>
              <w:t>часті Г</w:t>
            </w:r>
            <w:r w:rsidRPr="00E75026">
              <w:t xml:space="preserve">РЗ </w:t>
            </w:r>
            <w:r w:rsidRPr="00E75026">
              <w:rPr>
                <w:lang w:val="uk-UA"/>
              </w:rPr>
              <w:t>у матері</w:t>
            </w: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t>≤</w:t>
            </w:r>
            <w:r w:rsidRPr="00E75026">
              <w:rPr>
                <w:lang w:val="uk-UA"/>
              </w:rPr>
              <w:t>3 за рік</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+0,2</w:t>
            </w:r>
          </w:p>
        </w:tc>
        <w:tc>
          <w:tcPr>
            <w:tcW w:w="118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0,08</w:t>
            </w:r>
          </w:p>
        </w:tc>
      </w:tr>
      <w:tr w:rsidR="00A649D3" w:rsidRPr="00E75026" w:rsidTr="00A649D3">
        <w:trPr>
          <w:trHeight w:val="297"/>
        </w:trPr>
        <w:tc>
          <w:tcPr>
            <w:tcW w:w="4394"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t>≥</w:t>
            </w:r>
            <w:r w:rsidRPr="00E75026">
              <w:rPr>
                <w:lang w:val="uk-UA"/>
              </w:rPr>
              <w:t>2 за рік</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-0,2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599"/>
        </w:trPr>
        <w:tc>
          <w:tcPr>
            <w:tcW w:w="4394" w:type="dxa"/>
            <w:vMerge w:val="restart"/>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rPr>
                <w:lang w:val="uk-UA"/>
              </w:rPr>
              <w:t>хронічні з</w:t>
            </w:r>
            <w:r w:rsidRPr="00E75026">
              <w:t xml:space="preserve">ахворювання бронхолегеневої системи </w:t>
            </w:r>
            <w:r w:rsidRPr="00E75026">
              <w:rPr>
                <w:lang w:val="uk-UA"/>
              </w:rPr>
              <w:t>у батька</w:t>
            </w: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було</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jc w:val="center"/>
            </w:pPr>
            <w:r w:rsidRPr="00E75026">
              <w:t>+0,2</w:t>
            </w:r>
          </w:p>
        </w:tc>
        <w:tc>
          <w:tcPr>
            <w:tcW w:w="118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0,03</w:t>
            </w:r>
          </w:p>
        </w:tc>
      </w:tr>
      <w:tr w:rsidR="00A649D3" w:rsidRPr="00E75026" w:rsidTr="00A649D3">
        <w:trPr>
          <w:trHeight w:val="371"/>
        </w:trPr>
        <w:tc>
          <w:tcPr>
            <w:tcW w:w="4394"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pPr>
          </w:p>
        </w:tc>
        <w:tc>
          <w:tcPr>
            <w:tcW w:w="226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rPr>
                <w:lang w:val="uk-UA"/>
              </w:rPr>
              <w:t>не було</w:t>
            </w:r>
          </w:p>
        </w:tc>
        <w:tc>
          <w:tcPr>
            <w:tcW w:w="1478"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-0,1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pPr>
          </w:p>
        </w:tc>
      </w:tr>
    </w:tbl>
    <w:p w:rsidR="00A649D3" w:rsidRPr="00B17A51" w:rsidRDefault="00A649D3" w:rsidP="00A649D3">
      <w:pPr>
        <w:spacing w:after="0"/>
        <w:jc w:val="both"/>
        <w:rPr>
          <w:lang w:val="uk-UA"/>
        </w:rPr>
      </w:pPr>
      <w:r w:rsidRPr="00B17A51">
        <w:t>Прим</w:t>
      </w:r>
      <w:r w:rsidRPr="00B17A51">
        <w:rPr>
          <w:lang w:val="uk-UA"/>
        </w:rPr>
        <w:t>ітки</w:t>
      </w:r>
      <w:r w:rsidRPr="00B17A51">
        <w:t>: знак (+) свідчить на користь тривалого (≥</w:t>
      </w:r>
      <w:r w:rsidRPr="00B17A51">
        <w:rPr>
          <w:lang w:val="uk-UA"/>
        </w:rPr>
        <w:t>14</w:t>
      </w:r>
      <w:r w:rsidRPr="00B17A51">
        <w:t xml:space="preserve"> діб), а знак (-) менш тривалого </w:t>
      </w:r>
      <w:r w:rsidRPr="00B17A51">
        <w:rPr>
          <w:lang w:val="uk-UA"/>
        </w:rPr>
        <w:t xml:space="preserve">(10-14 діб) </w:t>
      </w:r>
      <w:r w:rsidRPr="00B17A51">
        <w:t xml:space="preserve">перебігу </w:t>
      </w:r>
      <w:r w:rsidRPr="00B17A51">
        <w:rPr>
          <w:lang w:val="uk-UA"/>
        </w:rPr>
        <w:t>НН</w:t>
      </w:r>
      <w:r w:rsidRPr="00B17A51">
        <w:t>П.</w:t>
      </w:r>
    </w:p>
    <w:p w:rsidR="00A649D3" w:rsidRPr="00E75026" w:rsidRDefault="00A649D3" w:rsidP="00A649D3">
      <w:pPr>
        <w:spacing w:after="0"/>
        <w:rPr>
          <w:sz w:val="24"/>
          <w:szCs w:val="24"/>
          <w:lang w:val="uk-UA"/>
        </w:rPr>
      </w:pPr>
    </w:p>
    <w:p w:rsidR="00A649D3" w:rsidRPr="00E75026" w:rsidRDefault="00A649D3" w:rsidP="00A649D3">
      <w:pPr>
        <w:spacing w:after="0" w:line="360" w:lineRule="auto"/>
        <w:ind w:firstLine="709"/>
        <w:jc w:val="both"/>
        <w:rPr>
          <w:lang w:val="uk-UA"/>
        </w:rPr>
      </w:pPr>
      <w:r w:rsidRPr="00E75026">
        <w:rPr>
          <w:lang w:val="uk-UA"/>
        </w:rPr>
        <w:t>Предикторами тривалого перебігу ННП у дітей є часті ГРЗ протягом року у батька ( ≥3 епізодів на рік) (Ī = 0,48), гострі захворювання органів дихання у матері протягом вагітності (Ī =0,25) та хронічні захворювання бронхолегеневої системи у матері (Ī =0,19), тоді як нетривалого – відсутність в анамнезі матері частих ГРЗ (Ī =0,08) та хронічних захворювань бронхолегеневої системи у батька (Ī =0,03).</w:t>
      </w:r>
    </w:p>
    <w:p w:rsidR="00A649D3" w:rsidRPr="00E75026" w:rsidRDefault="00A649D3" w:rsidP="00A649D3">
      <w:pPr>
        <w:spacing w:after="0" w:line="360" w:lineRule="auto"/>
        <w:ind w:firstLine="709"/>
        <w:jc w:val="both"/>
        <w:rPr>
          <w:lang w:val="uk-UA"/>
        </w:rPr>
      </w:pPr>
      <w:r w:rsidRPr="00E75026">
        <w:rPr>
          <w:lang w:val="uk-UA"/>
        </w:rPr>
        <w:t>Прогностична значущість захворювань органів дихання в анамнезі батьків дітей низька (Ī = 0,36) та відповідає рівню інформативності показників соціально-еко</w:t>
      </w:r>
      <w:r>
        <w:rPr>
          <w:lang w:val="uk-UA"/>
        </w:rPr>
        <w:t>номічних факторів (Ī = 0,30)</w:t>
      </w:r>
      <w:r w:rsidRPr="00E75026">
        <w:rPr>
          <w:lang w:val="uk-UA"/>
        </w:rPr>
        <w:t>.</w:t>
      </w:r>
    </w:p>
    <w:p w:rsidR="00A649D3" w:rsidRPr="000F3D3E" w:rsidRDefault="00A649D3" w:rsidP="00A649D3">
      <w:pPr>
        <w:spacing w:after="0" w:line="360" w:lineRule="auto"/>
        <w:ind w:firstLine="709"/>
        <w:jc w:val="both"/>
        <w:rPr>
          <w:lang w:val="uk-UA"/>
        </w:rPr>
      </w:pPr>
      <w:r w:rsidRPr="00E75026">
        <w:rPr>
          <w:lang w:val="uk-UA"/>
        </w:rPr>
        <w:t>Що стосується прогностичної ролі наявності шкідливих звичок у батьків дітей щодо перебігу ННП встановлено, що тютюнопаління обома батьками виявляє низьку (Ī = 0,25), проте найбільш інформативну властивість ніж  тютюнопаління одного з батьків: батька (Ī = 0,15), матері (Ī = 0,13) (табл.</w:t>
      </w:r>
      <w:r>
        <w:rPr>
          <w:lang w:val="uk-UA"/>
        </w:rPr>
        <w:t>4</w:t>
      </w:r>
      <w:r w:rsidRPr="00E75026">
        <w:rPr>
          <w:lang w:val="uk-UA"/>
        </w:rPr>
        <w:t xml:space="preserve">.4). </w:t>
      </w:r>
    </w:p>
    <w:p w:rsidR="00A649D3" w:rsidRPr="00E75026" w:rsidRDefault="00A649D3" w:rsidP="00A649D3">
      <w:pPr>
        <w:spacing w:after="0" w:line="360" w:lineRule="auto"/>
        <w:jc w:val="right"/>
        <w:rPr>
          <w:color w:val="0070C0"/>
          <w:lang w:val="uk-UA"/>
        </w:rPr>
      </w:pPr>
      <w:r w:rsidRPr="00E75026">
        <w:rPr>
          <w:lang w:val="uk-UA"/>
        </w:rPr>
        <w:t xml:space="preserve">Таблиця </w:t>
      </w:r>
      <w:r>
        <w:rPr>
          <w:lang w:val="uk-UA"/>
        </w:rPr>
        <w:t>4</w:t>
      </w:r>
      <w:r w:rsidRPr="00E75026">
        <w:rPr>
          <w:lang w:val="uk-UA"/>
        </w:rPr>
        <w:t>.4.</w:t>
      </w:r>
      <w:r w:rsidRPr="00E75026">
        <w:rPr>
          <w:color w:val="0070C0"/>
          <w:lang w:val="uk-UA"/>
        </w:rPr>
        <w:t xml:space="preserve"> </w:t>
      </w:r>
    </w:p>
    <w:p w:rsidR="00A649D3" w:rsidRPr="00E75026" w:rsidRDefault="00A649D3" w:rsidP="00A649D3">
      <w:pPr>
        <w:spacing w:after="0" w:line="360" w:lineRule="auto"/>
        <w:jc w:val="center"/>
        <w:rPr>
          <w:color w:val="0070C0"/>
        </w:rPr>
      </w:pPr>
      <w:r w:rsidRPr="00E75026">
        <w:t>Прогностичн</w:t>
      </w:r>
      <w:r w:rsidRPr="00E75026">
        <w:rPr>
          <w:lang w:val="uk-UA"/>
        </w:rPr>
        <w:t xml:space="preserve">ий вплив наявності шкідливих звичок у батьків на </w:t>
      </w:r>
      <w:r w:rsidRPr="00C41FBD">
        <w:t xml:space="preserve">                     </w:t>
      </w:r>
      <w:r w:rsidRPr="00E75026">
        <w:rPr>
          <w:lang w:val="uk-UA"/>
        </w:rPr>
        <w:t>перебіг ННП у дітей</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2996"/>
        <w:gridCol w:w="2198"/>
        <w:gridCol w:w="1843"/>
      </w:tblGrid>
      <w:tr w:rsidR="00A649D3" w:rsidRPr="00E75026" w:rsidTr="00A649D3">
        <w:trPr>
          <w:trHeight w:val="512"/>
        </w:trPr>
        <w:tc>
          <w:tcPr>
            <w:tcW w:w="2602" w:type="dxa"/>
          </w:tcPr>
          <w:p w:rsidR="00A649D3" w:rsidRPr="00E75026" w:rsidRDefault="00A649D3" w:rsidP="00A649D3">
            <w:pPr>
              <w:spacing w:after="0"/>
              <w:jc w:val="center"/>
            </w:pPr>
            <w:r w:rsidRPr="00E75026">
              <w:t>Показ</w:t>
            </w:r>
            <w:r w:rsidRPr="00E75026">
              <w:rPr>
                <w:lang w:val="uk-UA"/>
              </w:rPr>
              <w:t>ник</w:t>
            </w:r>
          </w:p>
        </w:tc>
        <w:tc>
          <w:tcPr>
            <w:tcW w:w="2996" w:type="dxa"/>
          </w:tcPr>
          <w:p w:rsidR="00A649D3" w:rsidRPr="00E75026" w:rsidRDefault="00A649D3" w:rsidP="00A649D3">
            <w:pPr>
              <w:spacing w:after="0"/>
              <w:jc w:val="center"/>
            </w:pPr>
            <w:r w:rsidRPr="00E75026">
              <w:t>Градац</w:t>
            </w:r>
            <w:r w:rsidRPr="00E75026">
              <w:rPr>
                <w:lang w:val="uk-UA"/>
              </w:rPr>
              <w:t>і</w:t>
            </w:r>
            <w:r w:rsidRPr="00E75026">
              <w:t>я показ</w:t>
            </w:r>
            <w:r w:rsidRPr="00E75026">
              <w:rPr>
                <w:lang w:val="uk-UA"/>
              </w:rPr>
              <w:t>ника</w:t>
            </w:r>
          </w:p>
        </w:tc>
        <w:tc>
          <w:tcPr>
            <w:tcW w:w="2198" w:type="dxa"/>
          </w:tcPr>
          <w:p w:rsidR="00A649D3" w:rsidRPr="00E75026" w:rsidRDefault="00A649D3" w:rsidP="00A649D3">
            <w:pPr>
              <w:spacing w:after="0"/>
              <w:jc w:val="center"/>
            </w:pPr>
            <w:r w:rsidRPr="00E75026">
              <w:t>ПК</w:t>
            </w:r>
          </w:p>
        </w:tc>
        <w:tc>
          <w:tcPr>
            <w:tcW w:w="1843" w:type="dxa"/>
          </w:tcPr>
          <w:p w:rsidR="00A649D3" w:rsidRPr="00E75026" w:rsidRDefault="00A649D3" w:rsidP="00A649D3">
            <w:pPr>
              <w:spacing w:after="0"/>
              <w:jc w:val="center"/>
              <w:rPr>
                <w:lang w:val="en-US"/>
              </w:rPr>
            </w:pPr>
            <w:r w:rsidRPr="00E75026">
              <w:t>Ī</w:t>
            </w:r>
          </w:p>
        </w:tc>
      </w:tr>
      <w:tr w:rsidR="00A649D3" w:rsidRPr="00E75026" w:rsidTr="00A649D3">
        <w:trPr>
          <w:trHeight w:val="329"/>
        </w:trPr>
        <w:tc>
          <w:tcPr>
            <w:tcW w:w="2602" w:type="dxa"/>
            <w:vMerge w:val="restart"/>
            <w:vAlign w:val="center"/>
          </w:tcPr>
          <w:p w:rsidR="00A649D3" w:rsidRPr="00E75026" w:rsidRDefault="00A649D3" w:rsidP="00A649D3">
            <w:pPr>
              <w:spacing w:after="0"/>
              <w:jc w:val="center"/>
              <w:rPr>
                <w:lang w:val="uk-UA"/>
              </w:rPr>
            </w:pPr>
            <w:r w:rsidRPr="00E75026">
              <w:t>тютюнопаління</w:t>
            </w:r>
            <w:r w:rsidRPr="00E75026">
              <w:rPr>
                <w:lang w:val="uk-UA"/>
              </w:rPr>
              <w:t xml:space="preserve"> обома батьками</w:t>
            </w:r>
          </w:p>
        </w:tc>
        <w:tc>
          <w:tcPr>
            <w:tcW w:w="2996" w:type="dxa"/>
            <w:vAlign w:val="center"/>
          </w:tcPr>
          <w:p w:rsidR="00A649D3" w:rsidRPr="00E75026" w:rsidRDefault="00A649D3" w:rsidP="00A649D3">
            <w:pPr>
              <w:spacing w:after="0"/>
              <w:jc w:val="center"/>
            </w:pPr>
            <w:r w:rsidRPr="00E75026">
              <w:t>було</w:t>
            </w:r>
          </w:p>
        </w:tc>
        <w:tc>
          <w:tcPr>
            <w:tcW w:w="2198" w:type="dxa"/>
            <w:vAlign w:val="center"/>
          </w:tcPr>
          <w:p w:rsidR="00A649D3" w:rsidRPr="00E75026" w:rsidRDefault="00A649D3" w:rsidP="00A649D3">
            <w:pPr>
              <w:spacing w:after="0"/>
              <w:jc w:val="center"/>
            </w:pPr>
            <w:r w:rsidRPr="00E75026">
              <w:t>+6,0</w:t>
            </w:r>
          </w:p>
        </w:tc>
        <w:tc>
          <w:tcPr>
            <w:tcW w:w="1843" w:type="dxa"/>
            <w:vMerge w:val="restart"/>
            <w:vAlign w:val="center"/>
          </w:tcPr>
          <w:p w:rsidR="00A649D3" w:rsidRPr="00E75026" w:rsidRDefault="00A649D3" w:rsidP="00A649D3">
            <w:pPr>
              <w:spacing w:after="0"/>
              <w:jc w:val="right"/>
            </w:pPr>
            <w:r w:rsidRPr="00E75026">
              <w:t>0,25</w:t>
            </w:r>
          </w:p>
          <w:p w:rsidR="00A649D3" w:rsidRPr="00E75026" w:rsidRDefault="00A649D3" w:rsidP="00A649D3">
            <w:pPr>
              <w:spacing w:after="0"/>
              <w:jc w:val="right"/>
            </w:pPr>
          </w:p>
        </w:tc>
      </w:tr>
      <w:tr w:rsidR="00A649D3" w:rsidRPr="00E75026" w:rsidTr="00A649D3">
        <w:trPr>
          <w:trHeight w:val="249"/>
        </w:trPr>
        <w:tc>
          <w:tcPr>
            <w:tcW w:w="2602" w:type="dxa"/>
            <w:vMerge/>
            <w:vAlign w:val="center"/>
          </w:tcPr>
          <w:p w:rsidR="00A649D3" w:rsidRPr="00E75026" w:rsidRDefault="00A649D3" w:rsidP="00A649D3">
            <w:pPr>
              <w:spacing w:after="0"/>
              <w:jc w:val="center"/>
            </w:pPr>
          </w:p>
        </w:tc>
        <w:tc>
          <w:tcPr>
            <w:tcW w:w="2996" w:type="dxa"/>
            <w:vAlign w:val="center"/>
          </w:tcPr>
          <w:p w:rsidR="00A649D3" w:rsidRPr="00E75026" w:rsidRDefault="00A649D3" w:rsidP="00A649D3">
            <w:pPr>
              <w:spacing w:after="0"/>
              <w:jc w:val="center"/>
            </w:pPr>
            <w:r w:rsidRPr="00E75026">
              <w:t>не було</w:t>
            </w:r>
          </w:p>
        </w:tc>
        <w:tc>
          <w:tcPr>
            <w:tcW w:w="2198" w:type="dxa"/>
            <w:vAlign w:val="center"/>
          </w:tcPr>
          <w:p w:rsidR="00A649D3" w:rsidRPr="00E75026" w:rsidRDefault="00A649D3" w:rsidP="00A649D3">
            <w:pPr>
              <w:spacing w:after="0"/>
              <w:jc w:val="center"/>
            </w:pPr>
            <w:r w:rsidRPr="00E75026">
              <w:t>-0,4</w:t>
            </w:r>
          </w:p>
        </w:tc>
        <w:tc>
          <w:tcPr>
            <w:tcW w:w="1843" w:type="dxa"/>
            <w:vMerge/>
            <w:vAlign w:val="center"/>
          </w:tcPr>
          <w:p w:rsidR="00A649D3" w:rsidRPr="00E75026" w:rsidRDefault="00A649D3" w:rsidP="00A649D3">
            <w:pPr>
              <w:spacing w:after="0"/>
              <w:jc w:val="right"/>
            </w:pPr>
          </w:p>
        </w:tc>
      </w:tr>
      <w:tr w:rsidR="00A649D3" w:rsidRPr="00E75026" w:rsidTr="00A649D3">
        <w:trPr>
          <w:trHeight w:val="457"/>
        </w:trPr>
        <w:tc>
          <w:tcPr>
            <w:tcW w:w="2602" w:type="dxa"/>
            <w:vMerge w:val="restart"/>
            <w:vAlign w:val="center"/>
          </w:tcPr>
          <w:p w:rsidR="00A649D3" w:rsidRPr="00E75026" w:rsidRDefault="00A649D3" w:rsidP="00A649D3">
            <w:pPr>
              <w:spacing w:after="0"/>
              <w:jc w:val="center"/>
            </w:pPr>
            <w:r w:rsidRPr="00E75026">
              <w:t>тютюнопаління батьком</w:t>
            </w:r>
          </w:p>
        </w:tc>
        <w:tc>
          <w:tcPr>
            <w:tcW w:w="2996" w:type="dxa"/>
            <w:vAlign w:val="center"/>
          </w:tcPr>
          <w:p w:rsidR="00A649D3" w:rsidRPr="00E75026" w:rsidRDefault="00A649D3" w:rsidP="00A649D3">
            <w:pPr>
              <w:spacing w:after="0"/>
              <w:jc w:val="center"/>
            </w:pPr>
            <w:r w:rsidRPr="00E75026">
              <w:t>було</w:t>
            </w:r>
          </w:p>
        </w:tc>
        <w:tc>
          <w:tcPr>
            <w:tcW w:w="2198" w:type="dxa"/>
            <w:vAlign w:val="center"/>
          </w:tcPr>
          <w:p w:rsidR="00A649D3" w:rsidRPr="00E75026" w:rsidRDefault="00A649D3" w:rsidP="00A649D3">
            <w:pPr>
              <w:spacing w:after="0"/>
              <w:jc w:val="center"/>
            </w:pPr>
            <w:r w:rsidRPr="00E75026">
              <w:t>+1,5</w:t>
            </w:r>
          </w:p>
        </w:tc>
        <w:tc>
          <w:tcPr>
            <w:tcW w:w="1843" w:type="dxa"/>
            <w:vMerge w:val="restart"/>
            <w:vAlign w:val="center"/>
          </w:tcPr>
          <w:p w:rsidR="00A649D3" w:rsidRPr="00E75026" w:rsidRDefault="00A649D3" w:rsidP="00A649D3">
            <w:pPr>
              <w:spacing w:after="0"/>
              <w:jc w:val="right"/>
            </w:pPr>
            <w:r w:rsidRPr="00E75026">
              <w:t>0,15</w:t>
            </w:r>
          </w:p>
        </w:tc>
      </w:tr>
      <w:tr w:rsidR="00A649D3" w:rsidRPr="00E75026" w:rsidTr="00A649D3">
        <w:trPr>
          <w:trHeight w:val="457"/>
        </w:trPr>
        <w:tc>
          <w:tcPr>
            <w:tcW w:w="2602" w:type="dxa"/>
            <w:vMerge/>
            <w:vAlign w:val="center"/>
          </w:tcPr>
          <w:p w:rsidR="00A649D3" w:rsidRPr="00E75026" w:rsidRDefault="00A649D3" w:rsidP="00A649D3">
            <w:pPr>
              <w:spacing w:after="0"/>
              <w:jc w:val="center"/>
            </w:pPr>
          </w:p>
        </w:tc>
        <w:tc>
          <w:tcPr>
            <w:tcW w:w="2996" w:type="dxa"/>
            <w:vAlign w:val="center"/>
          </w:tcPr>
          <w:p w:rsidR="00A649D3" w:rsidRPr="00E75026" w:rsidRDefault="00A649D3" w:rsidP="00A649D3">
            <w:pPr>
              <w:spacing w:after="0"/>
              <w:jc w:val="center"/>
            </w:pPr>
            <w:r w:rsidRPr="00E75026">
              <w:t>не було</w:t>
            </w:r>
          </w:p>
        </w:tc>
        <w:tc>
          <w:tcPr>
            <w:tcW w:w="2198" w:type="dxa"/>
            <w:vAlign w:val="center"/>
          </w:tcPr>
          <w:p w:rsidR="00A649D3" w:rsidRPr="00E75026" w:rsidRDefault="00A649D3" w:rsidP="00A649D3">
            <w:pPr>
              <w:spacing w:after="0"/>
              <w:jc w:val="center"/>
            </w:pPr>
            <w:r w:rsidRPr="00E75026">
              <w:t>-1,0</w:t>
            </w:r>
          </w:p>
        </w:tc>
        <w:tc>
          <w:tcPr>
            <w:tcW w:w="1843" w:type="dxa"/>
            <w:vMerge/>
            <w:vAlign w:val="center"/>
          </w:tcPr>
          <w:p w:rsidR="00A649D3" w:rsidRPr="00E75026" w:rsidRDefault="00A649D3" w:rsidP="00A649D3">
            <w:pPr>
              <w:spacing w:after="0"/>
              <w:jc w:val="right"/>
            </w:pPr>
          </w:p>
        </w:tc>
      </w:tr>
      <w:tr w:rsidR="00A649D3" w:rsidRPr="00E75026" w:rsidTr="00A649D3">
        <w:trPr>
          <w:trHeight w:val="457"/>
        </w:trPr>
        <w:tc>
          <w:tcPr>
            <w:tcW w:w="2602" w:type="dxa"/>
            <w:vMerge w:val="restart"/>
            <w:vAlign w:val="center"/>
          </w:tcPr>
          <w:p w:rsidR="00A649D3" w:rsidRPr="00E75026" w:rsidRDefault="00A649D3" w:rsidP="00A649D3">
            <w:pPr>
              <w:spacing w:after="0"/>
              <w:jc w:val="center"/>
              <w:rPr>
                <w:lang w:val="uk-UA"/>
              </w:rPr>
            </w:pPr>
            <w:r w:rsidRPr="00E75026">
              <w:t xml:space="preserve">тютюнопаління </w:t>
            </w:r>
            <w:r w:rsidRPr="00E75026">
              <w:rPr>
                <w:lang w:val="uk-UA"/>
              </w:rPr>
              <w:t>матер</w:t>
            </w:r>
            <w:r w:rsidRPr="00E75026">
              <w:rPr>
                <w:lang w:val="en-US"/>
              </w:rPr>
              <w:t>’</w:t>
            </w:r>
            <w:r w:rsidRPr="00E75026">
              <w:rPr>
                <w:lang w:val="uk-UA"/>
              </w:rPr>
              <w:t>ю</w:t>
            </w:r>
          </w:p>
        </w:tc>
        <w:tc>
          <w:tcPr>
            <w:tcW w:w="2996" w:type="dxa"/>
            <w:vAlign w:val="center"/>
          </w:tcPr>
          <w:p w:rsidR="00A649D3" w:rsidRPr="00E75026" w:rsidRDefault="00A649D3" w:rsidP="00A649D3">
            <w:pPr>
              <w:spacing w:after="0"/>
              <w:jc w:val="center"/>
            </w:pPr>
            <w:r w:rsidRPr="00E75026">
              <w:t>було</w:t>
            </w:r>
          </w:p>
        </w:tc>
        <w:tc>
          <w:tcPr>
            <w:tcW w:w="2198" w:type="dxa"/>
            <w:vAlign w:val="center"/>
          </w:tcPr>
          <w:p w:rsidR="00A649D3" w:rsidRPr="00E75026" w:rsidRDefault="00A649D3" w:rsidP="00A649D3">
            <w:pPr>
              <w:spacing w:after="0"/>
              <w:jc w:val="center"/>
            </w:pPr>
            <w:r w:rsidRPr="00E75026">
              <w:t>+1,0</w:t>
            </w:r>
          </w:p>
        </w:tc>
        <w:tc>
          <w:tcPr>
            <w:tcW w:w="1843" w:type="dxa"/>
            <w:vMerge w:val="restart"/>
            <w:vAlign w:val="center"/>
          </w:tcPr>
          <w:p w:rsidR="00A649D3" w:rsidRPr="00E75026" w:rsidRDefault="00A649D3" w:rsidP="00A649D3">
            <w:pPr>
              <w:spacing w:after="0"/>
              <w:jc w:val="right"/>
              <w:rPr>
                <w:lang w:val="uk-UA"/>
              </w:rPr>
            </w:pPr>
            <w:r w:rsidRPr="00E75026">
              <w:rPr>
                <w:lang w:val="uk-UA"/>
              </w:rPr>
              <w:t>0,13</w:t>
            </w: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2996" w:type="dxa"/>
            <w:vAlign w:val="center"/>
          </w:tcPr>
          <w:p w:rsidR="00A649D3" w:rsidRPr="00E75026" w:rsidRDefault="00A649D3" w:rsidP="00A649D3">
            <w:pPr>
              <w:spacing w:after="0"/>
              <w:jc w:val="center"/>
            </w:pPr>
            <w:r w:rsidRPr="00E75026">
              <w:t>не було</w:t>
            </w:r>
          </w:p>
        </w:tc>
        <w:tc>
          <w:tcPr>
            <w:tcW w:w="2198" w:type="dxa"/>
            <w:vAlign w:val="center"/>
          </w:tcPr>
          <w:p w:rsidR="00A649D3" w:rsidRPr="00E75026" w:rsidRDefault="00A649D3" w:rsidP="00A649D3">
            <w:pPr>
              <w:spacing w:after="0"/>
              <w:jc w:val="center"/>
            </w:pPr>
            <w:r w:rsidRPr="00E75026">
              <w:t>-1,0</w:t>
            </w:r>
          </w:p>
        </w:tc>
        <w:tc>
          <w:tcPr>
            <w:tcW w:w="1843" w:type="dxa"/>
            <w:vMerge/>
            <w:vAlign w:val="center"/>
          </w:tcPr>
          <w:p w:rsidR="00A649D3" w:rsidRPr="00E75026" w:rsidRDefault="00A649D3" w:rsidP="00A649D3">
            <w:pPr>
              <w:spacing w:after="0"/>
              <w:jc w:val="right"/>
            </w:pPr>
          </w:p>
        </w:tc>
      </w:tr>
    </w:tbl>
    <w:p w:rsidR="00A649D3" w:rsidRDefault="00A649D3" w:rsidP="00A649D3">
      <w:pPr>
        <w:spacing w:after="0"/>
        <w:jc w:val="both"/>
      </w:pPr>
      <w:r w:rsidRPr="00E75026">
        <w:t>Прим</w:t>
      </w:r>
      <w:r w:rsidRPr="00E75026">
        <w:rPr>
          <w:lang w:val="uk-UA"/>
        </w:rPr>
        <w:t>ітки</w:t>
      </w:r>
      <w:r w:rsidRPr="00E75026">
        <w:t>: знак (+) свідчить на користь тривалого (≥</w:t>
      </w:r>
      <w:r w:rsidRPr="00E75026">
        <w:rPr>
          <w:lang w:val="uk-UA"/>
        </w:rPr>
        <w:t>14</w:t>
      </w:r>
      <w:r w:rsidRPr="00E75026">
        <w:t xml:space="preserve"> діб), а знак (-) менш тривалого </w:t>
      </w:r>
      <w:r w:rsidRPr="00E75026">
        <w:rPr>
          <w:lang w:val="uk-UA"/>
        </w:rPr>
        <w:t xml:space="preserve">(10-14 діб) </w:t>
      </w:r>
      <w:r w:rsidRPr="00E75026">
        <w:t xml:space="preserve">перебігу </w:t>
      </w:r>
      <w:r w:rsidRPr="00E75026">
        <w:rPr>
          <w:lang w:val="uk-UA"/>
        </w:rPr>
        <w:t>НН</w:t>
      </w:r>
      <w:r w:rsidRPr="00E75026">
        <w:t>П.</w:t>
      </w:r>
    </w:p>
    <w:p w:rsidR="00A649D3" w:rsidRPr="00A53F25" w:rsidRDefault="00A649D3" w:rsidP="00A649D3">
      <w:pPr>
        <w:spacing w:after="0"/>
        <w:jc w:val="both"/>
        <w:rPr>
          <w:lang w:val="uk-UA"/>
        </w:rPr>
      </w:pPr>
    </w:p>
    <w:p w:rsidR="00A649D3" w:rsidRPr="00E75026" w:rsidRDefault="00A649D3" w:rsidP="00A649D3">
      <w:pPr>
        <w:spacing w:after="0" w:line="360" w:lineRule="auto"/>
        <w:ind w:firstLine="709"/>
        <w:jc w:val="both"/>
        <w:rPr>
          <w:lang w:val="uk-UA"/>
        </w:rPr>
      </w:pPr>
      <w:r w:rsidRPr="00E75026">
        <w:rPr>
          <w:lang w:val="uk-UA"/>
        </w:rPr>
        <w:t>Комплексна оцінка прогностичної значущості шкідливих звичок у батьків дітей, хворих на ННП встановила їх загальну незначну інформативність (Ī = 0,25)</w:t>
      </w:r>
      <w:r>
        <w:rPr>
          <w:lang w:val="uk-UA"/>
        </w:rPr>
        <w:t xml:space="preserve"> </w:t>
      </w:r>
      <w:r w:rsidRPr="00E75026">
        <w:rPr>
          <w:lang w:val="uk-UA"/>
        </w:rPr>
        <w:t xml:space="preserve"> і </w:t>
      </w:r>
    </w:p>
    <w:p w:rsidR="00A649D3" w:rsidRPr="00E75026" w:rsidRDefault="00A649D3" w:rsidP="00A649D3">
      <w:pPr>
        <w:spacing w:after="0"/>
        <w:rPr>
          <w:color w:val="0070C0"/>
          <w:lang w:val="uk-UA"/>
        </w:rPr>
      </w:pPr>
      <w:r w:rsidRPr="00E75026">
        <w:rPr>
          <w:noProof/>
          <w:lang w:val="en-US"/>
        </w:rPr>
        <w:drawing>
          <wp:inline distT="0" distB="0" distL="0" distR="0" wp14:anchorId="1B434C7B" wp14:editId="7FD9C98B">
            <wp:extent cx="5656521" cy="2498651"/>
            <wp:effectExtent l="0" t="0" r="1329" b="0"/>
            <wp:docPr id="15" name="Диаграмма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71DE6" w:rsidRDefault="00A649D3" w:rsidP="00A649D3">
      <w:pPr>
        <w:spacing w:after="0" w:line="240" w:lineRule="auto"/>
        <w:jc w:val="both"/>
        <w:rPr>
          <w:lang w:val="uk-UA"/>
        </w:rPr>
      </w:pPr>
      <w:r w:rsidRPr="00E75026">
        <w:rPr>
          <w:lang w:val="uk-UA"/>
        </w:rPr>
        <w:t>Рис.</w:t>
      </w:r>
      <w:r>
        <w:rPr>
          <w:lang w:val="uk-UA"/>
        </w:rPr>
        <w:t>4.1</w:t>
      </w:r>
      <w:r w:rsidRPr="00E75026">
        <w:rPr>
          <w:lang w:val="uk-UA"/>
        </w:rPr>
        <w:t>.</w:t>
      </w:r>
      <w:r w:rsidRPr="00E75026">
        <w:rPr>
          <w:color w:val="0070C0"/>
          <w:lang w:val="uk-UA"/>
        </w:rPr>
        <w:t xml:space="preserve"> </w:t>
      </w:r>
      <w:r w:rsidRPr="00E75026">
        <w:rPr>
          <w:lang w:val="uk-UA"/>
        </w:rPr>
        <w:t xml:space="preserve">Прогностична значущість </w:t>
      </w:r>
      <w:r>
        <w:rPr>
          <w:lang w:val="uk-UA"/>
        </w:rPr>
        <w:t xml:space="preserve">показників </w:t>
      </w:r>
      <w:r w:rsidRPr="00E75026">
        <w:rPr>
          <w:lang w:val="uk-UA"/>
        </w:rPr>
        <w:t>впливу даних анамнезу життя, сімейного анамнезу дитини, соціально-економічних чинників родини та наявності шкідливих звичок у батьків на перебіг ННП у дітей.</w:t>
      </w:r>
    </w:p>
    <w:p w:rsidR="00871DE6" w:rsidRPr="00E75026" w:rsidRDefault="00871DE6" w:rsidP="00A649D3">
      <w:pPr>
        <w:spacing w:after="0" w:line="240" w:lineRule="auto"/>
        <w:jc w:val="both"/>
        <w:rPr>
          <w:lang w:val="uk-UA"/>
        </w:rPr>
      </w:pPr>
    </w:p>
    <w:p w:rsidR="00A649D3" w:rsidRDefault="00A649D3" w:rsidP="00A649D3">
      <w:pPr>
        <w:spacing w:after="0" w:line="360" w:lineRule="auto"/>
        <w:jc w:val="both"/>
        <w:rPr>
          <w:lang w:val="uk-UA"/>
        </w:rPr>
      </w:pPr>
      <w:r w:rsidRPr="00E75026">
        <w:rPr>
          <w:lang w:val="uk-UA"/>
        </w:rPr>
        <w:t xml:space="preserve">відрізнялась від показника інформативності даних анамнезу життя дитини в </w:t>
      </w:r>
      <w:r>
        <w:rPr>
          <w:lang w:val="uk-UA"/>
        </w:rPr>
        <w:t xml:space="preserve">           </w:t>
      </w:r>
      <w:r w:rsidRPr="00E75026">
        <w:rPr>
          <w:lang w:val="uk-UA"/>
        </w:rPr>
        <w:t>4,0 рази, даних сімейного анамнезу в 1,4 разів і соціально-економічних чинників у 1,2 рази (рис.</w:t>
      </w:r>
      <w:r>
        <w:rPr>
          <w:lang w:val="uk-UA"/>
        </w:rPr>
        <w:t>4.1</w:t>
      </w:r>
      <w:r w:rsidRPr="00E75026">
        <w:rPr>
          <w:lang w:val="uk-UA"/>
        </w:rPr>
        <w:t>).</w:t>
      </w:r>
    </w:p>
    <w:p w:rsidR="00A649D3" w:rsidRPr="00E75026" w:rsidRDefault="00A649D3" w:rsidP="00A649D3">
      <w:pPr>
        <w:spacing w:after="0" w:line="360" w:lineRule="auto"/>
        <w:jc w:val="right"/>
        <w:rPr>
          <w:lang w:val="uk-UA"/>
        </w:rPr>
      </w:pPr>
      <w:r w:rsidRPr="00E75026">
        <w:rPr>
          <w:lang w:val="uk-UA"/>
        </w:rPr>
        <w:t xml:space="preserve">Таблиця </w:t>
      </w:r>
      <w:r>
        <w:rPr>
          <w:lang w:val="uk-UA"/>
        </w:rPr>
        <w:t>4</w:t>
      </w:r>
      <w:r w:rsidRPr="00E75026">
        <w:rPr>
          <w:lang w:val="uk-UA"/>
        </w:rPr>
        <w:t>.5.</w:t>
      </w:r>
    </w:p>
    <w:p w:rsidR="00A649D3" w:rsidRPr="00E75026" w:rsidRDefault="00A649D3" w:rsidP="00A649D3">
      <w:pPr>
        <w:spacing w:after="0" w:line="360" w:lineRule="auto"/>
        <w:jc w:val="center"/>
        <w:rPr>
          <w:lang w:val="uk-UA"/>
        </w:rPr>
      </w:pPr>
      <w:r w:rsidRPr="00E75026">
        <w:rPr>
          <w:color w:val="0070C0"/>
          <w:lang w:val="uk-UA"/>
        </w:rPr>
        <w:t xml:space="preserve"> </w:t>
      </w:r>
      <w:r w:rsidRPr="00E75026">
        <w:rPr>
          <w:lang w:val="uk-UA"/>
        </w:rPr>
        <w:t xml:space="preserve">Прогностична значущість </w:t>
      </w:r>
      <w:r>
        <w:rPr>
          <w:lang w:val="uk-UA"/>
        </w:rPr>
        <w:t xml:space="preserve">показників </w:t>
      </w:r>
      <w:r w:rsidRPr="00E75026">
        <w:rPr>
          <w:lang w:val="uk-UA"/>
        </w:rPr>
        <w:t>впливу хронічної патології верхніх дихальних шляхів</w:t>
      </w:r>
      <w:r w:rsidRPr="00E75026">
        <w:rPr>
          <w:color w:val="FF0000"/>
          <w:lang w:val="uk-UA"/>
        </w:rPr>
        <w:t xml:space="preserve"> </w:t>
      </w:r>
      <w:r w:rsidRPr="00E75026">
        <w:rPr>
          <w:lang w:val="uk-UA"/>
        </w:rPr>
        <w:t>на перебіг ННП у дітей</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2479"/>
        <w:gridCol w:w="2340"/>
        <w:gridCol w:w="1701"/>
      </w:tblGrid>
      <w:tr w:rsidR="00A649D3" w:rsidRPr="00E75026" w:rsidTr="00A649D3">
        <w:trPr>
          <w:trHeight w:val="512"/>
        </w:trPr>
        <w:tc>
          <w:tcPr>
            <w:tcW w:w="3119"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t>Показ</w:t>
            </w:r>
            <w:r w:rsidRPr="00E75026">
              <w:rPr>
                <w:lang w:val="uk-UA"/>
              </w:rPr>
              <w:t>ник</w:t>
            </w:r>
          </w:p>
        </w:tc>
        <w:tc>
          <w:tcPr>
            <w:tcW w:w="2479"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rPr>
                <w:lang w:val="uk-UA"/>
              </w:rPr>
            </w:pPr>
            <w:r w:rsidRPr="00E75026">
              <w:t>Градац</w:t>
            </w:r>
            <w:r w:rsidRPr="00E75026">
              <w:rPr>
                <w:lang w:val="uk-UA"/>
              </w:rPr>
              <w:t>і</w:t>
            </w:r>
            <w:r w:rsidRPr="00E75026">
              <w:t>я показ</w:t>
            </w:r>
            <w:r w:rsidRPr="00E75026">
              <w:rPr>
                <w:lang w:val="uk-UA"/>
              </w:rPr>
              <w:t>ника</w:t>
            </w:r>
          </w:p>
        </w:tc>
        <w:tc>
          <w:tcPr>
            <w:tcW w:w="2340"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pPr>
            <w:r w:rsidRPr="00E75026">
              <w:t>ПК</w:t>
            </w:r>
          </w:p>
        </w:tc>
        <w:tc>
          <w:tcPr>
            <w:tcW w:w="1701" w:type="dxa"/>
            <w:tcBorders>
              <w:top w:val="single" w:sz="4" w:space="0" w:color="auto"/>
              <w:left w:val="single" w:sz="4" w:space="0" w:color="auto"/>
              <w:bottom w:val="single" w:sz="4" w:space="0" w:color="auto"/>
              <w:right w:val="single" w:sz="4" w:space="0" w:color="auto"/>
            </w:tcBorders>
            <w:hideMark/>
          </w:tcPr>
          <w:p w:rsidR="00A649D3" w:rsidRPr="00E75026" w:rsidRDefault="00A649D3" w:rsidP="00A649D3">
            <w:pPr>
              <w:spacing w:after="0" w:line="360" w:lineRule="auto"/>
              <w:jc w:val="center"/>
            </w:pPr>
            <w:r w:rsidRPr="00E75026">
              <w:rPr>
                <w:lang w:val="uk-UA"/>
              </w:rPr>
              <w:t>I</w:t>
            </w:r>
          </w:p>
        </w:tc>
      </w:tr>
      <w:tr w:rsidR="00A649D3" w:rsidRPr="00E75026" w:rsidTr="00A649D3">
        <w:trPr>
          <w:trHeight w:val="329"/>
        </w:trPr>
        <w:tc>
          <w:tcPr>
            <w:tcW w:w="3119" w:type="dxa"/>
            <w:vMerge w:val="restart"/>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keepNext/>
              <w:keepLines/>
              <w:spacing w:after="0"/>
              <w:jc w:val="center"/>
              <w:outlineLvl w:val="1"/>
              <w:rPr>
                <w:rFonts w:eastAsia="Times New Roman"/>
                <w:bdr w:val="none" w:sz="0" w:space="0" w:color="auto" w:frame="1"/>
                <w:lang w:val="uk-UA"/>
              </w:rPr>
            </w:pPr>
            <w:r w:rsidRPr="00E75026">
              <w:rPr>
                <w:lang w:val="uk-UA"/>
              </w:rPr>
              <w:t>хронічн</w:t>
            </w:r>
            <w:r>
              <w:rPr>
                <w:lang w:val="uk-UA"/>
              </w:rPr>
              <w:t>а хвороба</w:t>
            </w:r>
            <w:r w:rsidRPr="00E75026">
              <w:rPr>
                <w:lang w:val="uk-UA"/>
              </w:rPr>
              <w:t xml:space="preserve"> мигдаликів</w:t>
            </w:r>
            <w:r>
              <w:rPr>
                <w:lang w:val="uk-UA"/>
              </w:rPr>
              <w:t xml:space="preserve"> та аденоїдів</w:t>
            </w:r>
            <w:r>
              <w:rPr>
                <w:rFonts w:eastAsia="Times New Roman"/>
                <w:bdr w:val="none" w:sz="0" w:space="0" w:color="auto" w:frame="1"/>
                <w:lang w:val="uk-UA"/>
              </w:rPr>
              <w:t xml:space="preserve"> </w:t>
            </w: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+7,0</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t>0,51</w:t>
            </w:r>
          </w:p>
          <w:p w:rsidR="00A649D3" w:rsidRPr="00E75026" w:rsidRDefault="00A649D3" w:rsidP="00A649D3">
            <w:pPr>
              <w:spacing w:after="0" w:line="360" w:lineRule="auto"/>
              <w:jc w:val="center"/>
            </w:pPr>
          </w:p>
        </w:tc>
      </w:tr>
      <w:tr w:rsidR="00A649D3" w:rsidRPr="00E75026" w:rsidTr="00A649D3">
        <w:trPr>
          <w:trHeight w:val="319"/>
        </w:trPr>
        <w:tc>
          <w:tcPr>
            <w:tcW w:w="311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rPr>
                <w:lang w:val="uk-UA"/>
              </w:rPr>
              <w:t>не 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-1,0</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578"/>
        </w:trPr>
        <w:tc>
          <w:tcPr>
            <w:tcW w:w="3119"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jc w:val="center"/>
              <w:rPr>
                <w:lang w:val="uk-UA"/>
              </w:rPr>
            </w:pPr>
            <w:r w:rsidRPr="00E75026">
              <w:rPr>
                <w:lang w:val="uk-UA"/>
              </w:rPr>
              <w:t>хронічний рин</w:t>
            </w:r>
            <w:r>
              <w:rPr>
                <w:lang w:val="uk-UA"/>
              </w:rPr>
              <w:t>осинусит</w:t>
            </w:r>
            <w:r w:rsidRPr="00E75026">
              <w:rPr>
                <w:lang w:val="uk-UA"/>
              </w:rPr>
              <w:t xml:space="preserve"> </w:t>
            </w: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+2,3</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0,40</w:t>
            </w:r>
          </w:p>
        </w:tc>
      </w:tr>
      <w:tr w:rsidR="00A649D3" w:rsidRPr="00E75026" w:rsidTr="00A649D3">
        <w:trPr>
          <w:trHeight w:val="317"/>
        </w:trPr>
        <w:tc>
          <w:tcPr>
            <w:tcW w:w="311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rPr>
                <w:lang w:val="uk-UA"/>
              </w:rPr>
              <w:t>не 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-1,5</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371"/>
        </w:trPr>
        <w:tc>
          <w:tcPr>
            <w:tcW w:w="3119"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keepNext/>
              <w:keepLines/>
              <w:spacing w:after="0"/>
              <w:jc w:val="center"/>
              <w:outlineLvl w:val="1"/>
              <w:rPr>
                <w:rFonts w:eastAsia="Times New Roman"/>
                <w:bdr w:val="none" w:sz="0" w:space="0" w:color="auto" w:frame="1"/>
                <w:lang w:val="uk-UA"/>
              </w:rPr>
            </w:pPr>
            <w:r w:rsidRPr="00E75026">
              <w:rPr>
                <w:lang w:val="uk-UA"/>
              </w:rPr>
              <w:t>хронічн</w:t>
            </w:r>
            <w:r>
              <w:rPr>
                <w:lang w:val="uk-UA"/>
              </w:rPr>
              <w:t>а хвороба</w:t>
            </w:r>
            <w:r w:rsidRPr="00E75026">
              <w:rPr>
                <w:lang w:val="uk-UA"/>
              </w:rPr>
              <w:t xml:space="preserve"> </w:t>
            </w:r>
            <w:r>
              <w:rPr>
                <w:lang w:val="uk-UA"/>
              </w:rPr>
              <w:t>аденоїдів</w:t>
            </w: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rPr>
                <w:lang w:val="uk-UA"/>
              </w:rPr>
            </w:pPr>
            <w:r w:rsidRPr="00E75026">
              <w:rPr>
                <w:lang w:val="uk-UA"/>
              </w:rPr>
              <w:t>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+5,1</w:t>
            </w:r>
          </w:p>
        </w:tc>
        <w:tc>
          <w:tcPr>
            <w:tcW w:w="1701" w:type="dxa"/>
            <w:vMerge w:val="restart"/>
            <w:tcBorders>
              <w:top w:val="single" w:sz="4" w:space="0" w:color="auto"/>
              <w:left w:val="single" w:sz="4" w:space="0" w:color="auto"/>
              <w:bottom w:val="single" w:sz="4" w:space="0" w:color="auto"/>
              <w:right w:val="single" w:sz="4" w:space="0" w:color="auto"/>
            </w:tcBorders>
            <w:vAlign w:val="bottom"/>
            <w:hideMark/>
          </w:tcPr>
          <w:p w:rsidR="00A649D3" w:rsidRPr="00E75026" w:rsidRDefault="00A649D3" w:rsidP="00A649D3">
            <w:pPr>
              <w:spacing w:after="0" w:line="360" w:lineRule="auto"/>
              <w:jc w:val="center"/>
            </w:pPr>
            <w:r w:rsidRPr="00E75026">
              <w:t>0,35</w:t>
            </w:r>
          </w:p>
        </w:tc>
      </w:tr>
      <w:tr w:rsidR="00A649D3" w:rsidRPr="00E75026" w:rsidTr="00A649D3">
        <w:trPr>
          <w:trHeight w:val="471"/>
        </w:trPr>
        <w:tc>
          <w:tcPr>
            <w:tcW w:w="311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rPr>
                <w:lang w:val="uk-UA"/>
              </w:rPr>
              <w:t>не 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-1,0</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pPr>
          </w:p>
        </w:tc>
      </w:tr>
      <w:tr w:rsidR="00A649D3" w:rsidRPr="00E75026" w:rsidTr="00A649D3">
        <w:trPr>
          <w:trHeight w:val="457"/>
        </w:trPr>
        <w:tc>
          <w:tcPr>
            <w:tcW w:w="3119" w:type="dxa"/>
            <w:vMerge w:val="restart"/>
            <w:tcBorders>
              <w:top w:val="single" w:sz="4" w:space="0" w:color="auto"/>
              <w:left w:val="single" w:sz="4" w:space="0" w:color="auto"/>
              <w:bottom w:val="single" w:sz="4" w:space="0" w:color="auto"/>
              <w:right w:val="single" w:sz="4" w:space="0" w:color="auto"/>
            </w:tcBorders>
            <w:vAlign w:val="bottom"/>
            <w:hideMark/>
          </w:tcPr>
          <w:p w:rsidR="00A649D3" w:rsidRPr="00E75026" w:rsidRDefault="00A649D3" w:rsidP="00A649D3">
            <w:pPr>
              <w:spacing w:after="0" w:line="360" w:lineRule="auto"/>
            </w:pPr>
            <w:r>
              <w:rPr>
                <w:lang w:val="uk-UA"/>
              </w:rPr>
              <w:t>гіпертрофія</w:t>
            </w:r>
            <w:r w:rsidRPr="00E75026">
              <w:rPr>
                <w:lang w:val="uk-UA"/>
              </w:rPr>
              <w:t xml:space="preserve"> мигдаликів</w:t>
            </w: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D9509C" w:rsidRDefault="00A649D3" w:rsidP="00A649D3">
            <w:pPr>
              <w:spacing w:after="0" w:line="360" w:lineRule="auto"/>
              <w:jc w:val="center"/>
              <w:rPr>
                <w:lang w:val="uk-UA"/>
              </w:rPr>
            </w:pPr>
            <w:r w:rsidRPr="00D9509C">
              <w:rPr>
                <w:lang w:val="uk-UA"/>
              </w:rPr>
              <w:t>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pPr>
            <w:r w:rsidRPr="00E75026">
              <w:t>+0,4</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jc w:val="center"/>
            </w:pPr>
            <w:r w:rsidRPr="00E75026">
              <w:t>0,08</w:t>
            </w:r>
          </w:p>
        </w:tc>
      </w:tr>
      <w:tr w:rsidR="00A649D3" w:rsidRPr="00E75026" w:rsidTr="00A649D3">
        <w:trPr>
          <w:trHeight w:val="419"/>
        </w:trPr>
        <w:tc>
          <w:tcPr>
            <w:tcW w:w="3119"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center"/>
              <w:rPr>
                <w:color w:val="00B050"/>
                <w:sz w:val="24"/>
                <w:szCs w:val="24"/>
              </w:rPr>
            </w:pPr>
          </w:p>
        </w:tc>
        <w:tc>
          <w:tcPr>
            <w:tcW w:w="2479" w:type="dxa"/>
            <w:tcBorders>
              <w:top w:val="single" w:sz="4" w:space="0" w:color="auto"/>
              <w:left w:val="single" w:sz="4" w:space="0" w:color="auto"/>
              <w:bottom w:val="single" w:sz="4" w:space="0" w:color="auto"/>
              <w:right w:val="single" w:sz="4" w:space="0" w:color="auto"/>
            </w:tcBorders>
            <w:vAlign w:val="center"/>
            <w:hideMark/>
          </w:tcPr>
          <w:p w:rsidR="00A649D3" w:rsidRPr="00D9509C" w:rsidRDefault="00A649D3" w:rsidP="00A649D3">
            <w:pPr>
              <w:spacing w:after="0" w:line="360" w:lineRule="auto"/>
              <w:jc w:val="center"/>
            </w:pPr>
            <w:r w:rsidRPr="00D9509C">
              <w:rPr>
                <w:lang w:val="uk-UA"/>
              </w:rPr>
              <w:t>не було</w:t>
            </w:r>
          </w:p>
        </w:tc>
        <w:tc>
          <w:tcPr>
            <w:tcW w:w="2340" w:type="dxa"/>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360" w:lineRule="auto"/>
              <w:ind w:firstLine="709"/>
              <w:rPr>
                <w:sz w:val="24"/>
                <w:szCs w:val="24"/>
              </w:rPr>
            </w:pPr>
            <w:r w:rsidRPr="00E75026">
              <w:rPr>
                <w:sz w:val="24"/>
                <w:szCs w:val="24"/>
              </w:rPr>
              <w:t>-0,1</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649D3" w:rsidRPr="00E75026" w:rsidRDefault="00A649D3" w:rsidP="00A649D3">
            <w:pPr>
              <w:spacing w:after="0" w:line="240" w:lineRule="auto"/>
              <w:jc w:val="right"/>
              <w:rPr>
                <w:sz w:val="24"/>
                <w:szCs w:val="24"/>
              </w:rPr>
            </w:pPr>
          </w:p>
        </w:tc>
      </w:tr>
    </w:tbl>
    <w:p w:rsidR="00A649D3" w:rsidRPr="00E75026" w:rsidRDefault="00A649D3" w:rsidP="00A649D3">
      <w:pPr>
        <w:spacing w:after="0"/>
        <w:jc w:val="both"/>
        <w:rPr>
          <w:color w:val="000000"/>
          <w:lang w:val="uk-UA"/>
        </w:rPr>
      </w:pPr>
      <w:r w:rsidRPr="00E75026">
        <w:t>Прим</w:t>
      </w:r>
      <w:r w:rsidRPr="00E75026">
        <w:rPr>
          <w:lang w:val="uk-UA"/>
        </w:rPr>
        <w:t>ітки</w:t>
      </w:r>
      <w:r w:rsidRPr="00E75026">
        <w:t>: з</w:t>
      </w:r>
      <w:r w:rsidRPr="00E75026">
        <w:rPr>
          <w:color w:val="000000"/>
        </w:rPr>
        <w:t>нак (+) свідчить на користь тривалого (≥</w:t>
      </w:r>
      <w:r w:rsidRPr="00E75026">
        <w:rPr>
          <w:color w:val="000000"/>
          <w:lang w:val="uk-UA"/>
        </w:rPr>
        <w:t>14</w:t>
      </w:r>
      <w:r w:rsidRPr="00E75026">
        <w:rPr>
          <w:color w:val="000000"/>
        </w:rPr>
        <w:t xml:space="preserve"> діб), а знак (-) менш тривалого </w:t>
      </w:r>
      <w:r w:rsidRPr="00E75026">
        <w:rPr>
          <w:color w:val="000000"/>
          <w:lang w:val="uk-UA"/>
        </w:rPr>
        <w:t xml:space="preserve">(10-14 діб) </w:t>
      </w:r>
      <w:r w:rsidRPr="00E75026">
        <w:rPr>
          <w:color w:val="000000"/>
        </w:rPr>
        <w:t xml:space="preserve">перебігу </w:t>
      </w:r>
      <w:r w:rsidRPr="00E75026">
        <w:rPr>
          <w:color w:val="000000"/>
          <w:lang w:val="uk-UA"/>
        </w:rPr>
        <w:t>НН</w:t>
      </w:r>
      <w:r w:rsidRPr="00E75026">
        <w:rPr>
          <w:color w:val="000000"/>
        </w:rPr>
        <w:t>П.</w:t>
      </w:r>
    </w:p>
    <w:p w:rsidR="00A649D3" w:rsidRPr="00E75026" w:rsidRDefault="00A649D3" w:rsidP="00A649D3">
      <w:pPr>
        <w:spacing w:after="0"/>
        <w:rPr>
          <w:color w:val="000000"/>
          <w:sz w:val="24"/>
          <w:szCs w:val="24"/>
          <w:lang w:val="uk-UA"/>
        </w:rPr>
      </w:pPr>
    </w:p>
    <w:p w:rsidR="00A649D3" w:rsidRPr="00E75026" w:rsidRDefault="00A649D3" w:rsidP="00A649D3">
      <w:pPr>
        <w:spacing w:after="0" w:line="360" w:lineRule="auto"/>
        <w:ind w:firstLine="709"/>
        <w:jc w:val="both"/>
        <w:rPr>
          <w:lang w:val="uk-UA"/>
        </w:rPr>
      </w:pPr>
      <w:r w:rsidRPr="00E75026">
        <w:rPr>
          <w:lang w:val="uk-UA"/>
        </w:rPr>
        <w:t>Наявність</w:t>
      </w:r>
      <w:r w:rsidRPr="00E75026">
        <w:rPr>
          <w:rStyle w:val="mw-headline"/>
          <w:b/>
          <w:i/>
          <w:color w:val="00B050"/>
          <w:lang w:val="uk-UA"/>
        </w:rPr>
        <w:t xml:space="preserve"> </w:t>
      </w:r>
      <w:r w:rsidRPr="00E75026">
        <w:rPr>
          <w:rStyle w:val="mw-headline"/>
          <w:lang w:val="uk-UA"/>
        </w:rPr>
        <w:t>хронічних захворювань верхніх дихальних шляхів</w:t>
      </w:r>
      <w:r w:rsidRPr="00E75026">
        <w:rPr>
          <w:b/>
          <w:i/>
          <w:color w:val="00B050"/>
          <w:lang w:val="uk-UA"/>
        </w:rPr>
        <w:t xml:space="preserve"> </w:t>
      </w:r>
      <w:r w:rsidRPr="00E75026">
        <w:rPr>
          <w:lang w:val="uk-UA"/>
        </w:rPr>
        <w:t>у дітей, хворих на ННП не показала високої інформативності прогностичного впливу на тривалість перебігу  захворювання (табл.</w:t>
      </w:r>
      <w:r>
        <w:rPr>
          <w:lang w:val="uk-UA"/>
        </w:rPr>
        <w:t>4</w:t>
      </w:r>
      <w:r w:rsidRPr="00E75026">
        <w:rPr>
          <w:lang w:val="uk-UA"/>
        </w:rPr>
        <w:t xml:space="preserve">.5). Помірні предикторські властивості встановлені для </w:t>
      </w:r>
      <w:r w:rsidRPr="00E75026">
        <w:rPr>
          <w:rFonts w:eastAsia="Times New Roman"/>
          <w:bdr w:val="none" w:sz="0" w:space="0" w:color="auto" w:frame="1"/>
          <w:lang w:val="uk-UA"/>
        </w:rPr>
        <w:t>хронічно</w:t>
      </w:r>
      <w:r>
        <w:rPr>
          <w:rFonts w:eastAsia="Times New Roman"/>
          <w:bdr w:val="none" w:sz="0" w:space="0" w:color="auto" w:frame="1"/>
          <w:lang w:val="uk-UA"/>
        </w:rPr>
        <w:t xml:space="preserve">ї хвороби </w:t>
      </w:r>
      <w:r w:rsidRPr="00E75026">
        <w:rPr>
          <w:rFonts w:eastAsia="Times New Roman"/>
          <w:bdr w:val="none" w:sz="0" w:space="0" w:color="auto" w:frame="1"/>
          <w:lang w:val="uk-UA"/>
        </w:rPr>
        <w:t>аденоїді</w:t>
      </w:r>
      <w:r>
        <w:rPr>
          <w:rFonts w:eastAsia="Times New Roman"/>
          <w:bdr w:val="none" w:sz="0" w:space="0" w:color="auto" w:frame="1"/>
          <w:lang w:val="uk-UA"/>
        </w:rPr>
        <w:t>в та мигдаликів</w:t>
      </w:r>
      <w:r w:rsidRPr="00E75026">
        <w:rPr>
          <w:lang w:val="uk-UA"/>
        </w:rPr>
        <w:t xml:space="preserve"> (Ī = 0,51), незначні - для </w:t>
      </w:r>
      <w:r>
        <w:rPr>
          <w:lang w:val="uk-UA"/>
        </w:rPr>
        <w:t>хронічного риносинуси</w:t>
      </w:r>
      <w:r w:rsidRPr="00E75026">
        <w:rPr>
          <w:lang w:val="uk-UA"/>
        </w:rPr>
        <w:t>ту (Ī = 0,40)</w:t>
      </w:r>
      <w:r>
        <w:rPr>
          <w:lang w:val="uk-UA"/>
        </w:rPr>
        <w:t xml:space="preserve"> та</w:t>
      </w:r>
      <w:r w:rsidRPr="00E75026">
        <w:rPr>
          <w:lang w:val="uk-UA"/>
        </w:rPr>
        <w:t xml:space="preserve"> </w:t>
      </w:r>
      <w:r w:rsidRPr="00E75026">
        <w:rPr>
          <w:rFonts w:eastAsia="Times New Roman"/>
          <w:bdr w:val="none" w:sz="0" w:space="0" w:color="auto" w:frame="1"/>
          <w:lang w:val="uk-UA"/>
        </w:rPr>
        <w:t>хронічно</w:t>
      </w:r>
      <w:r>
        <w:rPr>
          <w:rFonts w:eastAsia="Times New Roman"/>
          <w:bdr w:val="none" w:sz="0" w:space="0" w:color="auto" w:frame="1"/>
          <w:lang w:val="uk-UA"/>
        </w:rPr>
        <w:t xml:space="preserve">ї хвороби </w:t>
      </w:r>
      <w:r w:rsidRPr="00E75026">
        <w:rPr>
          <w:rFonts w:eastAsia="Times New Roman"/>
          <w:bdr w:val="none" w:sz="0" w:space="0" w:color="auto" w:frame="1"/>
          <w:lang w:val="uk-UA"/>
        </w:rPr>
        <w:t>аденоїді</w:t>
      </w:r>
      <w:r>
        <w:rPr>
          <w:rFonts w:eastAsia="Times New Roman"/>
          <w:bdr w:val="none" w:sz="0" w:space="0" w:color="auto" w:frame="1"/>
          <w:lang w:val="uk-UA"/>
        </w:rPr>
        <w:t xml:space="preserve">в </w:t>
      </w:r>
      <w:r w:rsidRPr="00E75026">
        <w:rPr>
          <w:lang w:val="uk-UA"/>
        </w:rPr>
        <w:t>(Ī = 0,35); наявність гіпертрофії мигдаликів (Ī = 0,08) не виявила прогностичної цінності. Однак, наявність хронічн</w:t>
      </w:r>
      <w:r>
        <w:rPr>
          <w:lang w:val="uk-UA"/>
        </w:rPr>
        <w:t>ої хвороби</w:t>
      </w:r>
      <w:r w:rsidRPr="00E75026">
        <w:rPr>
          <w:lang w:val="uk-UA"/>
        </w:rPr>
        <w:t xml:space="preserve"> мигдаликів</w:t>
      </w:r>
      <w:r>
        <w:rPr>
          <w:lang w:val="uk-UA"/>
        </w:rPr>
        <w:t xml:space="preserve"> та аденоїдів</w:t>
      </w:r>
      <w:r>
        <w:rPr>
          <w:rFonts w:eastAsia="Times New Roman"/>
          <w:bdr w:val="none" w:sz="0" w:space="0" w:color="auto" w:frame="1"/>
          <w:lang w:val="uk-UA"/>
        </w:rPr>
        <w:t xml:space="preserve"> </w:t>
      </w:r>
      <w:r w:rsidRPr="00E75026">
        <w:rPr>
          <w:lang w:val="uk-UA"/>
        </w:rPr>
        <w:t xml:space="preserve">(ПК =+7,0) </w:t>
      </w:r>
      <w:r w:rsidRPr="00E75026">
        <w:rPr>
          <w:rFonts w:eastAsia="Times New Roman"/>
          <w:bdr w:val="none" w:sz="0" w:space="0" w:color="auto" w:frame="1"/>
          <w:lang w:val="uk-UA"/>
        </w:rPr>
        <w:t xml:space="preserve"> та </w:t>
      </w:r>
      <w:r w:rsidRPr="00E75026">
        <w:rPr>
          <w:lang w:val="uk-UA"/>
        </w:rPr>
        <w:t>хронічн</w:t>
      </w:r>
      <w:r>
        <w:rPr>
          <w:lang w:val="uk-UA"/>
        </w:rPr>
        <w:t>ої хвороби</w:t>
      </w:r>
      <w:r w:rsidRPr="00E75026">
        <w:rPr>
          <w:lang w:val="uk-UA"/>
        </w:rPr>
        <w:t xml:space="preserve"> </w:t>
      </w:r>
      <w:r>
        <w:rPr>
          <w:lang w:val="uk-UA"/>
        </w:rPr>
        <w:t>аденоїдів</w:t>
      </w:r>
      <w:r w:rsidRPr="00E75026">
        <w:rPr>
          <w:lang w:val="uk-UA"/>
        </w:rPr>
        <w:t xml:space="preserve"> (ПК =+5,1) свідчать на користь тривалого перебігу ННП.</w:t>
      </w:r>
    </w:p>
    <w:p w:rsidR="00A649D3" w:rsidRPr="00E75026" w:rsidRDefault="00A649D3" w:rsidP="00A649D3">
      <w:pPr>
        <w:spacing w:after="0" w:line="360" w:lineRule="auto"/>
        <w:ind w:firstLine="709"/>
        <w:jc w:val="both"/>
        <w:rPr>
          <w:lang w:val="uk-UA"/>
        </w:rPr>
      </w:pPr>
      <w:r w:rsidRPr="00E75026">
        <w:rPr>
          <w:lang w:val="uk-UA"/>
        </w:rPr>
        <w:t>Порівняльна оцінка прогностичної інформативності наявності у дитини, хворої на ННП за</w:t>
      </w:r>
      <w:r w:rsidRPr="00E75026">
        <w:rPr>
          <w:rStyle w:val="mw-headline"/>
          <w:lang w:val="uk-UA"/>
        </w:rPr>
        <w:t>хворювань верхніх дихальних шляхів</w:t>
      </w:r>
      <w:r w:rsidRPr="00E75026">
        <w:rPr>
          <w:lang w:val="uk-UA"/>
        </w:rPr>
        <w:t xml:space="preserve"> (Ī = 0,40) з анамнезом життя, сімейним анамнезом дитини, соціально-економічними факторами родини та наявністю шкідливих звичок у батьків хворих показала, що інформативність наявності у дитини хронічних захворювань</w:t>
      </w:r>
      <w:r w:rsidRPr="00E75026">
        <w:rPr>
          <w:rStyle w:val="mw-headline"/>
          <w:lang w:val="uk-UA"/>
        </w:rPr>
        <w:t xml:space="preserve"> верхніх дихальних шляхів</w:t>
      </w:r>
      <w:r w:rsidRPr="00E75026">
        <w:rPr>
          <w:lang w:val="uk-UA"/>
        </w:rPr>
        <w:t xml:space="preserve"> в 2,5 рази поступається інформативності даним анамнезу життя дитини, але перевищує </w:t>
      </w:r>
      <w:r>
        <w:rPr>
          <w:lang w:val="uk-UA"/>
        </w:rPr>
        <w:t xml:space="preserve">             </w:t>
      </w:r>
      <w:r w:rsidRPr="00E75026">
        <w:rPr>
          <w:lang w:val="uk-UA"/>
        </w:rPr>
        <w:t>в 1,1 рази інформативність даних сімейного анамнезу, в 1,3 рази соціально</w:t>
      </w:r>
      <w:r>
        <w:rPr>
          <w:lang w:val="uk-UA"/>
        </w:rPr>
        <w:t xml:space="preserve"> </w:t>
      </w:r>
      <w:r w:rsidRPr="00E75026">
        <w:rPr>
          <w:lang w:val="uk-UA"/>
        </w:rPr>
        <w:t>-</w:t>
      </w:r>
      <w:r>
        <w:rPr>
          <w:lang w:val="uk-UA"/>
        </w:rPr>
        <w:t xml:space="preserve"> </w:t>
      </w:r>
      <w:r w:rsidRPr="00E75026">
        <w:rPr>
          <w:lang w:val="uk-UA"/>
        </w:rPr>
        <w:t>економічні чинники родини та в 2,7 разів наявність шкідливи</w:t>
      </w:r>
      <w:r>
        <w:rPr>
          <w:lang w:val="uk-UA"/>
        </w:rPr>
        <w:t>х звичок у батьків хворих (рис. 4.2</w:t>
      </w:r>
      <w:r w:rsidRPr="00E75026">
        <w:rPr>
          <w:lang w:val="uk-UA"/>
        </w:rPr>
        <w:t xml:space="preserve">). </w:t>
      </w:r>
    </w:p>
    <w:p w:rsidR="00A649D3" w:rsidRPr="00E75026" w:rsidRDefault="00A649D3" w:rsidP="00A649D3">
      <w:pPr>
        <w:spacing w:after="0"/>
        <w:jc w:val="both"/>
        <w:rPr>
          <w:lang w:val="uk-UA"/>
        </w:rPr>
      </w:pPr>
      <w:r w:rsidRPr="00E75026">
        <w:rPr>
          <w:noProof/>
          <w:lang w:val="en-US"/>
        </w:rPr>
        <w:drawing>
          <wp:inline distT="0" distB="0" distL="0" distR="0" wp14:anchorId="6115E8E8" wp14:editId="2094FF99">
            <wp:extent cx="5504180" cy="3083441"/>
            <wp:effectExtent l="0" t="0" r="1270" b="0"/>
            <wp:docPr id="16"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649D3" w:rsidRDefault="00A649D3" w:rsidP="00A649D3">
      <w:pPr>
        <w:spacing w:after="0" w:line="240" w:lineRule="auto"/>
        <w:jc w:val="both"/>
        <w:rPr>
          <w:lang w:val="uk-UA"/>
        </w:rPr>
      </w:pPr>
      <w:r w:rsidRPr="00E75026">
        <w:rPr>
          <w:lang w:val="uk-UA"/>
        </w:rPr>
        <w:t>Рис.</w:t>
      </w:r>
      <w:r>
        <w:rPr>
          <w:lang w:val="uk-UA"/>
        </w:rPr>
        <w:t>4.2</w:t>
      </w:r>
      <w:r w:rsidRPr="00E75026">
        <w:rPr>
          <w:lang w:val="uk-UA"/>
        </w:rPr>
        <w:t xml:space="preserve">. Прогностична значущість </w:t>
      </w:r>
      <w:r>
        <w:rPr>
          <w:lang w:val="uk-UA"/>
        </w:rPr>
        <w:t xml:space="preserve">показників </w:t>
      </w:r>
      <w:r w:rsidRPr="00E75026">
        <w:rPr>
          <w:lang w:val="uk-UA"/>
        </w:rPr>
        <w:t xml:space="preserve">впливу даних анамнезу життя, сімейного анамнезу дитини, соціально-економічних чинників родини, наявності шкідливих звичок у батьків та хронічних захворювань верхніх </w:t>
      </w:r>
      <w:r w:rsidRPr="00E75026">
        <w:rPr>
          <w:rStyle w:val="mw-headline"/>
          <w:lang w:val="uk-UA"/>
        </w:rPr>
        <w:t>дихальних шляхів</w:t>
      </w:r>
      <w:r w:rsidRPr="00E75026">
        <w:rPr>
          <w:lang w:val="uk-UA"/>
        </w:rPr>
        <w:t xml:space="preserve"> у дітей на тривалість перебігу ННП</w:t>
      </w:r>
    </w:p>
    <w:p w:rsidR="00A649D3" w:rsidRPr="00E75026" w:rsidRDefault="00A649D3" w:rsidP="00A649D3">
      <w:pPr>
        <w:spacing w:after="0" w:line="360" w:lineRule="auto"/>
        <w:jc w:val="both"/>
        <w:rPr>
          <w:lang w:val="uk-UA"/>
        </w:rPr>
      </w:pPr>
    </w:p>
    <w:p w:rsidR="00A649D3" w:rsidRPr="00E75026" w:rsidRDefault="00A649D3" w:rsidP="00A649D3">
      <w:pPr>
        <w:spacing w:after="0" w:line="360" w:lineRule="auto"/>
        <w:ind w:firstLine="709"/>
        <w:jc w:val="both"/>
        <w:rPr>
          <w:color w:val="00B0F0"/>
          <w:lang w:val="uk-UA"/>
        </w:rPr>
      </w:pPr>
      <w:r w:rsidRPr="00E75026">
        <w:rPr>
          <w:lang w:val="uk-UA"/>
        </w:rPr>
        <w:t xml:space="preserve">Що стосується клінічних проявів захворювання, оцінка яких була проведена на 1-му етапі дослідження, значна інформативність (Ī ≥ 6,0) встановлена для показника загального стану хворого (Ī = 8,0). Висока прогностична цінність встановлена ​​відносно тривалості температурної реакції у дитини (Ī = 4,0), ознак </w:t>
      </w:r>
      <w:r w:rsidRPr="00E75026">
        <w:t>ДН</w:t>
      </w:r>
      <w:r w:rsidRPr="00E75026">
        <w:rPr>
          <w:lang w:val="uk-UA"/>
        </w:rPr>
        <w:t xml:space="preserve"> (Ī = 3,69) і наявності кашлю (Ī = 1,22) (табл.</w:t>
      </w:r>
      <w:r>
        <w:rPr>
          <w:lang w:val="uk-UA"/>
        </w:rPr>
        <w:t>4</w:t>
      </w:r>
      <w:r w:rsidRPr="00E75026">
        <w:rPr>
          <w:lang w:val="uk-UA"/>
        </w:rPr>
        <w:t>.6).</w:t>
      </w:r>
    </w:p>
    <w:p w:rsidR="00A649D3" w:rsidRPr="00E75026" w:rsidRDefault="00A649D3" w:rsidP="00A649D3">
      <w:pPr>
        <w:spacing w:after="0" w:line="360" w:lineRule="auto"/>
        <w:ind w:firstLine="709"/>
        <w:jc w:val="both"/>
        <w:rPr>
          <w:lang w:val="uk-UA"/>
        </w:rPr>
      </w:pPr>
      <w:r w:rsidRPr="00E75026">
        <w:rPr>
          <w:lang w:val="uk-UA"/>
        </w:rPr>
        <w:t xml:space="preserve">Достатньо високі предикторські властивості щодо тривалості перебігу </w:t>
      </w:r>
      <w:r>
        <w:rPr>
          <w:lang w:val="uk-UA"/>
        </w:rPr>
        <w:t xml:space="preserve">          </w:t>
      </w:r>
      <w:r w:rsidRPr="00E75026">
        <w:rPr>
          <w:lang w:val="uk-UA"/>
        </w:rPr>
        <w:t>ННП встановлені для скорочення перкуторного звуку над поверхнею легень  під час</w:t>
      </w:r>
      <w:r>
        <w:rPr>
          <w:lang w:val="uk-UA"/>
        </w:rPr>
        <w:t xml:space="preserve"> </w:t>
      </w:r>
      <w:r w:rsidRPr="00E75026">
        <w:rPr>
          <w:lang w:val="uk-UA"/>
        </w:rPr>
        <w:t xml:space="preserve"> надходження</w:t>
      </w:r>
      <w:r>
        <w:rPr>
          <w:lang w:val="uk-UA"/>
        </w:rPr>
        <w:t xml:space="preserve"> </w:t>
      </w:r>
      <w:r w:rsidRPr="00E75026">
        <w:rPr>
          <w:lang w:val="uk-UA"/>
        </w:rPr>
        <w:t xml:space="preserve"> дитини</w:t>
      </w:r>
      <w:r>
        <w:rPr>
          <w:lang w:val="uk-UA"/>
        </w:rPr>
        <w:t xml:space="preserve"> </w:t>
      </w:r>
      <w:r w:rsidRPr="00E75026">
        <w:rPr>
          <w:lang w:val="uk-UA"/>
        </w:rPr>
        <w:t xml:space="preserve"> до стаціонару (Ī = 0,90),</w:t>
      </w:r>
      <w:r>
        <w:rPr>
          <w:lang w:val="uk-UA"/>
        </w:rPr>
        <w:t xml:space="preserve"> </w:t>
      </w:r>
      <w:r w:rsidRPr="00E75026">
        <w:rPr>
          <w:lang w:val="uk-UA"/>
        </w:rPr>
        <w:t xml:space="preserve"> помірні - для  крепітуючих</w:t>
      </w:r>
      <w:r>
        <w:rPr>
          <w:lang w:val="uk-UA"/>
        </w:rPr>
        <w:t xml:space="preserve"> </w:t>
      </w:r>
      <w:r w:rsidRPr="00E75026">
        <w:rPr>
          <w:lang w:val="uk-UA"/>
        </w:rPr>
        <w:t xml:space="preserve"> </w:t>
      </w:r>
      <w:r>
        <w:rPr>
          <w:lang w:val="uk-UA"/>
        </w:rPr>
        <w:t xml:space="preserve">       </w:t>
      </w:r>
      <w:r w:rsidRPr="00E75026">
        <w:rPr>
          <w:lang w:val="uk-UA"/>
        </w:rPr>
        <w:t>(Ī = 0,47) та дрібнопухирцевих хрипів (Ī = 0,35).</w:t>
      </w:r>
    </w:p>
    <w:p w:rsidR="00A649D3" w:rsidRPr="00E75026" w:rsidRDefault="00A649D3" w:rsidP="00A649D3">
      <w:pPr>
        <w:spacing w:after="0" w:line="360" w:lineRule="auto"/>
        <w:ind w:firstLine="720"/>
        <w:jc w:val="both"/>
        <w:rPr>
          <w:lang w:val="uk-UA"/>
        </w:rPr>
      </w:pPr>
      <w:r w:rsidRPr="00E75026">
        <w:rPr>
          <w:lang w:val="uk-UA"/>
        </w:rPr>
        <w:t>Згідно показників ПК (табл.</w:t>
      </w:r>
      <w:r>
        <w:rPr>
          <w:lang w:val="uk-UA"/>
        </w:rPr>
        <w:t>4</w:t>
      </w:r>
      <w:r w:rsidRPr="00E75026">
        <w:rPr>
          <w:lang w:val="uk-UA"/>
        </w:rPr>
        <w:t>.6) на користь тривалого перебігу ННП</w:t>
      </w:r>
      <w:r>
        <w:rPr>
          <w:lang w:val="uk-UA"/>
        </w:rPr>
        <w:t xml:space="preserve"> </w:t>
      </w:r>
      <w:r w:rsidRPr="00E75026">
        <w:rPr>
          <w:lang w:val="uk-UA"/>
        </w:rPr>
        <w:t xml:space="preserve"> у</w:t>
      </w:r>
      <w:r>
        <w:rPr>
          <w:lang w:val="uk-UA"/>
        </w:rPr>
        <w:t xml:space="preserve"> </w:t>
      </w:r>
      <w:r w:rsidRPr="00E75026">
        <w:rPr>
          <w:lang w:val="uk-UA"/>
        </w:rPr>
        <w:t xml:space="preserve"> дітей свідчать: середньо</w:t>
      </w:r>
      <w:r>
        <w:rPr>
          <w:lang w:val="uk-UA"/>
        </w:rPr>
        <w:t xml:space="preserve"> </w:t>
      </w:r>
      <w:r w:rsidRPr="00E75026">
        <w:rPr>
          <w:lang w:val="uk-UA"/>
        </w:rPr>
        <w:t>-</w:t>
      </w:r>
      <w:r>
        <w:rPr>
          <w:lang w:val="uk-UA"/>
        </w:rPr>
        <w:t xml:space="preserve"> </w:t>
      </w:r>
      <w:r w:rsidRPr="00E75026">
        <w:rPr>
          <w:lang w:val="uk-UA"/>
        </w:rPr>
        <w:t>тяжкий стан, тривалість температурної реакції ≥ 7 діб від початку захворювання, ознаки ДН, малопродуктивний</w:t>
      </w:r>
      <w:r w:rsidRPr="00E75026">
        <w:rPr>
          <w:shd w:val="clear" w:color="auto" w:fill="FFFFFF"/>
          <w:lang w:val="uk-UA"/>
        </w:rPr>
        <w:t xml:space="preserve"> </w:t>
      </w:r>
      <w:r w:rsidRPr="00E75026">
        <w:rPr>
          <w:lang w:val="uk-UA"/>
        </w:rPr>
        <w:t>кашель на початку захворювання, скорочення перкуторного звуку, відсутність крепітуючих хрипів при аускультації.</w:t>
      </w:r>
    </w:p>
    <w:p w:rsidR="00A649D3" w:rsidRPr="00E75026" w:rsidRDefault="00A649D3" w:rsidP="00A649D3">
      <w:pPr>
        <w:spacing w:after="0" w:line="360" w:lineRule="auto"/>
        <w:ind w:firstLine="720"/>
        <w:jc w:val="both"/>
        <w:rPr>
          <w:color w:val="0070C0"/>
          <w:lang w:val="uk-UA"/>
        </w:rPr>
      </w:pPr>
    </w:p>
    <w:p w:rsidR="00A649D3" w:rsidRPr="00E75026" w:rsidRDefault="00A649D3" w:rsidP="00A649D3">
      <w:pPr>
        <w:spacing w:after="0" w:line="360" w:lineRule="auto"/>
        <w:jc w:val="right"/>
        <w:rPr>
          <w:lang w:val="uk-UA"/>
        </w:rPr>
      </w:pPr>
      <w:r w:rsidRPr="00E75026">
        <w:t xml:space="preserve">Таблиця </w:t>
      </w:r>
      <w:r>
        <w:t>4</w:t>
      </w:r>
      <w:r w:rsidRPr="00E75026">
        <w:t>.6</w:t>
      </w:r>
      <w:r w:rsidRPr="00E75026">
        <w:rPr>
          <w:lang w:val="uk-UA"/>
        </w:rPr>
        <w:t>.</w:t>
      </w:r>
    </w:p>
    <w:p w:rsidR="00A649D3" w:rsidRPr="00E75026" w:rsidRDefault="00A649D3" w:rsidP="00A649D3">
      <w:pPr>
        <w:spacing w:after="0" w:line="360" w:lineRule="auto"/>
        <w:jc w:val="center"/>
        <w:rPr>
          <w:lang w:val="uk-UA"/>
        </w:rPr>
      </w:pPr>
      <w:r w:rsidRPr="00E75026">
        <w:rPr>
          <w:lang w:val="uk-UA"/>
        </w:rPr>
        <w:t xml:space="preserve">Прогностична значущість впливу </w:t>
      </w:r>
      <w:r w:rsidRPr="00E75026">
        <w:t>кл</w:t>
      </w:r>
      <w:r w:rsidRPr="00E75026">
        <w:rPr>
          <w:lang w:val="uk-UA"/>
        </w:rPr>
        <w:t>і</w:t>
      </w:r>
      <w:r w:rsidRPr="00E75026">
        <w:t>н</w:t>
      </w:r>
      <w:r w:rsidRPr="00E75026">
        <w:rPr>
          <w:lang w:val="uk-UA"/>
        </w:rPr>
        <w:t>і</w:t>
      </w:r>
      <w:r w:rsidRPr="00E75026">
        <w:t>ч</w:t>
      </w:r>
      <w:r w:rsidRPr="00E75026">
        <w:rPr>
          <w:lang w:val="uk-UA"/>
        </w:rPr>
        <w:t>н</w:t>
      </w:r>
      <w:r w:rsidRPr="00E75026">
        <w:t>их прояв</w:t>
      </w:r>
      <w:r w:rsidRPr="00E75026">
        <w:rPr>
          <w:lang w:val="uk-UA"/>
        </w:rPr>
        <w:t>ів ННП на перебіг захворювання</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3402"/>
        <w:gridCol w:w="1985"/>
        <w:gridCol w:w="1417"/>
      </w:tblGrid>
      <w:tr w:rsidR="00A649D3" w:rsidRPr="00E75026" w:rsidTr="00A649D3">
        <w:trPr>
          <w:trHeight w:val="867"/>
        </w:trPr>
        <w:tc>
          <w:tcPr>
            <w:tcW w:w="2835" w:type="dxa"/>
          </w:tcPr>
          <w:p w:rsidR="00A649D3" w:rsidRPr="00E75026" w:rsidRDefault="00A649D3" w:rsidP="00A649D3">
            <w:pPr>
              <w:spacing w:after="0"/>
              <w:jc w:val="center"/>
            </w:pPr>
          </w:p>
          <w:p w:rsidR="00A649D3" w:rsidRPr="00E75026" w:rsidRDefault="00A649D3" w:rsidP="00A649D3">
            <w:pPr>
              <w:spacing w:after="0"/>
              <w:jc w:val="center"/>
            </w:pPr>
            <w:r w:rsidRPr="00E75026">
              <w:t>Показ</w:t>
            </w:r>
            <w:r w:rsidRPr="00E75026">
              <w:rPr>
                <w:lang w:val="uk-UA"/>
              </w:rPr>
              <w:t>ник</w:t>
            </w:r>
          </w:p>
        </w:tc>
        <w:tc>
          <w:tcPr>
            <w:tcW w:w="3402" w:type="dxa"/>
          </w:tcPr>
          <w:p w:rsidR="00A649D3" w:rsidRPr="00E75026" w:rsidRDefault="00A649D3" w:rsidP="00A649D3">
            <w:pPr>
              <w:spacing w:after="0"/>
              <w:jc w:val="center"/>
            </w:pPr>
          </w:p>
          <w:p w:rsidR="00A649D3" w:rsidRPr="00E75026" w:rsidRDefault="00A649D3" w:rsidP="00A649D3">
            <w:pPr>
              <w:spacing w:after="0"/>
              <w:jc w:val="center"/>
            </w:pPr>
            <w:r w:rsidRPr="00E75026">
              <w:t>Градац</w:t>
            </w:r>
            <w:r w:rsidRPr="00E75026">
              <w:rPr>
                <w:lang w:val="uk-UA"/>
              </w:rPr>
              <w:t>і</w:t>
            </w:r>
            <w:r w:rsidRPr="00E75026">
              <w:t>я показ</w:t>
            </w:r>
            <w:r w:rsidRPr="00E75026">
              <w:rPr>
                <w:lang w:val="uk-UA"/>
              </w:rPr>
              <w:t>нику</w:t>
            </w:r>
          </w:p>
        </w:tc>
        <w:tc>
          <w:tcPr>
            <w:tcW w:w="1985" w:type="dxa"/>
          </w:tcPr>
          <w:p w:rsidR="00A649D3" w:rsidRPr="00E75026" w:rsidRDefault="00A649D3" w:rsidP="00A649D3">
            <w:pPr>
              <w:spacing w:after="0"/>
              <w:jc w:val="center"/>
            </w:pPr>
          </w:p>
          <w:p w:rsidR="00A649D3" w:rsidRPr="00E75026" w:rsidRDefault="00A649D3" w:rsidP="00A649D3">
            <w:pPr>
              <w:spacing w:after="0"/>
              <w:jc w:val="center"/>
            </w:pPr>
            <w:r w:rsidRPr="00E75026">
              <w:t>ПК</w:t>
            </w:r>
          </w:p>
        </w:tc>
        <w:tc>
          <w:tcPr>
            <w:tcW w:w="1417" w:type="dxa"/>
          </w:tcPr>
          <w:p w:rsidR="00A649D3" w:rsidRPr="00E75026" w:rsidRDefault="00A649D3" w:rsidP="00A649D3">
            <w:pPr>
              <w:spacing w:after="0"/>
              <w:jc w:val="center"/>
              <w:rPr>
                <w:lang w:val="uk-UA"/>
              </w:rPr>
            </w:pPr>
          </w:p>
          <w:p w:rsidR="00A649D3" w:rsidRPr="00E75026" w:rsidRDefault="00A649D3" w:rsidP="00A649D3">
            <w:pPr>
              <w:spacing w:after="0"/>
              <w:jc w:val="center"/>
            </w:pPr>
            <w:r w:rsidRPr="00E75026">
              <w:rPr>
                <w:lang w:val="uk-UA"/>
              </w:rPr>
              <w:t>Ī</w:t>
            </w:r>
          </w:p>
        </w:tc>
      </w:tr>
      <w:tr w:rsidR="00A649D3" w:rsidRPr="00E75026" w:rsidTr="00A649D3">
        <w:trPr>
          <w:trHeight w:val="329"/>
        </w:trPr>
        <w:tc>
          <w:tcPr>
            <w:tcW w:w="2835" w:type="dxa"/>
            <w:vMerge w:val="restart"/>
            <w:vAlign w:val="center"/>
          </w:tcPr>
          <w:p w:rsidR="00A649D3" w:rsidRPr="00E75026" w:rsidRDefault="00A649D3" w:rsidP="00A649D3">
            <w:pPr>
              <w:spacing w:after="0"/>
              <w:jc w:val="center"/>
            </w:pPr>
            <w:r w:rsidRPr="00E75026">
              <w:rPr>
                <w:lang w:val="uk-UA"/>
              </w:rPr>
              <w:t>загальний стан пацієнта</w:t>
            </w:r>
          </w:p>
        </w:tc>
        <w:tc>
          <w:tcPr>
            <w:tcW w:w="3402" w:type="dxa"/>
          </w:tcPr>
          <w:p w:rsidR="00A649D3" w:rsidRPr="00E75026" w:rsidRDefault="00A649D3" w:rsidP="00A649D3">
            <w:pPr>
              <w:spacing w:after="0"/>
              <w:jc w:val="center"/>
            </w:pPr>
            <w:r w:rsidRPr="00E75026">
              <w:t>задовільний</w:t>
            </w:r>
          </w:p>
        </w:tc>
        <w:tc>
          <w:tcPr>
            <w:tcW w:w="1985" w:type="dxa"/>
            <w:vAlign w:val="bottom"/>
          </w:tcPr>
          <w:p w:rsidR="00A649D3" w:rsidRPr="00E75026" w:rsidRDefault="00A649D3" w:rsidP="00A649D3">
            <w:pPr>
              <w:spacing w:after="0"/>
              <w:jc w:val="center"/>
            </w:pPr>
            <w:r w:rsidRPr="00E75026">
              <w:t>-9,6</w:t>
            </w:r>
          </w:p>
        </w:tc>
        <w:tc>
          <w:tcPr>
            <w:tcW w:w="1417" w:type="dxa"/>
            <w:vMerge w:val="restart"/>
            <w:vAlign w:val="center"/>
          </w:tcPr>
          <w:p w:rsidR="00A649D3" w:rsidRPr="00E75026" w:rsidRDefault="00A649D3" w:rsidP="00A649D3">
            <w:pPr>
              <w:spacing w:after="0"/>
              <w:jc w:val="right"/>
            </w:pPr>
            <w:r w:rsidRPr="00E75026">
              <w:t>8,00</w:t>
            </w:r>
          </w:p>
        </w:tc>
      </w:tr>
      <w:tr w:rsidR="00A649D3" w:rsidRPr="00E75026" w:rsidTr="00A649D3">
        <w:trPr>
          <w:trHeight w:val="398"/>
        </w:trPr>
        <w:tc>
          <w:tcPr>
            <w:tcW w:w="2835" w:type="dxa"/>
            <w:vMerge/>
            <w:vAlign w:val="center"/>
          </w:tcPr>
          <w:p w:rsidR="00A649D3" w:rsidRPr="00E75026" w:rsidRDefault="00A649D3" w:rsidP="00A649D3">
            <w:pPr>
              <w:spacing w:after="0"/>
              <w:jc w:val="center"/>
            </w:pPr>
          </w:p>
        </w:tc>
        <w:tc>
          <w:tcPr>
            <w:tcW w:w="3402" w:type="dxa"/>
          </w:tcPr>
          <w:p w:rsidR="00A649D3" w:rsidRPr="00E75026" w:rsidRDefault="00A649D3" w:rsidP="00A649D3">
            <w:pPr>
              <w:spacing w:after="0"/>
              <w:jc w:val="center"/>
            </w:pPr>
            <w:r w:rsidRPr="00E75026">
              <w:t>середньо-тяжкий</w:t>
            </w:r>
          </w:p>
        </w:tc>
        <w:tc>
          <w:tcPr>
            <w:tcW w:w="1985" w:type="dxa"/>
            <w:vAlign w:val="bottom"/>
          </w:tcPr>
          <w:p w:rsidR="00A649D3" w:rsidRPr="00E75026" w:rsidRDefault="00A649D3" w:rsidP="00A649D3">
            <w:pPr>
              <w:spacing w:after="0"/>
              <w:jc w:val="center"/>
            </w:pPr>
            <w:r w:rsidRPr="00E75026">
              <w:t>+8,8</w:t>
            </w:r>
          </w:p>
        </w:tc>
        <w:tc>
          <w:tcPr>
            <w:tcW w:w="1417" w:type="dxa"/>
            <w:vMerge/>
            <w:vAlign w:val="center"/>
          </w:tcPr>
          <w:p w:rsidR="00A649D3" w:rsidRPr="00E75026" w:rsidRDefault="00A649D3" w:rsidP="00A649D3">
            <w:pPr>
              <w:spacing w:after="0"/>
              <w:jc w:val="right"/>
            </w:pPr>
          </w:p>
        </w:tc>
      </w:tr>
      <w:tr w:rsidR="00A649D3" w:rsidRPr="00E75026" w:rsidTr="00A649D3">
        <w:trPr>
          <w:trHeight w:val="507"/>
        </w:trPr>
        <w:tc>
          <w:tcPr>
            <w:tcW w:w="2835" w:type="dxa"/>
            <w:vMerge w:val="restart"/>
            <w:vAlign w:val="center"/>
          </w:tcPr>
          <w:p w:rsidR="00A649D3" w:rsidRPr="00E75026" w:rsidRDefault="00A649D3" w:rsidP="00A649D3">
            <w:pPr>
              <w:spacing w:after="0"/>
              <w:jc w:val="center"/>
            </w:pPr>
            <w:r w:rsidRPr="00E75026">
              <w:rPr>
                <w:lang w:val="uk-UA"/>
              </w:rPr>
              <w:t>тривалість температурної реакції</w:t>
            </w:r>
          </w:p>
        </w:tc>
        <w:tc>
          <w:tcPr>
            <w:tcW w:w="3402" w:type="dxa"/>
            <w:vAlign w:val="center"/>
          </w:tcPr>
          <w:p w:rsidR="00A649D3" w:rsidRPr="00E75026" w:rsidRDefault="00A649D3" w:rsidP="00A649D3">
            <w:pPr>
              <w:spacing w:after="0"/>
              <w:jc w:val="center"/>
              <w:rPr>
                <w:lang w:val="uk-UA"/>
              </w:rPr>
            </w:pPr>
            <w:r w:rsidRPr="00E75026">
              <w:t>≤</w:t>
            </w:r>
            <w:r w:rsidRPr="00E75026">
              <w:rPr>
                <w:lang w:val="uk-UA"/>
              </w:rPr>
              <w:t>3 діб</w:t>
            </w:r>
          </w:p>
        </w:tc>
        <w:tc>
          <w:tcPr>
            <w:tcW w:w="1985" w:type="dxa"/>
            <w:vAlign w:val="bottom"/>
          </w:tcPr>
          <w:p w:rsidR="00A649D3" w:rsidRPr="00E75026" w:rsidRDefault="00A649D3" w:rsidP="00A649D3">
            <w:pPr>
              <w:spacing w:after="0"/>
              <w:jc w:val="center"/>
            </w:pPr>
            <w:r w:rsidRPr="00E75026">
              <w:t>-9,0</w:t>
            </w:r>
          </w:p>
        </w:tc>
        <w:tc>
          <w:tcPr>
            <w:tcW w:w="1417" w:type="dxa"/>
            <w:vMerge w:val="restart"/>
            <w:vAlign w:val="center"/>
          </w:tcPr>
          <w:p w:rsidR="00A649D3" w:rsidRPr="00E75026" w:rsidRDefault="00A649D3" w:rsidP="00A649D3">
            <w:pPr>
              <w:spacing w:after="0"/>
              <w:jc w:val="right"/>
            </w:pPr>
            <w:r w:rsidRPr="00E75026">
              <w:t>4,00</w:t>
            </w:r>
          </w:p>
        </w:tc>
      </w:tr>
      <w:tr w:rsidR="00A649D3" w:rsidRPr="00E75026" w:rsidTr="00A649D3">
        <w:trPr>
          <w:trHeight w:val="498"/>
        </w:trPr>
        <w:tc>
          <w:tcPr>
            <w:tcW w:w="2835" w:type="dxa"/>
            <w:vMerge/>
            <w:vAlign w:val="center"/>
          </w:tcPr>
          <w:p w:rsidR="00A649D3" w:rsidRPr="00E75026" w:rsidRDefault="00A649D3" w:rsidP="00A649D3">
            <w:pPr>
              <w:spacing w:after="0"/>
              <w:jc w:val="center"/>
            </w:pPr>
          </w:p>
        </w:tc>
        <w:tc>
          <w:tcPr>
            <w:tcW w:w="3402" w:type="dxa"/>
            <w:vAlign w:val="center"/>
          </w:tcPr>
          <w:p w:rsidR="00A649D3" w:rsidRPr="00E75026" w:rsidRDefault="00A649D3" w:rsidP="00A649D3">
            <w:pPr>
              <w:spacing w:after="0"/>
              <w:jc w:val="center"/>
            </w:pPr>
            <w:r w:rsidRPr="00E75026">
              <w:t>4-6</w:t>
            </w:r>
            <w:r w:rsidRPr="00E75026">
              <w:rPr>
                <w:lang w:val="uk-UA"/>
              </w:rPr>
              <w:t xml:space="preserve"> діб</w:t>
            </w:r>
          </w:p>
        </w:tc>
        <w:tc>
          <w:tcPr>
            <w:tcW w:w="1985" w:type="dxa"/>
            <w:vAlign w:val="bottom"/>
          </w:tcPr>
          <w:p w:rsidR="00A649D3" w:rsidRPr="00E75026" w:rsidRDefault="00A649D3" w:rsidP="00A649D3">
            <w:pPr>
              <w:spacing w:after="0"/>
              <w:jc w:val="center"/>
            </w:pPr>
            <w:r w:rsidRPr="00E75026">
              <w:t>0</w:t>
            </w:r>
          </w:p>
        </w:tc>
        <w:tc>
          <w:tcPr>
            <w:tcW w:w="1417" w:type="dxa"/>
            <w:vMerge/>
            <w:vAlign w:val="center"/>
          </w:tcPr>
          <w:p w:rsidR="00A649D3" w:rsidRPr="00E75026" w:rsidRDefault="00A649D3" w:rsidP="00A649D3">
            <w:pPr>
              <w:spacing w:after="0"/>
              <w:jc w:val="right"/>
            </w:pPr>
          </w:p>
        </w:tc>
      </w:tr>
      <w:tr w:rsidR="00A649D3" w:rsidRPr="00E75026" w:rsidTr="00A649D3">
        <w:trPr>
          <w:trHeight w:val="499"/>
        </w:trPr>
        <w:tc>
          <w:tcPr>
            <w:tcW w:w="2835" w:type="dxa"/>
            <w:vMerge/>
            <w:vAlign w:val="center"/>
          </w:tcPr>
          <w:p w:rsidR="00A649D3" w:rsidRPr="00E75026" w:rsidRDefault="00A649D3" w:rsidP="00A649D3">
            <w:pPr>
              <w:spacing w:after="0"/>
              <w:jc w:val="center"/>
            </w:pPr>
          </w:p>
        </w:tc>
        <w:tc>
          <w:tcPr>
            <w:tcW w:w="3402" w:type="dxa"/>
            <w:vAlign w:val="center"/>
          </w:tcPr>
          <w:p w:rsidR="00A649D3" w:rsidRPr="00E75026" w:rsidRDefault="00A649D3" w:rsidP="00A649D3">
            <w:pPr>
              <w:spacing w:after="0"/>
              <w:jc w:val="center"/>
            </w:pPr>
            <w:r w:rsidRPr="00E75026">
              <w:t>≥7</w:t>
            </w:r>
            <w:r w:rsidRPr="00E75026">
              <w:rPr>
                <w:lang w:val="uk-UA"/>
              </w:rPr>
              <w:t xml:space="preserve"> діб</w:t>
            </w:r>
          </w:p>
        </w:tc>
        <w:tc>
          <w:tcPr>
            <w:tcW w:w="1985" w:type="dxa"/>
            <w:vAlign w:val="bottom"/>
          </w:tcPr>
          <w:p w:rsidR="00A649D3" w:rsidRPr="00E75026" w:rsidRDefault="00A649D3" w:rsidP="00A649D3">
            <w:pPr>
              <w:spacing w:after="0"/>
              <w:jc w:val="center"/>
            </w:pPr>
            <w:r w:rsidRPr="00E75026">
              <w:t>+8,8</w:t>
            </w:r>
          </w:p>
        </w:tc>
        <w:tc>
          <w:tcPr>
            <w:tcW w:w="1417" w:type="dxa"/>
            <w:vMerge/>
            <w:vAlign w:val="center"/>
          </w:tcPr>
          <w:p w:rsidR="00A649D3" w:rsidRPr="00E75026" w:rsidRDefault="00A649D3" w:rsidP="00A649D3">
            <w:pPr>
              <w:spacing w:after="0"/>
              <w:jc w:val="right"/>
            </w:pPr>
          </w:p>
        </w:tc>
      </w:tr>
      <w:tr w:rsidR="00A649D3" w:rsidRPr="00E75026" w:rsidTr="00A649D3">
        <w:trPr>
          <w:trHeight w:val="304"/>
        </w:trPr>
        <w:tc>
          <w:tcPr>
            <w:tcW w:w="2835"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center"/>
              <w:rPr>
                <w:lang w:val="uk-UA"/>
              </w:rPr>
            </w:pPr>
            <w:r w:rsidRPr="00E75026">
              <w:rPr>
                <w:lang w:val="uk-UA"/>
              </w:rPr>
              <w:t>ДН</w:t>
            </w:r>
          </w:p>
          <w:p w:rsidR="00A649D3" w:rsidRPr="00E75026" w:rsidRDefault="00A649D3" w:rsidP="00A649D3">
            <w:pPr>
              <w:spacing w:after="0"/>
              <w:jc w:val="center"/>
              <w:rPr>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+13,2</w:t>
            </w:r>
          </w:p>
        </w:tc>
        <w:tc>
          <w:tcPr>
            <w:tcW w:w="1417"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right"/>
            </w:pPr>
            <w:r w:rsidRPr="00E75026">
              <w:t>3,69</w:t>
            </w:r>
          </w:p>
        </w:tc>
      </w:tr>
      <w:tr w:rsidR="00A649D3" w:rsidRPr="00E75026" w:rsidTr="00A649D3">
        <w:trPr>
          <w:trHeight w:val="381"/>
        </w:trPr>
        <w:tc>
          <w:tcPr>
            <w:tcW w:w="2835" w:type="dxa"/>
            <w:vMerge/>
            <w:tcBorders>
              <w:left w:val="single" w:sz="4" w:space="0" w:color="auto"/>
              <w:right w:val="single" w:sz="4" w:space="0" w:color="auto"/>
            </w:tcBorders>
            <w:vAlign w:val="center"/>
          </w:tcPr>
          <w:p w:rsidR="00A649D3" w:rsidRPr="00E75026" w:rsidRDefault="00A649D3" w:rsidP="00A649D3">
            <w:pPr>
              <w:spacing w:after="0"/>
              <w:jc w:val="center"/>
            </w:pPr>
          </w:p>
        </w:tc>
        <w:tc>
          <w:tcPr>
            <w:tcW w:w="3402" w:type="dxa"/>
            <w:tcBorders>
              <w:top w:val="single" w:sz="4" w:space="0" w:color="auto"/>
              <w:left w:val="single" w:sz="4" w:space="0" w:color="auto"/>
              <w:right w:val="single" w:sz="4" w:space="0" w:color="auto"/>
            </w:tcBorders>
            <w:vAlign w:val="center"/>
          </w:tcPr>
          <w:p w:rsidR="00A649D3" w:rsidRPr="00E75026" w:rsidRDefault="00A649D3" w:rsidP="00A649D3">
            <w:pPr>
              <w:spacing w:after="0"/>
              <w:jc w:val="center"/>
            </w:pPr>
            <w:r w:rsidRPr="00E75026">
              <w:t>не було</w:t>
            </w:r>
          </w:p>
        </w:tc>
        <w:tc>
          <w:tcPr>
            <w:tcW w:w="1985" w:type="dxa"/>
            <w:tcBorders>
              <w:top w:val="single" w:sz="4" w:space="0" w:color="auto"/>
              <w:left w:val="single" w:sz="4" w:space="0" w:color="auto"/>
              <w:right w:val="single" w:sz="4" w:space="0" w:color="auto"/>
            </w:tcBorders>
            <w:vAlign w:val="bottom"/>
          </w:tcPr>
          <w:p w:rsidR="00A649D3" w:rsidRPr="00E75026" w:rsidRDefault="00A649D3" w:rsidP="00A649D3">
            <w:pPr>
              <w:spacing w:after="0"/>
              <w:jc w:val="center"/>
            </w:pPr>
            <w:r w:rsidRPr="00E75026">
              <w:rPr>
                <w:lang w:val="uk-UA"/>
              </w:rPr>
              <w:t>-7,0</w:t>
            </w:r>
          </w:p>
        </w:tc>
        <w:tc>
          <w:tcPr>
            <w:tcW w:w="1417" w:type="dxa"/>
            <w:vMerge/>
            <w:tcBorders>
              <w:left w:val="single" w:sz="4" w:space="0" w:color="auto"/>
              <w:right w:val="single" w:sz="4" w:space="0" w:color="auto"/>
            </w:tcBorders>
            <w:vAlign w:val="center"/>
          </w:tcPr>
          <w:p w:rsidR="00A649D3" w:rsidRPr="00E75026" w:rsidRDefault="00A649D3" w:rsidP="00A649D3">
            <w:pPr>
              <w:spacing w:after="0"/>
              <w:jc w:val="right"/>
            </w:pPr>
          </w:p>
        </w:tc>
      </w:tr>
      <w:tr w:rsidR="00A649D3" w:rsidRPr="00E75026" w:rsidTr="00A649D3">
        <w:trPr>
          <w:trHeight w:val="477"/>
        </w:trPr>
        <w:tc>
          <w:tcPr>
            <w:tcW w:w="2835"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center"/>
              <w:rPr>
                <w:lang w:val="uk-UA"/>
              </w:rPr>
            </w:pPr>
            <w:r w:rsidRPr="00E75026">
              <w:rPr>
                <w:lang w:val="uk-UA"/>
              </w:rPr>
              <w:t>характер кашлю</w:t>
            </w:r>
          </w:p>
        </w:tc>
        <w:tc>
          <w:tcPr>
            <w:tcW w:w="3402" w:type="dxa"/>
            <w:tcBorders>
              <w:top w:val="single" w:sz="4" w:space="0" w:color="auto"/>
              <w:left w:val="single" w:sz="4" w:space="0" w:color="auto"/>
              <w:bottom w:val="single" w:sz="4" w:space="0" w:color="auto"/>
              <w:right w:val="single" w:sz="4" w:space="0" w:color="auto"/>
            </w:tcBorders>
          </w:tcPr>
          <w:p w:rsidR="00A649D3" w:rsidRPr="00E75026" w:rsidRDefault="00A649D3" w:rsidP="00A649D3">
            <w:pPr>
              <w:spacing w:after="0"/>
              <w:jc w:val="center"/>
              <w:rPr>
                <w:lang w:val="uk-UA"/>
              </w:rPr>
            </w:pPr>
            <w:r w:rsidRPr="00E75026">
              <w:rPr>
                <w:lang w:val="uk-UA"/>
              </w:rPr>
              <w:t>малопродуктивний</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+1,5</w:t>
            </w:r>
          </w:p>
        </w:tc>
        <w:tc>
          <w:tcPr>
            <w:tcW w:w="1417"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right"/>
            </w:pPr>
            <w:r w:rsidRPr="00E75026">
              <w:t>1,22</w:t>
            </w:r>
          </w:p>
        </w:tc>
      </w:tr>
      <w:tr w:rsidR="00A649D3" w:rsidRPr="00E75026" w:rsidTr="00A649D3">
        <w:trPr>
          <w:trHeight w:val="414"/>
        </w:trPr>
        <w:tc>
          <w:tcPr>
            <w:tcW w:w="2835" w:type="dxa"/>
            <w:vMerge/>
            <w:tcBorders>
              <w:left w:val="single" w:sz="4" w:space="0" w:color="auto"/>
              <w:right w:val="single" w:sz="4" w:space="0" w:color="auto"/>
            </w:tcBorders>
            <w:vAlign w:val="center"/>
          </w:tcPr>
          <w:p w:rsidR="00A649D3" w:rsidRPr="00E75026" w:rsidRDefault="00A649D3" w:rsidP="00A649D3">
            <w:pPr>
              <w:spacing w:after="0"/>
              <w:jc w:val="center"/>
            </w:pPr>
          </w:p>
        </w:tc>
        <w:tc>
          <w:tcPr>
            <w:tcW w:w="3402" w:type="dxa"/>
            <w:tcBorders>
              <w:top w:val="single" w:sz="4" w:space="0" w:color="auto"/>
              <w:left w:val="single" w:sz="4" w:space="0" w:color="auto"/>
              <w:bottom w:val="single" w:sz="4" w:space="0" w:color="auto"/>
              <w:right w:val="single" w:sz="4" w:space="0" w:color="auto"/>
            </w:tcBorders>
          </w:tcPr>
          <w:p w:rsidR="00A649D3" w:rsidRPr="00E75026" w:rsidRDefault="00A649D3" w:rsidP="00A649D3">
            <w:pPr>
              <w:spacing w:after="0"/>
              <w:jc w:val="center"/>
            </w:pPr>
            <w:r w:rsidRPr="00E75026">
              <w:rPr>
                <w:lang w:val="uk-UA"/>
              </w:rPr>
              <w:t>продуктивний</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rPr>
                <w:lang w:val="uk-UA"/>
              </w:rPr>
            </w:pPr>
            <w:r w:rsidRPr="00E75026">
              <w:rPr>
                <w:lang w:val="uk-UA"/>
              </w:rPr>
              <w:t>-7,0</w:t>
            </w:r>
          </w:p>
        </w:tc>
        <w:tc>
          <w:tcPr>
            <w:tcW w:w="1417" w:type="dxa"/>
            <w:vMerge/>
            <w:tcBorders>
              <w:left w:val="single" w:sz="4" w:space="0" w:color="auto"/>
              <w:bottom w:val="single" w:sz="4" w:space="0" w:color="auto"/>
              <w:right w:val="single" w:sz="4" w:space="0" w:color="auto"/>
            </w:tcBorders>
            <w:vAlign w:val="center"/>
          </w:tcPr>
          <w:p w:rsidR="00A649D3" w:rsidRPr="00E75026" w:rsidRDefault="00A649D3" w:rsidP="00A649D3">
            <w:pPr>
              <w:spacing w:after="0"/>
              <w:jc w:val="right"/>
            </w:pPr>
          </w:p>
        </w:tc>
      </w:tr>
      <w:tr w:rsidR="00A649D3" w:rsidRPr="00E75026" w:rsidTr="00A649D3">
        <w:trPr>
          <w:trHeight w:val="419"/>
        </w:trPr>
        <w:tc>
          <w:tcPr>
            <w:tcW w:w="2835"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center"/>
              <w:rPr>
                <w:lang w:val="uk-UA"/>
              </w:rPr>
            </w:pPr>
            <w:r w:rsidRPr="00E75026">
              <w:rPr>
                <w:lang w:val="uk-UA"/>
              </w:rPr>
              <w:t>скорочення перкуторного звуку</w:t>
            </w: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+4,0</w:t>
            </w:r>
          </w:p>
        </w:tc>
        <w:tc>
          <w:tcPr>
            <w:tcW w:w="1417"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right"/>
            </w:pPr>
          </w:p>
          <w:p w:rsidR="00A649D3" w:rsidRPr="00E75026" w:rsidRDefault="00A649D3" w:rsidP="00A649D3">
            <w:pPr>
              <w:spacing w:after="0"/>
              <w:jc w:val="right"/>
            </w:pPr>
            <w:r w:rsidRPr="00E75026">
              <w:t>0,90</w:t>
            </w:r>
          </w:p>
        </w:tc>
      </w:tr>
      <w:tr w:rsidR="00A649D3" w:rsidRPr="00E75026" w:rsidTr="00A649D3">
        <w:trPr>
          <w:trHeight w:val="269"/>
        </w:trPr>
        <w:tc>
          <w:tcPr>
            <w:tcW w:w="2835" w:type="dxa"/>
            <w:vMerge/>
            <w:tcBorders>
              <w:left w:val="single" w:sz="4" w:space="0" w:color="auto"/>
              <w:bottom w:val="single" w:sz="4" w:space="0" w:color="auto"/>
              <w:right w:val="single" w:sz="4" w:space="0" w:color="auto"/>
            </w:tcBorders>
            <w:vAlign w:val="center"/>
          </w:tcPr>
          <w:p w:rsidR="00A649D3" w:rsidRPr="00E75026" w:rsidRDefault="00A649D3" w:rsidP="00A649D3">
            <w:pPr>
              <w:spacing w:after="0"/>
              <w:jc w:val="center"/>
            </w:pP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rPr>
                <w:lang w:val="uk-UA"/>
              </w:rPr>
              <w:t xml:space="preserve">не </w:t>
            </w: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-2,0</w:t>
            </w:r>
          </w:p>
        </w:tc>
        <w:tc>
          <w:tcPr>
            <w:tcW w:w="1417" w:type="dxa"/>
            <w:vMerge/>
            <w:tcBorders>
              <w:left w:val="single" w:sz="4" w:space="0" w:color="auto"/>
              <w:bottom w:val="single" w:sz="4" w:space="0" w:color="auto"/>
              <w:right w:val="single" w:sz="4" w:space="0" w:color="auto"/>
            </w:tcBorders>
            <w:vAlign w:val="center"/>
          </w:tcPr>
          <w:p w:rsidR="00A649D3" w:rsidRPr="00E75026" w:rsidRDefault="00A649D3" w:rsidP="00A649D3">
            <w:pPr>
              <w:spacing w:after="0"/>
              <w:jc w:val="right"/>
            </w:pPr>
          </w:p>
        </w:tc>
      </w:tr>
      <w:tr w:rsidR="00A649D3" w:rsidRPr="00E75026" w:rsidTr="00A649D3">
        <w:trPr>
          <w:trHeight w:val="398"/>
        </w:trPr>
        <w:tc>
          <w:tcPr>
            <w:tcW w:w="2835"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center"/>
              <w:rPr>
                <w:lang w:val="uk-UA"/>
              </w:rPr>
            </w:pPr>
            <w:r w:rsidRPr="00E75026">
              <w:rPr>
                <w:lang w:val="uk-UA"/>
              </w:rPr>
              <w:t>крепітація</w:t>
            </w: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rPr>
                <w:lang w:val="uk-UA"/>
              </w:rPr>
              <w:t>-3,2</w:t>
            </w:r>
          </w:p>
        </w:tc>
        <w:tc>
          <w:tcPr>
            <w:tcW w:w="1417" w:type="dxa"/>
            <w:vMerge w:val="restart"/>
            <w:tcBorders>
              <w:top w:val="single" w:sz="4" w:space="0" w:color="auto"/>
              <w:left w:val="single" w:sz="4" w:space="0" w:color="auto"/>
              <w:right w:val="single" w:sz="4" w:space="0" w:color="auto"/>
            </w:tcBorders>
            <w:vAlign w:val="center"/>
          </w:tcPr>
          <w:p w:rsidR="00A649D3" w:rsidRPr="00E75026" w:rsidRDefault="00A649D3" w:rsidP="00A649D3">
            <w:pPr>
              <w:spacing w:after="0"/>
              <w:jc w:val="right"/>
            </w:pPr>
            <w:r w:rsidRPr="00E75026">
              <w:t>0,47</w:t>
            </w:r>
          </w:p>
        </w:tc>
      </w:tr>
      <w:tr w:rsidR="00A649D3" w:rsidRPr="00E75026" w:rsidTr="00A649D3">
        <w:trPr>
          <w:trHeight w:val="277"/>
        </w:trPr>
        <w:tc>
          <w:tcPr>
            <w:tcW w:w="2835" w:type="dxa"/>
            <w:vMerge/>
            <w:tcBorders>
              <w:left w:val="single" w:sz="4" w:space="0" w:color="auto"/>
              <w:right w:val="single" w:sz="4" w:space="0" w:color="auto"/>
            </w:tcBorders>
            <w:vAlign w:val="center"/>
          </w:tcPr>
          <w:p w:rsidR="00A649D3" w:rsidRPr="00E75026" w:rsidRDefault="00A649D3" w:rsidP="00A649D3">
            <w:pPr>
              <w:spacing w:after="0"/>
              <w:jc w:val="center"/>
            </w:pP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rPr>
                <w:lang w:val="uk-UA"/>
              </w:rPr>
              <w:t xml:space="preserve">не </w:t>
            </w: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rPr>
                <w:lang w:val="uk-UA"/>
              </w:rPr>
            </w:pPr>
            <w:r w:rsidRPr="00E75026">
              <w:t>+1,2</w:t>
            </w:r>
          </w:p>
        </w:tc>
        <w:tc>
          <w:tcPr>
            <w:tcW w:w="1417" w:type="dxa"/>
            <w:vMerge/>
            <w:tcBorders>
              <w:left w:val="single" w:sz="4" w:space="0" w:color="auto"/>
              <w:right w:val="single" w:sz="4" w:space="0" w:color="auto"/>
            </w:tcBorders>
            <w:vAlign w:val="center"/>
          </w:tcPr>
          <w:p w:rsidR="00A649D3" w:rsidRPr="00E75026" w:rsidRDefault="00A649D3" w:rsidP="00A649D3">
            <w:pPr>
              <w:spacing w:after="0"/>
              <w:jc w:val="right"/>
            </w:pPr>
          </w:p>
        </w:tc>
      </w:tr>
      <w:tr w:rsidR="00A649D3" w:rsidRPr="00E75026" w:rsidTr="00A649D3">
        <w:trPr>
          <w:trHeight w:val="415"/>
        </w:trPr>
        <w:tc>
          <w:tcPr>
            <w:tcW w:w="2835" w:type="dxa"/>
            <w:vMerge w:val="restart"/>
            <w:tcBorders>
              <w:left w:val="single" w:sz="4" w:space="0" w:color="auto"/>
              <w:right w:val="single" w:sz="4" w:space="0" w:color="auto"/>
            </w:tcBorders>
            <w:vAlign w:val="center"/>
          </w:tcPr>
          <w:p w:rsidR="00A649D3" w:rsidRPr="00E75026" w:rsidRDefault="00A649D3" w:rsidP="00A649D3">
            <w:pPr>
              <w:spacing w:after="0"/>
              <w:jc w:val="center"/>
            </w:pPr>
            <w:r w:rsidRPr="00E75026">
              <w:rPr>
                <w:lang w:val="uk-UA"/>
              </w:rPr>
              <w:t>д</w:t>
            </w:r>
            <w:r w:rsidRPr="00E75026">
              <w:t xml:space="preserve">рібнопухирцеві </w:t>
            </w:r>
            <w:r w:rsidRPr="00E75026">
              <w:rPr>
                <w:lang w:val="uk-UA"/>
              </w:rPr>
              <w:t>хрипи</w:t>
            </w: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+1,5</w:t>
            </w:r>
          </w:p>
        </w:tc>
        <w:tc>
          <w:tcPr>
            <w:tcW w:w="1417" w:type="dxa"/>
            <w:vMerge w:val="restart"/>
            <w:tcBorders>
              <w:left w:val="single" w:sz="4" w:space="0" w:color="auto"/>
              <w:right w:val="single" w:sz="4" w:space="0" w:color="auto"/>
            </w:tcBorders>
            <w:vAlign w:val="center"/>
          </w:tcPr>
          <w:p w:rsidR="00A649D3" w:rsidRPr="00E75026" w:rsidRDefault="00A649D3" w:rsidP="00A649D3">
            <w:pPr>
              <w:spacing w:after="0"/>
              <w:jc w:val="right"/>
            </w:pPr>
            <w:r w:rsidRPr="00E75026">
              <w:t>0,35</w:t>
            </w:r>
          </w:p>
        </w:tc>
      </w:tr>
      <w:tr w:rsidR="00A649D3" w:rsidRPr="00E75026" w:rsidTr="00A649D3">
        <w:trPr>
          <w:trHeight w:val="402"/>
        </w:trPr>
        <w:tc>
          <w:tcPr>
            <w:tcW w:w="2835" w:type="dxa"/>
            <w:vMerge/>
            <w:tcBorders>
              <w:left w:val="single" w:sz="4" w:space="0" w:color="auto"/>
              <w:bottom w:val="single" w:sz="4" w:space="0" w:color="auto"/>
              <w:right w:val="single" w:sz="4" w:space="0" w:color="auto"/>
            </w:tcBorders>
            <w:vAlign w:val="center"/>
          </w:tcPr>
          <w:p w:rsidR="00A649D3" w:rsidRPr="00E75026" w:rsidRDefault="00A649D3" w:rsidP="00A649D3">
            <w:pPr>
              <w:spacing w:after="0"/>
              <w:jc w:val="center"/>
            </w:pP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pPr>
            <w:r w:rsidRPr="00E75026">
              <w:rPr>
                <w:lang w:val="uk-UA"/>
              </w:rPr>
              <w:t xml:space="preserve">не </w:t>
            </w:r>
            <w:r w:rsidRPr="00E75026">
              <w:t>було</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-2,0</w:t>
            </w:r>
          </w:p>
        </w:tc>
        <w:tc>
          <w:tcPr>
            <w:tcW w:w="1417" w:type="dxa"/>
            <w:vMerge/>
            <w:tcBorders>
              <w:left w:val="single" w:sz="4" w:space="0" w:color="auto"/>
              <w:bottom w:val="single" w:sz="4" w:space="0" w:color="auto"/>
              <w:right w:val="single" w:sz="4" w:space="0" w:color="auto"/>
            </w:tcBorders>
            <w:vAlign w:val="center"/>
          </w:tcPr>
          <w:p w:rsidR="00A649D3" w:rsidRPr="00E75026" w:rsidRDefault="00A649D3" w:rsidP="00A649D3">
            <w:pPr>
              <w:spacing w:after="0"/>
              <w:jc w:val="right"/>
            </w:pPr>
          </w:p>
        </w:tc>
      </w:tr>
      <w:tr w:rsidR="00A649D3" w:rsidRPr="00E75026" w:rsidTr="00A649D3">
        <w:trPr>
          <w:trHeight w:val="445"/>
        </w:trPr>
        <w:tc>
          <w:tcPr>
            <w:tcW w:w="2835" w:type="dxa"/>
            <w:vMerge w:val="restart"/>
            <w:tcBorders>
              <w:left w:val="single" w:sz="4" w:space="0" w:color="auto"/>
              <w:right w:val="single" w:sz="4" w:space="0" w:color="auto"/>
            </w:tcBorders>
            <w:vAlign w:val="center"/>
          </w:tcPr>
          <w:p w:rsidR="00A649D3" w:rsidRPr="00E75026" w:rsidRDefault="00A649D3" w:rsidP="00A649D3">
            <w:pPr>
              <w:spacing w:after="0"/>
              <w:jc w:val="center"/>
              <w:rPr>
                <w:lang w:val="uk-UA"/>
              </w:rPr>
            </w:pPr>
            <w:r w:rsidRPr="00E75026">
              <w:rPr>
                <w:lang w:val="uk-UA"/>
              </w:rPr>
              <w:t xml:space="preserve">характер </w:t>
            </w:r>
            <w:r w:rsidRPr="00E75026">
              <w:t>дихання</w:t>
            </w:r>
            <w:r w:rsidRPr="00E75026">
              <w:rPr>
                <w:lang w:val="uk-UA"/>
              </w:rPr>
              <w:t xml:space="preserve"> при аускультації легень</w:t>
            </w: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rPr>
                <w:lang w:val="uk-UA"/>
              </w:rPr>
            </w:pPr>
            <w:r w:rsidRPr="00E75026">
              <w:rPr>
                <w:shd w:val="clear" w:color="auto" w:fill="FFFFFF"/>
              </w:rPr>
              <w:t>послаблене</w:t>
            </w:r>
            <w:r w:rsidRPr="00E75026">
              <w:rPr>
                <w:shd w:val="clear" w:color="auto" w:fill="FFFFFF"/>
                <w:lang w:val="uk-UA"/>
              </w:rPr>
              <w:t xml:space="preserve"> </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+1,5</w:t>
            </w:r>
          </w:p>
        </w:tc>
        <w:tc>
          <w:tcPr>
            <w:tcW w:w="1417" w:type="dxa"/>
            <w:vMerge w:val="restart"/>
            <w:tcBorders>
              <w:left w:val="single" w:sz="4" w:space="0" w:color="auto"/>
              <w:right w:val="single" w:sz="4" w:space="0" w:color="auto"/>
            </w:tcBorders>
            <w:vAlign w:val="center"/>
          </w:tcPr>
          <w:p w:rsidR="00A649D3" w:rsidRPr="00E75026" w:rsidRDefault="00A649D3" w:rsidP="00A649D3">
            <w:pPr>
              <w:spacing w:after="0"/>
              <w:jc w:val="right"/>
            </w:pPr>
            <w:r w:rsidRPr="00E75026">
              <w:t>0,26</w:t>
            </w:r>
          </w:p>
        </w:tc>
      </w:tr>
      <w:tr w:rsidR="00A649D3" w:rsidRPr="00E75026" w:rsidTr="00A649D3">
        <w:tc>
          <w:tcPr>
            <w:tcW w:w="2835" w:type="dxa"/>
            <w:vMerge/>
            <w:tcBorders>
              <w:left w:val="single" w:sz="4" w:space="0" w:color="auto"/>
              <w:bottom w:val="single" w:sz="4" w:space="0" w:color="auto"/>
              <w:right w:val="single" w:sz="4" w:space="0" w:color="auto"/>
            </w:tcBorders>
          </w:tcPr>
          <w:p w:rsidR="00A649D3" w:rsidRPr="00E75026" w:rsidRDefault="00A649D3" w:rsidP="00A649D3">
            <w:pPr>
              <w:spacing w:after="0"/>
              <w:jc w:val="center"/>
            </w:pPr>
          </w:p>
        </w:tc>
        <w:tc>
          <w:tcPr>
            <w:tcW w:w="3402" w:type="dxa"/>
            <w:tcBorders>
              <w:top w:val="single" w:sz="4" w:space="0" w:color="auto"/>
              <w:left w:val="single" w:sz="4" w:space="0" w:color="auto"/>
              <w:bottom w:val="single" w:sz="4" w:space="0" w:color="auto"/>
              <w:right w:val="single" w:sz="4" w:space="0" w:color="auto"/>
            </w:tcBorders>
            <w:vAlign w:val="center"/>
          </w:tcPr>
          <w:p w:rsidR="00A649D3" w:rsidRPr="00E75026" w:rsidRDefault="00A649D3" w:rsidP="00A649D3">
            <w:pPr>
              <w:spacing w:after="0"/>
              <w:jc w:val="center"/>
              <w:rPr>
                <w:lang w:val="uk-UA"/>
              </w:rPr>
            </w:pPr>
            <w:r w:rsidRPr="00E75026">
              <w:rPr>
                <w:shd w:val="clear" w:color="auto" w:fill="FFFFFF"/>
              </w:rPr>
              <w:t>жорстке</w:t>
            </w:r>
          </w:p>
        </w:tc>
        <w:tc>
          <w:tcPr>
            <w:tcW w:w="1985" w:type="dxa"/>
            <w:tcBorders>
              <w:top w:val="single" w:sz="4" w:space="0" w:color="auto"/>
              <w:left w:val="single" w:sz="4" w:space="0" w:color="auto"/>
              <w:bottom w:val="single" w:sz="4" w:space="0" w:color="auto"/>
              <w:right w:val="single" w:sz="4" w:space="0" w:color="auto"/>
            </w:tcBorders>
            <w:vAlign w:val="bottom"/>
          </w:tcPr>
          <w:p w:rsidR="00A649D3" w:rsidRPr="00E75026" w:rsidRDefault="00A649D3" w:rsidP="00A649D3">
            <w:pPr>
              <w:spacing w:after="0"/>
              <w:jc w:val="center"/>
            </w:pPr>
            <w:r w:rsidRPr="00E75026">
              <w:t>-1,5</w:t>
            </w:r>
          </w:p>
        </w:tc>
        <w:tc>
          <w:tcPr>
            <w:tcW w:w="1417" w:type="dxa"/>
            <w:vMerge/>
            <w:tcBorders>
              <w:left w:val="single" w:sz="4" w:space="0" w:color="auto"/>
              <w:bottom w:val="single" w:sz="4" w:space="0" w:color="auto"/>
              <w:right w:val="single" w:sz="4" w:space="0" w:color="auto"/>
            </w:tcBorders>
            <w:vAlign w:val="center"/>
          </w:tcPr>
          <w:p w:rsidR="00A649D3" w:rsidRPr="00E75026" w:rsidRDefault="00A649D3" w:rsidP="00A649D3">
            <w:pPr>
              <w:spacing w:after="0"/>
              <w:jc w:val="right"/>
            </w:pPr>
          </w:p>
        </w:tc>
      </w:tr>
    </w:tbl>
    <w:p w:rsidR="00A649D3" w:rsidRPr="00E75026" w:rsidRDefault="00A649D3" w:rsidP="00A649D3">
      <w:pPr>
        <w:spacing w:after="0" w:line="360" w:lineRule="auto"/>
        <w:jc w:val="both"/>
        <w:rPr>
          <w:color w:val="000000"/>
        </w:rPr>
      </w:pPr>
      <w:r w:rsidRPr="00E75026">
        <w:t>Прим</w:t>
      </w:r>
      <w:r w:rsidRPr="00E75026">
        <w:rPr>
          <w:lang w:val="uk-UA"/>
        </w:rPr>
        <w:t>ітки</w:t>
      </w:r>
      <w:r w:rsidRPr="00E75026">
        <w:t>: з</w:t>
      </w:r>
      <w:r w:rsidRPr="00E75026">
        <w:rPr>
          <w:color w:val="000000"/>
        </w:rPr>
        <w:t>нак (+) свідчить на користь тривалого (≥</w:t>
      </w:r>
      <w:r w:rsidRPr="00E75026">
        <w:rPr>
          <w:color w:val="000000"/>
          <w:lang w:val="uk-UA"/>
        </w:rPr>
        <w:t>14</w:t>
      </w:r>
      <w:r>
        <w:rPr>
          <w:color w:val="000000"/>
        </w:rPr>
        <w:t xml:space="preserve"> діб), а знак (-) менш</w:t>
      </w:r>
      <w:r w:rsidRPr="00C41FBD">
        <w:rPr>
          <w:color w:val="000000"/>
        </w:rPr>
        <w:t xml:space="preserve"> </w:t>
      </w:r>
      <w:r w:rsidRPr="00E75026">
        <w:rPr>
          <w:color w:val="000000"/>
        </w:rPr>
        <w:t xml:space="preserve">тривалого </w:t>
      </w:r>
      <w:r w:rsidRPr="00E75026">
        <w:rPr>
          <w:color w:val="000000"/>
          <w:lang w:val="uk-UA"/>
        </w:rPr>
        <w:t xml:space="preserve">(10-14 діб) </w:t>
      </w:r>
      <w:r w:rsidRPr="00E75026">
        <w:rPr>
          <w:color w:val="000000"/>
        </w:rPr>
        <w:t xml:space="preserve">перебігу </w:t>
      </w:r>
      <w:r w:rsidRPr="00E75026">
        <w:rPr>
          <w:color w:val="000000"/>
          <w:lang w:val="uk-UA"/>
        </w:rPr>
        <w:t>НН</w:t>
      </w:r>
      <w:r w:rsidRPr="00E75026">
        <w:rPr>
          <w:color w:val="000000"/>
        </w:rPr>
        <w:t>П.</w:t>
      </w:r>
    </w:p>
    <w:p w:rsidR="00A649D3" w:rsidRPr="00E75026" w:rsidRDefault="00A649D3" w:rsidP="00A649D3">
      <w:pPr>
        <w:spacing w:after="0"/>
        <w:rPr>
          <w:color w:val="000000"/>
          <w:sz w:val="24"/>
          <w:szCs w:val="24"/>
        </w:rPr>
      </w:pPr>
    </w:p>
    <w:p w:rsidR="00A649D3" w:rsidRPr="00E75026" w:rsidRDefault="00A649D3" w:rsidP="00A649D3">
      <w:pPr>
        <w:spacing w:after="0" w:line="360" w:lineRule="auto"/>
        <w:ind w:firstLine="720"/>
        <w:jc w:val="both"/>
        <w:rPr>
          <w:lang w:val="uk-UA"/>
        </w:rPr>
      </w:pPr>
      <w:r w:rsidRPr="00E75026">
        <w:rPr>
          <w:lang w:val="uk-UA"/>
        </w:rPr>
        <w:t xml:space="preserve">Оцінка прогностичної цінності клінічних ознак перебігу ННП виявила </w:t>
      </w:r>
      <w:r>
        <w:rPr>
          <w:lang w:val="uk-UA"/>
        </w:rPr>
        <w:t xml:space="preserve">      </w:t>
      </w:r>
      <w:r w:rsidRPr="00E75026">
        <w:rPr>
          <w:lang w:val="uk-UA"/>
        </w:rPr>
        <w:t>(рис</w:t>
      </w:r>
      <w:r>
        <w:rPr>
          <w:lang w:val="uk-UA"/>
        </w:rPr>
        <w:t>. 4.</w:t>
      </w:r>
      <w:r w:rsidRPr="00C41FBD">
        <w:t>3</w:t>
      </w:r>
      <w:r w:rsidRPr="00E75026">
        <w:rPr>
          <w:lang w:val="uk-UA"/>
        </w:rPr>
        <w:t>), що показник інформативності клінічних проявів (Ī = 2,66) домінував і в 2,6 рази перевищував показник даних анамнезу життя дитини, в 6,7 разів перевищував показник наявності захворювань верхніх дихальних шляхів в анамнезі хворого, в 7,4 рази домінував над показниками сімейного анамнезу, в</w:t>
      </w:r>
      <w:r>
        <w:rPr>
          <w:lang w:val="uk-UA"/>
        </w:rPr>
        <w:t xml:space="preserve">        </w:t>
      </w:r>
      <w:r w:rsidRPr="00E75026">
        <w:rPr>
          <w:lang w:val="uk-UA"/>
        </w:rPr>
        <w:t xml:space="preserve"> 8,9 разів перевищував показник соціально-економічних чинників та в 17,7 разів перевищував інформативність наявності шкідливих звичок у батьків.</w:t>
      </w:r>
    </w:p>
    <w:p w:rsidR="00A649D3" w:rsidRPr="00E75026" w:rsidRDefault="00A649D3" w:rsidP="00A649D3">
      <w:pPr>
        <w:spacing w:after="0" w:line="360" w:lineRule="auto"/>
        <w:jc w:val="both"/>
        <w:rPr>
          <w:color w:val="0070C0"/>
          <w:lang w:val="uk-UA"/>
        </w:rPr>
      </w:pPr>
      <w:r w:rsidRPr="00E75026">
        <w:rPr>
          <w:noProof/>
          <w:lang w:val="en-US"/>
        </w:rPr>
        <w:drawing>
          <wp:inline distT="0" distB="0" distL="0" distR="0" wp14:anchorId="0F1E58F7" wp14:editId="1A47C10B">
            <wp:extent cx="5504180" cy="2848610"/>
            <wp:effectExtent l="0" t="0" r="1270" b="0"/>
            <wp:docPr id="17"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649D3" w:rsidRDefault="00A649D3" w:rsidP="00A649D3">
      <w:pPr>
        <w:spacing w:after="0" w:line="240" w:lineRule="auto"/>
        <w:jc w:val="both"/>
        <w:rPr>
          <w:lang w:val="uk-UA"/>
        </w:rPr>
      </w:pPr>
      <w:r w:rsidRPr="00E75026">
        <w:rPr>
          <w:lang w:val="uk-UA"/>
        </w:rPr>
        <w:t>Рис.</w:t>
      </w:r>
      <w:r>
        <w:rPr>
          <w:lang w:val="uk-UA"/>
        </w:rPr>
        <w:t>4.</w:t>
      </w:r>
      <w:r w:rsidRPr="00772F59">
        <w:rPr>
          <w:lang w:val="uk-UA"/>
        </w:rPr>
        <w:t>3</w:t>
      </w:r>
      <w:r w:rsidRPr="00E75026">
        <w:rPr>
          <w:lang w:val="uk-UA"/>
        </w:rPr>
        <w:t>. Прогностична значущість впливу клінічних проявів, даних анамнезу життя, захворювань верхніх дихальних шляхів, сімейного анамнезу дитини, соціально-економічних чинників родини, наявності шкідливих звичок у батьків на тривалість перебігу ННП</w:t>
      </w:r>
      <w:r>
        <w:rPr>
          <w:lang w:val="uk-UA"/>
        </w:rPr>
        <w:t>.</w:t>
      </w:r>
    </w:p>
    <w:p w:rsidR="00A649D3" w:rsidRPr="00E75026" w:rsidRDefault="00A649D3" w:rsidP="00A649D3">
      <w:pPr>
        <w:spacing w:after="0" w:line="240" w:lineRule="auto"/>
        <w:jc w:val="both"/>
        <w:rPr>
          <w:lang w:val="uk-UA"/>
        </w:rPr>
      </w:pPr>
    </w:p>
    <w:p w:rsidR="00A649D3" w:rsidRDefault="00A649D3" w:rsidP="00A649D3">
      <w:pPr>
        <w:spacing w:after="0" w:line="360" w:lineRule="auto"/>
        <w:jc w:val="both"/>
        <w:rPr>
          <w:lang w:val="uk-UA"/>
        </w:rPr>
      </w:pPr>
      <w:r w:rsidRPr="00E75026">
        <w:rPr>
          <w:lang w:val="uk-UA"/>
        </w:rPr>
        <w:t>Прогностичні властивості показників рівню фізичного розвитку хворих на  ННП щодо тривалості перебігу захворювання надані в табл.</w:t>
      </w:r>
      <w:r>
        <w:rPr>
          <w:lang w:val="uk-UA"/>
        </w:rPr>
        <w:t>4</w:t>
      </w:r>
      <w:r w:rsidRPr="00E75026">
        <w:rPr>
          <w:lang w:val="uk-UA"/>
        </w:rPr>
        <w:t>.7.</w:t>
      </w:r>
    </w:p>
    <w:p w:rsidR="00A649D3" w:rsidRPr="00E75026" w:rsidRDefault="00A649D3" w:rsidP="00A649D3">
      <w:pPr>
        <w:spacing w:after="0" w:line="360" w:lineRule="auto"/>
        <w:jc w:val="both"/>
        <w:rPr>
          <w:color w:val="0070C0"/>
          <w:lang w:val="uk-UA"/>
        </w:rPr>
      </w:pPr>
    </w:p>
    <w:p w:rsidR="00A649D3" w:rsidRDefault="00A649D3" w:rsidP="00A649D3">
      <w:pPr>
        <w:spacing w:after="0"/>
        <w:jc w:val="right"/>
        <w:rPr>
          <w:lang w:val="uk-UA"/>
        </w:rPr>
      </w:pPr>
      <w:r w:rsidRPr="00E75026">
        <w:rPr>
          <w:lang w:val="uk-UA"/>
        </w:rPr>
        <w:t xml:space="preserve">Таблиця </w:t>
      </w:r>
      <w:r>
        <w:rPr>
          <w:lang w:val="uk-UA"/>
        </w:rPr>
        <w:t>4</w:t>
      </w:r>
      <w:r w:rsidRPr="00E75026">
        <w:rPr>
          <w:lang w:val="uk-UA"/>
        </w:rPr>
        <w:t>.7.</w:t>
      </w:r>
    </w:p>
    <w:p w:rsidR="00A649D3" w:rsidRPr="00E75026" w:rsidRDefault="00A649D3" w:rsidP="00A649D3">
      <w:pPr>
        <w:spacing w:after="0"/>
        <w:jc w:val="right"/>
        <w:rPr>
          <w:color w:val="0070C0"/>
          <w:lang w:val="uk-UA"/>
        </w:rPr>
      </w:pPr>
      <w:r w:rsidRPr="00E75026">
        <w:rPr>
          <w:color w:val="0070C0"/>
          <w:lang w:val="uk-UA"/>
        </w:rPr>
        <w:t xml:space="preserve"> </w:t>
      </w:r>
    </w:p>
    <w:p w:rsidR="00A649D3" w:rsidRPr="00E75026" w:rsidRDefault="00A649D3" w:rsidP="00A649D3">
      <w:pPr>
        <w:spacing w:after="0" w:line="360" w:lineRule="auto"/>
        <w:jc w:val="center"/>
        <w:rPr>
          <w:lang w:val="uk-UA"/>
        </w:rPr>
      </w:pPr>
      <w:r w:rsidRPr="00E75026">
        <w:rPr>
          <w:lang w:val="uk-UA"/>
        </w:rPr>
        <w:t>Прогностична значущість показників рівня фізичного розвитку дітей з ННП щодо впливу на тривалість перебігу захворювання</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4"/>
        <w:gridCol w:w="4054"/>
        <w:gridCol w:w="1124"/>
        <w:gridCol w:w="1539"/>
      </w:tblGrid>
      <w:tr w:rsidR="00A649D3" w:rsidRPr="00E75026" w:rsidTr="00A649D3">
        <w:trPr>
          <w:trHeight w:val="529"/>
        </w:trPr>
        <w:tc>
          <w:tcPr>
            <w:tcW w:w="2944" w:type="dxa"/>
          </w:tcPr>
          <w:p w:rsidR="00A649D3" w:rsidRPr="00E75026" w:rsidRDefault="00A649D3" w:rsidP="00A649D3">
            <w:pPr>
              <w:spacing w:after="0"/>
              <w:jc w:val="center"/>
            </w:pPr>
            <w:r w:rsidRPr="00E75026">
              <w:t>Показ</w:t>
            </w:r>
            <w:r w:rsidRPr="00E75026">
              <w:rPr>
                <w:lang w:val="uk-UA"/>
              </w:rPr>
              <w:t>ник</w:t>
            </w:r>
          </w:p>
        </w:tc>
        <w:tc>
          <w:tcPr>
            <w:tcW w:w="4054" w:type="dxa"/>
          </w:tcPr>
          <w:p w:rsidR="00A649D3" w:rsidRPr="00E75026" w:rsidRDefault="00A649D3" w:rsidP="00A649D3">
            <w:pPr>
              <w:spacing w:after="0"/>
              <w:jc w:val="center"/>
            </w:pPr>
            <w:r w:rsidRPr="00E75026">
              <w:t>Градац</w:t>
            </w:r>
            <w:r w:rsidRPr="00E75026">
              <w:rPr>
                <w:lang w:val="uk-UA"/>
              </w:rPr>
              <w:t>і</w:t>
            </w:r>
            <w:r w:rsidRPr="00E75026">
              <w:t>я показ</w:t>
            </w:r>
            <w:r w:rsidRPr="00E75026">
              <w:rPr>
                <w:lang w:val="uk-UA"/>
              </w:rPr>
              <w:t>нику</w:t>
            </w:r>
          </w:p>
        </w:tc>
        <w:tc>
          <w:tcPr>
            <w:tcW w:w="1124" w:type="dxa"/>
          </w:tcPr>
          <w:p w:rsidR="00A649D3" w:rsidRPr="00E75026" w:rsidRDefault="00A649D3" w:rsidP="00A649D3">
            <w:pPr>
              <w:spacing w:after="0"/>
              <w:jc w:val="center"/>
            </w:pPr>
            <w:r w:rsidRPr="00E75026">
              <w:t>ПК</w:t>
            </w:r>
          </w:p>
        </w:tc>
        <w:tc>
          <w:tcPr>
            <w:tcW w:w="1539" w:type="dxa"/>
          </w:tcPr>
          <w:p w:rsidR="00A649D3" w:rsidRPr="00E75026" w:rsidRDefault="00A649D3" w:rsidP="00A649D3">
            <w:pPr>
              <w:spacing w:after="0"/>
              <w:jc w:val="center"/>
              <w:rPr>
                <w:lang w:val="en-US"/>
              </w:rPr>
            </w:pPr>
            <w:r w:rsidRPr="00E75026">
              <w:rPr>
                <w:lang w:val="uk-UA"/>
              </w:rPr>
              <w:t>Ī</w:t>
            </w:r>
          </w:p>
        </w:tc>
      </w:tr>
      <w:tr w:rsidR="00A649D3" w:rsidRPr="00E75026" w:rsidTr="00A649D3">
        <w:trPr>
          <w:trHeight w:val="740"/>
        </w:trPr>
        <w:tc>
          <w:tcPr>
            <w:tcW w:w="2944" w:type="dxa"/>
            <w:vMerge w:val="restart"/>
            <w:vAlign w:val="center"/>
          </w:tcPr>
          <w:p w:rsidR="00A649D3" w:rsidRPr="00E75026" w:rsidRDefault="00A649D3" w:rsidP="00A649D3">
            <w:pPr>
              <w:spacing w:after="0"/>
              <w:jc w:val="center"/>
            </w:pPr>
            <w:r w:rsidRPr="00E75026">
              <w:rPr>
                <w:lang w:val="uk-UA"/>
              </w:rPr>
              <w:t>І</w:t>
            </w:r>
            <w:r w:rsidRPr="00E75026">
              <w:t>МТ, у.од.</w:t>
            </w:r>
          </w:p>
        </w:tc>
        <w:tc>
          <w:tcPr>
            <w:tcW w:w="4054" w:type="dxa"/>
            <w:vAlign w:val="center"/>
          </w:tcPr>
          <w:p w:rsidR="00A649D3" w:rsidRPr="00E75026" w:rsidRDefault="00A649D3" w:rsidP="00A649D3">
            <w:pPr>
              <w:jc w:val="center"/>
              <w:rPr>
                <w:noProof/>
                <w:lang w:val="uk-UA"/>
              </w:rPr>
            </w:pPr>
            <w:r w:rsidRPr="00E75026">
              <w:rPr>
                <w:noProof/>
                <w:lang w:val="uk-UA"/>
              </w:rPr>
              <w:t xml:space="preserve">&lt; - 2 </w:t>
            </w:r>
            <w:r w:rsidRPr="00E75026">
              <w:rPr>
                <w:rFonts w:eastAsia="TimesNewRomanPSMT"/>
              </w:rPr>
              <w:t>σ</w:t>
            </w:r>
            <w:r w:rsidRPr="00E75026">
              <w:rPr>
                <w:noProof/>
                <w:lang w:val="uk-UA"/>
              </w:rPr>
              <w:t xml:space="preserve"> (відповідає &lt; 15 центилів) - дефіцит маси тіла</w:t>
            </w:r>
          </w:p>
        </w:tc>
        <w:tc>
          <w:tcPr>
            <w:tcW w:w="1124" w:type="dxa"/>
            <w:vAlign w:val="center"/>
          </w:tcPr>
          <w:p w:rsidR="00A649D3" w:rsidRPr="00E75026" w:rsidRDefault="00A649D3" w:rsidP="00A649D3">
            <w:pPr>
              <w:spacing w:after="0"/>
              <w:jc w:val="center"/>
            </w:pPr>
            <w:r w:rsidRPr="00E75026">
              <w:t>+1,8</w:t>
            </w:r>
          </w:p>
        </w:tc>
        <w:tc>
          <w:tcPr>
            <w:tcW w:w="1539" w:type="dxa"/>
            <w:vMerge w:val="restart"/>
            <w:vAlign w:val="center"/>
          </w:tcPr>
          <w:p w:rsidR="00A649D3" w:rsidRPr="00E75026" w:rsidRDefault="00A649D3" w:rsidP="00A649D3">
            <w:pPr>
              <w:spacing w:after="0"/>
              <w:jc w:val="right"/>
            </w:pPr>
            <w:r w:rsidRPr="00E75026">
              <w:t>1,44</w:t>
            </w:r>
          </w:p>
          <w:p w:rsidR="00A649D3" w:rsidRPr="00E75026" w:rsidRDefault="00A649D3" w:rsidP="00A649D3">
            <w:pPr>
              <w:spacing w:after="0"/>
              <w:jc w:val="right"/>
            </w:pPr>
          </w:p>
        </w:tc>
      </w:tr>
      <w:tr w:rsidR="00A649D3" w:rsidRPr="00E75026" w:rsidTr="00A649D3">
        <w:trPr>
          <w:trHeight w:val="740"/>
        </w:trPr>
        <w:tc>
          <w:tcPr>
            <w:tcW w:w="2944" w:type="dxa"/>
            <w:vMerge/>
            <w:vAlign w:val="center"/>
          </w:tcPr>
          <w:p w:rsidR="00A649D3" w:rsidRPr="00E75026" w:rsidRDefault="00A649D3" w:rsidP="00A649D3">
            <w:pPr>
              <w:spacing w:after="0"/>
              <w:jc w:val="center"/>
              <w:rPr>
                <w:lang w:val="uk-UA"/>
              </w:rPr>
            </w:pPr>
          </w:p>
        </w:tc>
        <w:tc>
          <w:tcPr>
            <w:tcW w:w="4054" w:type="dxa"/>
            <w:vAlign w:val="center"/>
          </w:tcPr>
          <w:p w:rsidR="00A649D3" w:rsidRPr="00E75026" w:rsidRDefault="00A649D3" w:rsidP="00A649D3">
            <w:pPr>
              <w:jc w:val="center"/>
              <w:rPr>
                <w:noProof/>
                <w:lang w:val="uk-UA"/>
              </w:rPr>
            </w:pPr>
            <w:r w:rsidRPr="00E75026">
              <w:rPr>
                <w:noProof/>
                <w:lang w:val="uk-UA"/>
              </w:rPr>
              <w:t>&lt;+2 - &gt; -2 σ  (відповідає 85 -15 центилів) вікова  норма</w:t>
            </w:r>
          </w:p>
        </w:tc>
        <w:tc>
          <w:tcPr>
            <w:tcW w:w="1124" w:type="dxa"/>
            <w:vAlign w:val="center"/>
          </w:tcPr>
          <w:p w:rsidR="00A649D3" w:rsidRPr="00E75026" w:rsidRDefault="00A649D3" w:rsidP="00A649D3">
            <w:pPr>
              <w:spacing w:after="0"/>
              <w:jc w:val="center"/>
            </w:pPr>
            <w:r w:rsidRPr="00E75026">
              <w:t>-7,5</w:t>
            </w:r>
          </w:p>
        </w:tc>
        <w:tc>
          <w:tcPr>
            <w:tcW w:w="1539" w:type="dxa"/>
            <w:vMerge/>
            <w:vAlign w:val="center"/>
          </w:tcPr>
          <w:p w:rsidR="00A649D3" w:rsidRPr="00E75026" w:rsidRDefault="00A649D3" w:rsidP="00A649D3">
            <w:pPr>
              <w:spacing w:after="0"/>
              <w:jc w:val="right"/>
            </w:pPr>
          </w:p>
        </w:tc>
      </w:tr>
      <w:tr w:rsidR="00A649D3" w:rsidRPr="00E75026" w:rsidTr="00A649D3">
        <w:trPr>
          <w:trHeight w:val="754"/>
        </w:trPr>
        <w:tc>
          <w:tcPr>
            <w:tcW w:w="2944" w:type="dxa"/>
            <w:vMerge/>
            <w:vAlign w:val="center"/>
          </w:tcPr>
          <w:p w:rsidR="00A649D3" w:rsidRPr="00E75026" w:rsidRDefault="00A649D3" w:rsidP="00A649D3">
            <w:pPr>
              <w:spacing w:after="0"/>
              <w:jc w:val="center"/>
            </w:pPr>
          </w:p>
        </w:tc>
        <w:tc>
          <w:tcPr>
            <w:tcW w:w="4054" w:type="dxa"/>
            <w:vAlign w:val="center"/>
          </w:tcPr>
          <w:p w:rsidR="00A649D3" w:rsidRPr="00E75026" w:rsidRDefault="00A649D3" w:rsidP="00A649D3">
            <w:pPr>
              <w:jc w:val="center"/>
              <w:rPr>
                <w:noProof/>
                <w:lang w:val="uk-UA"/>
              </w:rPr>
            </w:pPr>
            <w:r w:rsidRPr="00E75026">
              <w:rPr>
                <w:noProof/>
                <w:lang w:val="uk-UA"/>
              </w:rPr>
              <w:t xml:space="preserve">+2 </w:t>
            </w:r>
            <w:r w:rsidRPr="00E75026">
              <w:rPr>
                <w:rFonts w:eastAsia="TimesNewRomanPSMT"/>
              </w:rPr>
              <w:t>σ</w:t>
            </w:r>
            <w:r w:rsidRPr="00E75026">
              <w:rPr>
                <w:noProof/>
                <w:lang w:val="uk-UA"/>
              </w:rPr>
              <w:t xml:space="preserve">  (відповідає &gt;85 центилів</w:t>
            </w:r>
            <w:r w:rsidRPr="00E75026">
              <w:rPr>
                <w:noProof/>
              </w:rPr>
              <w:t xml:space="preserve">) </w:t>
            </w:r>
            <w:r w:rsidRPr="00E75026">
              <w:rPr>
                <w:noProof/>
                <w:lang w:val="uk-UA"/>
              </w:rPr>
              <w:t>надлишкова маса</w:t>
            </w:r>
          </w:p>
        </w:tc>
        <w:tc>
          <w:tcPr>
            <w:tcW w:w="1124" w:type="dxa"/>
            <w:vAlign w:val="center"/>
          </w:tcPr>
          <w:p w:rsidR="00A649D3" w:rsidRPr="00E75026" w:rsidRDefault="00A649D3" w:rsidP="00A649D3">
            <w:pPr>
              <w:spacing w:after="0"/>
              <w:jc w:val="center"/>
            </w:pPr>
            <w:r w:rsidRPr="00E75026">
              <w:t>+2,0</w:t>
            </w:r>
          </w:p>
        </w:tc>
        <w:tc>
          <w:tcPr>
            <w:tcW w:w="1539" w:type="dxa"/>
            <w:vMerge/>
            <w:vAlign w:val="center"/>
          </w:tcPr>
          <w:p w:rsidR="00A649D3" w:rsidRPr="00E75026" w:rsidRDefault="00A649D3" w:rsidP="00A649D3">
            <w:pPr>
              <w:spacing w:after="0"/>
              <w:jc w:val="right"/>
            </w:pPr>
          </w:p>
        </w:tc>
      </w:tr>
    </w:tbl>
    <w:p w:rsidR="00A649D3" w:rsidRPr="00974BDF" w:rsidRDefault="00A649D3" w:rsidP="00A649D3">
      <w:pPr>
        <w:jc w:val="right"/>
        <w:rPr>
          <w:i/>
          <w:lang w:val="uk-UA"/>
        </w:rPr>
      </w:pPr>
      <w:r>
        <w:br w:type="page"/>
      </w:r>
      <w:r w:rsidRPr="00974BDF">
        <w:rPr>
          <w:i/>
          <w:lang w:val="uk-UA"/>
        </w:rPr>
        <w:t>Продовження таблиці 4.7</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4"/>
        <w:gridCol w:w="4054"/>
        <w:gridCol w:w="1124"/>
        <w:gridCol w:w="1539"/>
      </w:tblGrid>
      <w:tr w:rsidR="00A649D3" w:rsidRPr="00E75026" w:rsidTr="00A649D3">
        <w:trPr>
          <w:trHeight w:val="781"/>
        </w:trPr>
        <w:tc>
          <w:tcPr>
            <w:tcW w:w="2944" w:type="dxa"/>
            <w:vAlign w:val="center"/>
          </w:tcPr>
          <w:p w:rsidR="00A649D3" w:rsidRPr="00974BDF" w:rsidRDefault="00A649D3" w:rsidP="00A649D3">
            <w:pPr>
              <w:spacing w:after="0"/>
              <w:jc w:val="center"/>
              <w:rPr>
                <w:lang w:val="uk-UA"/>
              </w:rPr>
            </w:pPr>
            <w:r>
              <w:rPr>
                <w:lang w:val="uk-UA"/>
              </w:rPr>
              <w:t>1</w:t>
            </w:r>
          </w:p>
        </w:tc>
        <w:tc>
          <w:tcPr>
            <w:tcW w:w="4054" w:type="dxa"/>
            <w:vAlign w:val="center"/>
          </w:tcPr>
          <w:p w:rsidR="00A649D3" w:rsidRPr="00E75026" w:rsidRDefault="00A649D3" w:rsidP="00A649D3">
            <w:pPr>
              <w:jc w:val="center"/>
              <w:rPr>
                <w:noProof/>
                <w:lang w:val="uk-UA"/>
              </w:rPr>
            </w:pPr>
            <w:r>
              <w:rPr>
                <w:noProof/>
                <w:lang w:val="uk-UA"/>
              </w:rPr>
              <w:t>2</w:t>
            </w:r>
          </w:p>
        </w:tc>
        <w:tc>
          <w:tcPr>
            <w:tcW w:w="1124" w:type="dxa"/>
            <w:vAlign w:val="center"/>
          </w:tcPr>
          <w:p w:rsidR="00A649D3" w:rsidRPr="00974BDF" w:rsidRDefault="00A649D3" w:rsidP="00A649D3">
            <w:pPr>
              <w:spacing w:after="0"/>
              <w:jc w:val="center"/>
              <w:rPr>
                <w:lang w:val="uk-UA"/>
              </w:rPr>
            </w:pPr>
            <w:r>
              <w:rPr>
                <w:lang w:val="uk-UA"/>
              </w:rPr>
              <w:t>3</w:t>
            </w:r>
          </w:p>
        </w:tc>
        <w:tc>
          <w:tcPr>
            <w:tcW w:w="1539" w:type="dxa"/>
            <w:vAlign w:val="center"/>
          </w:tcPr>
          <w:p w:rsidR="00A649D3" w:rsidRPr="00974BDF" w:rsidRDefault="00A649D3" w:rsidP="00A649D3">
            <w:pPr>
              <w:spacing w:after="0"/>
              <w:jc w:val="center"/>
              <w:rPr>
                <w:lang w:val="uk-UA"/>
              </w:rPr>
            </w:pPr>
            <w:r>
              <w:rPr>
                <w:lang w:val="uk-UA"/>
              </w:rPr>
              <w:t>4</w:t>
            </w:r>
          </w:p>
        </w:tc>
      </w:tr>
      <w:tr w:rsidR="00A649D3" w:rsidRPr="00E75026" w:rsidTr="00A649D3">
        <w:trPr>
          <w:trHeight w:val="413"/>
        </w:trPr>
        <w:tc>
          <w:tcPr>
            <w:tcW w:w="2944" w:type="dxa"/>
            <w:vMerge w:val="restart"/>
            <w:vAlign w:val="center"/>
          </w:tcPr>
          <w:p w:rsidR="00A649D3" w:rsidRPr="00E75026" w:rsidRDefault="00A649D3" w:rsidP="00A649D3">
            <w:pPr>
              <w:spacing w:after="0"/>
              <w:jc w:val="center"/>
              <w:rPr>
                <w:lang w:val="uk-UA"/>
              </w:rPr>
            </w:pPr>
            <w:r w:rsidRPr="00E75026">
              <w:rPr>
                <w:lang w:val="uk-UA"/>
              </w:rPr>
              <w:t>сигмальні відхилення (</w:t>
            </w:r>
            <w:r w:rsidRPr="00E75026">
              <w:t>z</w:t>
            </w:r>
            <w:r w:rsidRPr="00E75026">
              <w:rPr>
                <w:lang w:val="uk-UA"/>
              </w:rPr>
              <w:t>-</w:t>
            </w:r>
            <w:r w:rsidRPr="00E75026">
              <w:t>score</w:t>
            </w:r>
            <w:r w:rsidRPr="00E75026">
              <w:rPr>
                <w:lang w:val="uk-UA"/>
              </w:rPr>
              <w:t>) показників росту дівчат</w:t>
            </w:r>
          </w:p>
          <w:p w:rsidR="00A649D3" w:rsidRPr="00E75026" w:rsidRDefault="00A649D3" w:rsidP="00A649D3">
            <w:pPr>
              <w:spacing w:after="0" w:line="240" w:lineRule="auto"/>
              <w:jc w:val="both"/>
              <w:rPr>
                <w:rFonts w:eastAsia="Times New Roman"/>
                <w:lang w:val="uk-UA" w:eastAsia="ru-RU"/>
              </w:rPr>
            </w:pPr>
          </w:p>
        </w:tc>
        <w:tc>
          <w:tcPr>
            <w:tcW w:w="4054" w:type="dxa"/>
            <w:vAlign w:val="center"/>
          </w:tcPr>
          <w:p w:rsidR="00A649D3" w:rsidRPr="00E75026" w:rsidRDefault="00A649D3" w:rsidP="00A649D3">
            <w:pPr>
              <w:spacing w:after="0"/>
              <w:jc w:val="center"/>
              <w:rPr>
                <w:rFonts w:eastAsia="TimesNewRomanPSMT"/>
              </w:rPr>
            </w:pPr>
            <w:r w:rsidRPr="00E75026">
              <w:rPr>
                <w:rFonts w:eastAsia="TimesNewRomanPSMT"/>
                <w:lang w:val="uk-UA"/>
              </w:rPr>
              <w:t xml:space="preserve">з </w:t>
            </w:r>
            <w:r w:rsidRPr="00E75026">
              <w:rPr>
                <w:rFonts w:eastAsia="TimesNewRomanPSMT"/>
              </w:rPr>
              <w:t>– 1,1 σ до – 2 σ</w:t>
            </w:r>
          </w:p>
        </w:tc>
        <w:tc>
          <w:tcPr>
            <w:tcW w:w="1124" w:type="dxa"/>
            <w:vAlign w:val="center"/>
          </w:tcPr>
          <w:p w:rsidR="00A649D3" w:rsidRPr="00E75026" w:rsidRDefault="00A649D3" w:rsidP="00A649D3">
            <w:pPr>
              <w:spacing w:after="0"/>
              <w:jc w:val="center"/>
            </w:pPr>
            <w:r w:rsidRPr="00E75026">
              <w:t>+6,1</w:t>
            </w:r>
          </w:p>
        </w:tc>
        <w:tc>
          <w:tcPr>
            <w:tcW w:w="1539" w:type="dxa"/>
            <w:vMerge w:val="restart"/>
            <w:vAlign w:val="center"/>
          </w:tcPr>
          <w:p w:rsidR="00A649D3" w:rsidRPr="00E75026" w:rsidRDefault="00A649D3" w:rsidP="00A649D3">
            <w:pPr>
              <w:spacing w:after="0"/>
              <w:jc w:val="right"/>
              <w:rPr>
                <w:lang w:val="uk-UA"/>
              </w:rPr>
            </w:pPr>
            <w:r w:rsidRPr="00E75026">
              <w:rPr>
                <w:lang w:val="uk-UA"/>
              </w:rPr>
              <w:t>1,28</w:t>
            </w:r>
          </w:p>
        </w:tc>
      </w:tr>
      <w:tr w:rsidR="00A649D3" w:rsidRPr="00E75026" w:rsidTr="00A649D3">
        <w:trPr>
          <w:trHeight w:val="413"/>
        </w:trPr>
        <w:tc>
          <w:tcPr>
            <w:tcW w:w="2944" w:type="dxa"/>
            <w:vMerge/>
            <w:vAlign w:val="center"/>
          </w:tcPr>
          <w:p w:rsidR="00A649D3" w:rsidRPr="00E75026" w:rsidRDefault="00A649D3" w:rsidP="00A649D3">
            <w:pPr>
              <w:spacing w:after="0"/>
              <w:jc w:val="center"/>
            </w:pPr>
          </w:p>
        </w:tc>
        <w:tc>
          <w:tcPr>
            <w:tcW w:w="4054" w:type="dxa"/>
            <w:vAlign w:val="center"/>
          </w:tcPr>
          <w:p w:rsidR="00A649D3" w:rsidRPr="00E75026" w:rsidRDefault="00A649D3" w:rsidP="00A649D3">
            <w:pPr>
              <w:spacing w:after="0"/>
              <w:jc w:val="center"/>
            </w:pPr>
            <w:r w:rsidRPr="00E75026">
              <w:rPr>
                <w:rFonts w:eastAsia="TimesNewRomanPSMT"/>
              </w:rPr>
              <w:t xml:space="preserve">± 1 σ </w:t>
            </w:r>
          </w:p>
        </w:tc>
        <w:tc>
          <w:tcPr>
            <w:tcW w:w="1124" w:type="dxa"/>
            <w:vAlign w:val="center"/>
          </w:tcPr>
          <w:p w:rsidR="00A649D3" w:rsidRPr="00E75026" w:rsidRDefault="00A649D3" w:rsidP="00A649D3">
            <w:pPr>
              <w:spacing w:after="0"/>
              <w:jc w:val="center"/>
            </w:pPr>
            <w:r w:rsidRPr="00E75026">
              <w:t>-2,2</w:t>
            </w:r>
          </w:p>
        </w:tc>
        <w:tc>
          <w:tcPr>
            <w:tcW w:w="1539" w:type="dxa"/>
            <w:vMerge/>
            <w:vAlign w:val="center"/>
          </w:tcPr>
          <w:p w:rsidR="00A649D3" w:rsidRPr="00E75026" w:rsidRDefault="00A649D3" w:rsidP="00A649D3">
            <w:pPr>
              <w:spacing w:after="0"/>
              <w:jc w:val="right"/>
            </w:pPr>
          </w:p>
        </w:tc>
      </w:tr>
      <w:tr w:rsidR="00A649D3" w:rsidRPr="00E75026" w:rsidTr="00A649D3">
        <w:trPr>
          <w:trHeight w:val="699"/>
        </w:trPr>
        <w:tc>
          <w:tcPr>
            <w:tcW w:w="2944" w:type="dxa"/>
            <w:vMerge/>
            <w:vAlign w:val="center"/>
          </w:tcPr>
          <w:p w:rsidR="00A649D3" w:rsidRPr="00E75026" w:rsidRDefault="00A649D3" w:rsidP="00A649D3">
            <w:pPr>
              <w:spacing w:after="0"/>
              <w:jc w:val="center"/>
            </w:pPr>
          </w:p>
        </w:tc>
        <w:tc>
          <w:tcPr>
            <w:tcW w:w="4054" w:type="dxa"/>
            <w:vAlign w:val="center"/>
          </w:tcPr>
          <w:p w:rsidR="00A649D3" w:rsidRPr="00E75026" w:rsidRDefault="00A649D3" w:rsidP="00A649D3">
            <w:pPr>
              <w:spacing w:after="0"/>
              <w:jc w:val="center"/>
              <w:rPr>
                <w:rFonts w:eastAsia="TimesNewRomanPSMT"/>
              </w:rPr>
            </w:pPr>
            <w:r w:rsidRPr="00E75026">
              <w:rPr>
                <w:rFonts w:eastAsia="TimesNewRomanPSMT"/>
                <w:lang w:val="uk-UA"/>
              </w:rPr>
              <w:t xml:space="preserve">з </w:t>
            </w:r>
            <w:r w:rsidRPr="00E75026">
              <w:rPr>
                <w:rFonts w:eastAsia="TimesNewRomanPSMT"/>
              </w:rPr>
              <w:t xml:space="preserve">+ 1,1 σ до  + 2 σ </w:t>
            </w:r>
          </w:p>
        </w:tc>
        <w:tc>
          <w:tcPr>
            <w:tcW w:w="1124" w:type="dxa"/>
            <w:vAlign w:val="center"/>
          </w:tcPr>
          <w:p w:rsidR="00A649D3" w:rsidRPr="00E75026" w:rsidRDefault="00A649D3" w:rsidP="00A649D3">
            <w:pPr>
              <w:spacing w:after="0"/>
              <w:jc w:val="center"/>
            </w:pPr>
            <w:r w:rsidRPr="00E75026">
              <w:t>+2,1</w:t>
            </w:r>
          </w:p>
        </w:tc>
        <w:tc>
          <w:tcPr>
            <w:tcW w:w="1539" w:type="dxa"/>
            <w:vMerge/>
            <w:vAlign w:val="center"/>
          </w:tcPr>
          <w:p w:rsidR="00A649D3" w:rsidRPr="00E75026" w:rsidRDefault="00A649D3" w:rsidP="00A649D3">
            <w:pPr>
              <w:spacing w:after="0"/>
              <w:jc w:val="right"/>
            </w:pPr>
          </w:p>
        </w:tc>
      </w:tr>
      <w:tr w:rsidR="00A649D3" w:rsidRPr="00E75026" w:rsidTr="00A649D3">
        <w:trPr>
          <w:trHeight w:val="457"/>
        </w:trPr>
        <w:tc>
          <w:tcPr>
            <w:tcW w:w="2944" w:type="dxa"/>
            <w:vMerge w:val="restart"/>
            <w:vAlign w:val="center"/>
          </w:tcPr>
          <w:p w:rsidR="00A649D3" w:rsidRPr="00E75026" w:rsidRDefault="00A649D3" w:rsidP="00A649D3">
            <w:pPr>
              <w:spacing w:after="0"/>
              <w:jc w:val="center"/>
              <w:rPr>
                <w:lang w:val="uk-UA"/>
              </w:rPr>
            </w:pPr>
            <w:r w:rsidRPr="00E75026">
              <w:rPr>
                <w:lang w:val="uk-UA"/>
              </w:rPr>
              <w:t>сигмальні відхилення (</w:t>
            </w:r>
            <w:r w:rsidRPr="00E75026">
              <w:t>SD</w:t>
            </w:r>
            <w:r w:rsidRPr="00E75026">
              <w:rPr>
                <w:lang w:val="uk-UA"/>
              </w:rPr>
              <w:t xml:space="preserve">, </w:t>
            </w:r>
            <w:r w:rsidRPr="00E75026">
              <w:t>z</w:t>
            </w:r>
            <w:r w:rsidRPr="00E75026">
              <w:rPr>
                <w:lang w:val="uk-UA"/>
              </w:rPr>
              <w:t>-</w:t>
            </w:r>
            <w:r w:rsidRPr="00E75026">
              <w:t>score</w:t>
            </w:r>
            <w:r w:rsidRPr="00E75026">
              <w:rPr>
                <w:lang w:val="uk-UA"/>
              </w:rPr>
              <w:t>) показників росту хлопчиків</w:t>
            </w:r>
          </w:p>
        </w:tc>
        <w:tc>
          <w:tcPr>
            <w:tcW w:w="4054" w:type="dxa"/>
            <w:vAlign w:val="center"/>
          </w:tcPr>
          <w:p w:rsidR="00A649D3" w:rsidRPr="00E75026" w:rsidRDefault="00A649D3" w:rsidP="00A649D3">
            <w:pPr>
              <w:spacing w:after="0"/>
              <w:jc w:val="center"/>
              <w:rPr>
                <w:lang w:val="en-US"/>
              </w:rPr>
            </w:pPr>
            <w:r w:rsidRPr="00E75026">
              <w:rPr>
                <w:rFonts w:eastAsia="TimesNewRomanPSMT"/>
                <w:lang w:val="uk-UA"/>
              </w:rPr>
              <w:t xml:space="preserve">з </w:t>
            </w:r>
            <w:r w:rsidRPr="00E75026">
              <w:rPr>
                <w:rFonts w:eastAsia="TimesNewRomanPSMT"/>
              </w:rPr>
              <w:t>– 1,1 σ до – 2 σ</w:t>
            </w:r>
          </w:p>
        </w:tc>
        <w:tc>
          <w:tcPr>
            <w:tcW w:w="1124" w:type="dxa"/>
            <w:vAlign w:val="center"/>
          </w:tcPr>
          <w:p w:rsidR="00A649D3" w:rsidRPr="00E75026" w:rsidRDefault="00A649D3" w:rsidP="00A649D3">
            <w:pPr>
              <w:spacing w:after="0"/>
              <w:jc w:val="center"/>
            </w:pPr>
            <w:r w:rsidRPr="00E75026">
              <w:t>+6,0</w:t>
            </w:r>
          </w:p>
        </w:tc>
        <w:tc>
          <w:tcPr>
            <w:tcW w:w="1539" w:type="dxa"/>
            <w:vMerge w:val="restart"/>
            <w:vAlign w:val="center"/>
          </w:tcPr>
          <w:p w:rsidR="00A649D3" w:rsidRPr="00E75026" w:rsidRDefault="00A649D3" w:rsidP="00A649D3">
            <w:pPr>
              <w:spacing w:after="0"/>
              <w:jc w:val="right"/>
            </w:pPr>
          </w:p>
          <w:p w:rsidR="00A649D3" w:rsidRPr="00E75026" w:rsidRDefault="00A649D3" w:rsidP="00A649D3">
            <w:pPr>
              <w:spacing w:after="0"/>
              <w:jc w:val="right"/>
            </w:pPr>
            <w:r w:rsidRPr="00E75026">
              <w:t>1,27</w:t>
            </w:r>
          </w:p>
        </w:tc>
      </w:tr>
      <w:tr w:rsidR="00A649D3" w:rsidRPr="00E75026" w:rsidTr="00A649D3">
        <w:trPr>
          <w:trHeight w:val="419"/>
        </w:trPr>
        <w:tc>
          <w:tcPr>
            <w:tcW w:w="2944" w:type="dxa"/>
            <w:vMerge/>
            <w:vAlign w:val="center"/>
          </w:tcPr>
          <w:p w:rsidR="00A649D3" w:rsidRPr="00E75026" w:rsidRDefault="00A649D3" w:rsidP="00A649D3">
            <w:pPr>
              <w:spacing w:after="0"/>
              <w:jc w:val="center"/>
            </w:pPr>
          </w:p>
        </w:tc>
        <w:tc>
          <w:tcPr>
            <w:tcW w:w="4054" w:type="dxa"/>
            <w:vAlign w:val="center"/>
          </w:tcPr>
          <w:p w:rsidR="00A649D3" w:rsidRPr="00E75026" w:rsidRDefault="00A649D3" w:rsidP="00A649D3">
            <w:pPr>
              <w:spacing w:after="0"/>
              <w:jc w:val="center"/>
              <w:rPr>
                <w:lang w:val="uk-UA"/>
              </w:rPr>
            </w:pPr>
            <w:r w:rsidRPr="00E75026">
              <w:rPr>
                <w:rFonts w:eastAsia="TimesNewRomanPSMT"/>
              </w:rPr>
              <w:t xml:space="preserve">± 1 σ </w:t>
            </w:r>
          </w:p>
        </w:tc>
        <w:tc>
          <w:tcPr>
            <w:tcW w:w="1124" w:type="dxa"/>
            <w:vAlign w:val="center"/>
          </w:tcPr>
          <w:p w:rsidR="00A649D3" w:rsidRPr="00E75026" w:rsidRDefault="00A649D3" w:rsidP="00A649D3">
            <w:pPr>
              <w:spacing w:after="0"/>
              <w:jc w:val="center"/>
            </w:pPr>
            <w:r w:rsidRPr="00E75026">
              <w:t>-2,3</w:t>
            </w:r>
          </w:p>
        </w:tc>
        <w:tc>
          <w:tcPr>
            <w:tcW w:w="1539" w:type="dxa"/>
            <w:vMerge/>
            <w:vAlign w:val="center"/>
          </w:tcPr>
          <w:p w:rsidR="00A649D3" w:rsidRPr="00E75026" w:rsidRDefault="00A649D3" w:rsidP="00A649D3">
            <w:pPr>
              <w:spacing w:after="0"/>
              <w:jc w:val="right"/>
            </w:pPr>
          </w:p>
        </w:tc>
      </w:tr>
      <w:tr w:rsidR="00A649D3" w:rsidRPr="00E75026" w:rsidTr="00A649D3">
        <w:trPr>
          <w:trHeight w:val="415"/>
        </w:trPr>
        <w:tc>
          <w:tcPr>
            <w:tcW w:w="2944" w:type="dxa"/>
            <w:vMerge/>
            <w:vAlign w:val="center"/>
          </w:tcPr>
          <w:p w:rsidR="00A649D3" w:rsidRPr="00E75026" w:rsidRDefault="00A649D3" w:rsidP="00A649D3">
            <w:pPr>
              <w:spacing w:after="0"/>
              <w:jc w:val="center"/>
            </w:pPr>
          </w:p>
        </w:tc>
        <w:tc>
          <w:tcPr>
            <w:tcW w:w="4054" w:type="dxa"/>
            <w:vAlign w:val="center"/>
          </w:tcPr>
          <w:p w:rsidR="00A649D3" w:rsidRPr="00E75026" w:rsidRDefault="00A649D3" w:rsidP="00A649D3">
            <w:pPr>
              <w:spacing w:after="0"/>
              <w:jc w:val="center"/>
              <w:rPr>
                <w:lang w:val="en-US"/>
              </w:rPr>
            </w:pPr>
            <w:r w:rsidRPr="00E75026">
              <w:rPr>
                <w:rFonts w:eastAsia="TimesNewRomanPSMT"/>
                <w:lang w:val="uk-UA"/>
              </w:rPr>
              <w:t xml:space="preserve">з </w:t>
            </w:r>
            <w:r w:rsidRPr="00E75026">
              <w:rPr>
                <w:rFonts w:eastAsia="TimesNewRomanPSMT"/>
              </w:rPr>
              <w:t xml:space="preserve">+ 1,1 σ до  + 2 σ </w:t>
            </w:r>
          </w:p>
        </w:tc>
        <w:tc>
          <w:tcPr>
            <w:tcW w:w="1124" w:type="dxa"/>
            <w:vAlign w:val="center"/>
          </w:tcPr>
          <w:p w:rsidR="00A649D3" w:rsidRPr="00E75026" w:rsidRDefault="00A649D3" w:rsidP="00A649D3">
            <w:pPr>
              <w:spacing w:after="0"/>
              <w:jc w:val="center"/>
            </w:pPr>
            <w:r w:rsidRPr="00E75026">
              <w:t>+2,0</w:t>
            </w:r>
          </w:p>
        </w:tc>
        <w:tc>
          <w:tcPr>
            <w:tcW w:w="1539" w:type="dxa"/>
            <w:vMerge/>
            <w:vAlign w:val="center"/>
          </w:tcPr>
          <w:p w:rsidR="00A649D3" w:rsidRPr="00E75026" w:rsidRDefault="00A649D3" w:rsidP="00A649D3">
            <w:pPr>
              <w:spacing w:after="0"/>
              <w:jc w:val="right"/>
            </w:pPr>
          </w:p>
        </w:tc>
      </w:tr>
    </w:tbl>
    <w:p w:rsidR="00A649D3" w:rsidRPr="00E75026" w:rsidRDefault="00A649D3" w:rsidP="00A649D3">
      <w:pPr>
        <w:spacing w:after="0"/>
        <w:jc w:val="both"/>
      </w:pPr>
      <w:r w:rsidRPr="00E75026">
        <w:t>Прим</w:t>
      </w:r>
      <w:r w:rsidRPr="00E75026">
        <w:rPr>
          <w:lang w:val="uk-UA"/>
        </w:rPr>
        <w:t>ітки</w:t>
      </w:r>
      <w:r w:rsidRPr="00E75026">
        <w:t>: знак (+) свідчить на користь тривалого (≥</w:t>
      </w:r>
      <w:r w:rsidRPr="00E75026">
        <w:rPr>
          <w:lang w:val="uk-UA"/>
        </w:rPr>
        <w:t>14</w:t>
      </w:r>
      <w:r w:rsidRPr="00E75026">
        <w:t xml:space="preserve"> діб), а знак (-) менш тривалого </w:t>
      </w:r>
      <w:r w:rsidRPr="00E75026">
        <w:rPr>
          <w:lang w:val="uk-UA"/>
        </w:rPr>
        <w:t xml:space="preserve">(10-14 діб) </w:t>
      </w:r>
      <w:r w:rsidRPr="00E75026">
        <w:t xml:space="preserve">перебігу </w:t>
      </w:r>
      <w:r w:rsidRPr="00E75026">
        <w:rPr>
          <w:lang w:val="uk-UA"/>
        </w:rPr>
        <w:t>НН</w:t>
      </w:r>
      <w:r w:rsidRPr="00E75026">
        <w:t>П.</w:t>
      </w:r>
    </w:p>
    <w:p w:rsidR="00A649D3" w:rsidRPr="00E75026" w:rsidRDefault="00A649D3" w:rsidP="00A649D3">
      <w:pPr>
        <w:spacing w:after="0" w:line="360" w:lineRule="auto"/>
        <w:ind w:firstLine="709"/>
        <w:jc w:val="both"/>
        <w:rPr>
          <w:sz w:val="24"/>
          <w:szCs w:val="24"/>
        </w:rPr>
      </w:pPr>
    </w:p>
    <w:p w:rsidR="00A649D3" w:rsidRPr="00E75026" w:rsidRDefault="00A649D3" w:rsidP="00A649D3">
      <w:pPr>
        <w:spacing w:after="0" w:line="360" w:lineRule="auto"/>
        <w:ind w:firstLine="709"/>
        <w:jc w:val="both"/>
        <w:rPr>
          <w:lang w:val="uk-UA"/>
        </w:rPr>
      </w:pPr>
      <w:r w:rsidRPr="00E75026">
        <w:t xml:space="preserve">З таблиці </w:t>
      </w:r>
      <w:r>
        <w:t>4</w:t>
      </w:r>
      <w:r w:rsidRPr="00E75026">
        <w:t>.7 ви</w:t>
      </w:r>
      <w:r w:rsidRPr="00E75026">
        <w:rPr>
          <w:lang w:val="uk-UA"/>
        </w:rPr>
        <w:t>дно</w:t>
      </w:r>
      <w:r w:rsidRPr="00E75026">
        <w:t>, що обидва показники: ІМТ (</w:t>
      </w:r>
      <w:r w:rsidRPr="00E75026">
        <w:rPr>
          <w:lang w:val="uk-UA"/>
        </w:rPr>
        <w:t>Ī</w:t>
      </w:r>
      <w:r w:rsidRPr="00E75026">
        <w:t xml:space="preserve"> = 1,44)</w:t>
      </w:r>
      <w:r w:rsidRPr="00E75026">
        <w:rPr>
          <w:lang w:val="uk-UA"/>
        </w:rPr>
        <w:t xml:space="preserve"> та</w:t>
      </w:r>
      <w:r w:rsidRPr="00E75026">
        <w:t xml:space="preserve"> </w:t>
      </w:r>
      <w:r w:rsidRPr="00E75026">
        <w:rPr>
          <w:lang w:val="uk-UA"/>
        </w:rPr>
        <w:t xml:space="preserve">рівень </w:t>
      </w:r>
      <w:r w:rsidRPr="00E75026">
        <w:t>фізичн</w:t>
      </w:r>
      <w:r w:rsidRPr="00E75026">
        <w:rPr>
          <w:lang w:val="uk-UA"/>
        </w:rPr>
        <w:t>ого</w:t>
      </w:r>
      <w:r w:rsidRPr="00E75026">
        <w:t xml:space="preserve"> розвитк</w:t>
      </w:r>
      <w:r w:rsidRPr="00E75026">
        <w:rPr>
          <w:lang w:val="uk-UA"/>
        </w:rPr>
        <w:t>у</w:t>
      </w:r>
      <w:r w:rsidRPr="00E75026">
        <w:t xml:space="preserve"> </w:t>
      </w:r>
      <w:r w:rsidRPr="00E75026">
        <w:rPr>
          <w:lang w:val="uk-UA"/>
        </w:rPr>
        <w:t>дитини за оцінкою сигмальних відхилень у хворих різної статі</w:t>
      </w:r>
      <w:r w:rsidRPr="00E75026">
        <w:t xml:space="preserve"> (</w:t>
      </w:r>
      <w:r w:rsidRPr="00E75026">
        <w:rPr>
          <w:lang w:val="uk-UA"/>
        </w:rPr>
        <w:t>Ī</w:t>
      </w:r>
      <w:r w:rsidRPr="00E75026">
        <w:t xml:space="preserve"> = 1,2</w:t>
      </w:r>
      <w:r w:rsidRPr="00E75026">
        <w:rPr>
          <w:lang w:val="uk-UA"/>
        </w:rPr>
        <w:t>8</w:t>
      </w:r>
      <w:r w:rsidRPr="00E75026">
        <w:t xml:space="preserve">) </w:t>
      </w:r>
      <w:r w:rsidRPr="00E75026">
        <w:rPr>
          <w:lang w:val="uk-UA"/>
        </w:rPr>
        <w:t xml:space="preserve">та </w:t>
      </w:r>
      <w:r w:rsidRPr="00E75026">
        <w:t>(</w:t>
      </w:r>
      <w:r w:rsidRPr="00E75026">
        <w:rPr>
          <w:lang w:val="uk-UA"/>
        </w:rPr>
        <w:t>Ī</w:t>
      </w:r>
      <w:r w:rsidRPr="00E75026">
        <w:t xml:space="preserve"> = 1,2</w:t>
      </w:r>
      <w:r w:rsidRPr="00E75026">
        <w:rPr>
          <w:lang w:val="uk-UA"/>
        </w:rPr>
        <w:t>7</w:t>
      </w:r>
      <w:r w:rsidRPr="00E75026">
        <w:t>) виявили високу прогностичну цінність</w:t>
      </w:r>
      <w:r w:rsidRPr="00E75026">
        <w:rPr>
          <w:lang w:val="uk-UA"/>
        </w:rPr>
        <w:t>, щодо тривалості перебігу ННП</w:t>
      </w:r>
      <w:r w:rsidRPr="00E75026">
        <w:t>. При цьому</w:t>
      </w:r>
      <w:r w:rsidRPr="00E75026">
        <w:rPr>
          <w:lang w:val="uk-UA"/>
        </w:rPr>
        <w:t xml:space="preserve"> діапазон</w:t>
      </w:r>
      <w:r w:rsidRPr="00E75026">
        <w:t xml:space="preserve"> низьк</w:t>
      </w:r>
      <w:r w:rsidRPr="00E75026">
        <w:rPr>
          <w:lang w:val="uk-UA"/>
        </w:rPr>
        <w:t>их</w:t>
      </w:r>
      <w:r w:rsidRPr="00E75026">
        <w:t xml:space="preserve"> (</w:t>
      </w:r>
      <w:r w:rsidRPr="00E75026">
        <w:rPr>
          <w:noProof/>
          <w:lang w:val="uk-UA"/>
        </w:rPr>
        <w:t>&lt;15 центилів</w:t>
      </w:r>
      <w:r w:rsidRPr="00E75026">
        <w:t xml:space="preserve"> </w:t>
      </w:r>
      <w:r w:rsidRPr="00E75026">
        <w:rPr>
          <w:lang w:val="uk-UA"/>
        </w:rPr>
        <w:t>а</w:t>
      </w:r>
      <w:r w:rsidRPr="00E75026">
        <w:t>бо висок</w:t>
      </w:r>
      <w:r w:rsidRPr="00E75026">
        <w:rPr>
          <w:lang w:val="uk-UA"/>
        </w:rPr>
        <w:t>их</w:t>
      </w:r>
      <w:r w:rsidRPr="00E75026">
        <w:t xml:space="preserve"> (</w:t>
      </w:r>
      <w:r w:rsidRPr="00E75026">
        <w:rPr>
          <w:noProof/>
          <w:lang w:val="uk-UA"/>
        </w:rPr>
        <w:t>&gt;85 центилів</w:t>
      </w:r>
      <w:r w:rsidRPr="00E75026">
        <w:t>) значень ІМТ був характерн</w:t>
      </w:r>
      <w:r w:rsidRPr="00E75026">
        <w:rPr>
          <w:lang w:val="uk-UA"/>
        </w:rPr>
        <w:t>ий</w:t>
      </w:r>
      <w:r w:rsidRPr="00E75026">
        <w:t xml:space="preserve"> для тривалого </w:t>
      </w:r>
      <w:r w:rsidRPr="00E75026">
        <w:rPr>
          <w:lang w:val="uk-UA"/>
        </w:rPr>
        <w:t>(</w:t>
      </w:r>
      <w:r w:rsidRPr="00E75026">
        <w:t>≥</w:t>
      </w:r>
      <w:r w:rsidRPr="00E75026">
        <w:rPr>
          <w:lang w:val="uk-UA"/>
        </w:rPr>
        <w:t xml:space="preserve">14 діб) </w:t>
      </w:r>
      <w:r w:rsidRPr="00E75026">
        <w:t>перебігу</w:t>
      </w:r>
      <w:r w:rsidRPr="00E75026">
        <w:rPr>
          <w:lang w:val="uk-UA"/>
        </w:rPr>
        <w:t xml:space="preserve"> НН</w:t>
      </w:r>
      <w:r w:rsidRPr="00E75026">
        <w:t xml:space="preserve">П, тоді як </w:t>
      </w:r>
      <w:r w:rsidRPr="00E75026">
        <w:rPr>
          <w:lang w:val="uk-UA"/>
        </w:rPr>
        <w:t xml:space="preserve">показник </w:t>
      </w:r>
      <w:r w:rsidRPr="00E75026">
        <w:t>ІМТ</w:t>
      </w:r>
      <w:r w:rsidRPr="00E75026">
        <w:rPr>
          <w:lang w:val="uk-UA"/>
        </w:rPr>
        <w:t xml:space="preserve"> (</w:t>
      </w:r>
      <w:r w:rsidRPr="00E75026">
        <w:rPr>
          <w:noProof/>
          <w:lang w:val="uk-UA"/>
        </w:rPr>
        <w:t>85-15 центилів</w:t>
      </w:r>
      <w:r w:rsidRPr="00E75026">
        <w:t>)</w:t>
      </w:r>
      <w:r w:rsidRPr="00E75026">
        <w:rPr>
          <w:lang w:val="uk-UA"/>
        </w:rPr>
        <w:t xml:space="preserve"> в діапазоні</w:t>
      </w:r>
      <w:r w:rsidRPr="00E75026">
        <w:t xml:space="preserve"> нормальних </w:t>
      </w:r>
      <w:r w:rsidRPr="00E75026">
        <w:rPr>
          <w:lang w:val="uk-UA"/>
        </w:rPr>
        <w:t xml:space="preserve">вікових </w:t>
      </w:r>
      <w:r w:rsidRPr="00E75026">
        <w:t xml:space="preserve">значень </w:t>
      </w:r>
      <w:r w:rsidRPr="00E75026">
        <w:rPr>
          <w:lang w:val="uk-UA"/>
        </w:rPr>
        <w:t>свідчив на користь менш тривалого перебігу ННП (10-14 діб).</w:t>
      </w:r>
      <w:r w:rsidRPr="00E75026">
        <w:rPr>
          <w:color w:val="00B050"/>
          <w:lang w:val="uk-UA"/>
        </w:rPr>
        <w:t xml:space="preserve"> </w:t>
      </w:r>
      <w:r w:rsidRPr="00E75026">
        <w:rPr>
          <w:lang w:val="uk-UA"/>
        </w:rPr>
        <w:t>Комплексна оцінка прогностичної значущості даних фізичного розвитку хворих на ННП показала, що показник інформативності (Ī = 1,36) є високий і поступається тільки показникам клінічних проявів захворювання у дітей (рис.</w:t>
      </w:r>
      <w:r>
        <w:rPr>
          <w:lang w:val="uk-UA"/>
        </w:rPr>
        <w:t>4.</w:t>
      </w:r>
      <w:r w:rsidRPr="00C41FBD">
        <w:rPr>
          <w:lang w:val="uk-UA"/>
        </w:rPr>
        <w:t>4</w:t>
      </w:r>
      <w:r w:rsidRPr="00E75026">
        <w:rPr>
          <w:lang w:val="uk-UA"/>
        </w:rPr>
        <w:t>).</w:t>
      </w:r>
    </w:p>
    <w:p w:rsidR="00A649D3" w:rsidRDefault="00A649D3" w:rsidP="00A649D3">
      <w:pPr>
        <w:spacing w:after="0" w:line="360" w:lineRule="auto"/>
        <w:ind w:firstLine="709"/>
        <w:jc w:val="both"/>
        <w:rPr>
          <w:lang w:val="uk-UA"/>
        </w:rPr>
      </w:pPr>
      <w:r w:rsidRPr="00E75026">
        <w:rPr>
          <w:lang w:val="uk-UA"/>
        </w:rPr>
        <w:t>Серед даних рентгенологічного обстеження органів грудної клітки дітей, хворих на ННП значну прогностичну інформативність показав двобічний характер запального процесу (Ī = 1,27) (табл.</w:t>
      </w:r>
      <w:r>
        <w:rPr>
          <w:lang w:val="uk-UA"/>
        </w:rPr>
        <w:t>4</w:t>
      </w:r>
      <w:r w:rsidRPr="00E75026">
        <w:rPr>
          <w:lang w:val="uk-UA"/>
        </w:rPr>
        <w:t>.8). Помірно високу прогностичну інформативність виявили характер легеневих уражень запального процесу на рентгенограмі у вигляді декількох вогнищ ураження легень</w:t>
      </w:r>
      <w:r>
        <w:rPr>
          <w:lang w:val="uk-UA"/>
        </w:rPr>
        <w:t xml:space="preserve"> (Ī = 0,7</w:t>
      </w:r>
      <w:r w:rsidRPr="00E75026">
        <w:rPr>
          <w:lang w:val="uk-UA"/>
        </w:rPr>
        <w:t>0) та вогнищеві тіні різних розмірів без чітких контурів (Ī = 0,40). Стосовно локалізації інфільтрації в ділянці кореню легень при рентгенологічному обстеженні хворих були визначені незначні предикторські властивості (Ī = 0,26). Слід зазначити, що відсутність інфільтрації в ділянці кореня легень свідчило на користь менш тривалого перебігу ННП – до 14 діб з малим прогностичним показником (ПК = -3,2). Наявність вогнищевих тіней різних розмірів без чітких контурів на рентгенограмі хворого (ПК = +4,3) свідчила на користь тривалого перебігу ННП -  більш 14 діб та перебування дитини в стаціонарі.</w:t>
      </w:r>
    </w:p>
    <w:p w:rsidR="00A649D3" w:rsidRPr="00E75026" w:rsidRDefault="00A649D3" w:rsidP="00A649D3">
      <w:pPr>
        <w:spacing w:after="0" w:line="360" w:lineRule="auto"/>
        <w:ind w:firstLine="709"/>
        <w:jc w:val="both"/>
        <w:rPr>
          <w:lang w:val="uk-UA"/>
        </w:rPr>
      </w:pPr>
    </w:p>
    <w:p w:rsidR="00A649D3" w:rsidRPr="00E75026" w:rsidRDefault="00A649D3" w:rsidP="00A649D3">
      <w:pPr>
        <w:spacing w:after="0" w:line="360" w:lineRule="auto"/>
        <w:ind w:left="6372" w:firstLine="708"/>
        <w:jc w:val="right"/>
        <w:rPr>
          <w:color w:val="0070C0"/>
          <w:lang w:val="uk-UA"/>
        </w:rPr>
      </w:pPr>
      <w:r w:rsidRPr="00E75026">
        <w:t xml:space="preserve">Таблиця </w:t>
      </w:r>
      <w:r>
        <w:t>4</w:t>
      </w:r>
      <w:r w:rsidRPr="00E75026">
        <w:t>.8</w:t>
      </w:r>
      <w:r w:rsidRPr="00E75026">
        <w:rPr>
          <w:lang w:val="uk-UA"/>
        </w:rPr>
        <w:t>.</w:t>
      </w:r>
      <w:r w:rsidRPr="00E75026">
        <w:rPr>
          <w:color w:val="0070C0"/>
          <w:lang w:val="uk-UA"/>
        </w:rPr>
        <w:t xml:space="preserve"> </w:t>
      </w:r>
    </w:p>
    <w:p w:rsidR="00A649D3" w:rsidRPr="00E75026" w:rsidRDefault="00A649D3" w:rsidP="00A649D3">
      <w:pPr>
        <w:spacing w:after="0" w:line="360" w:lineRule="auto"/>
        <w:jc w:val="center"/>
      </w:pPr>
      <w:r w:rsidRPr="00E75026">
        <w:rPr>
          <w:lang w:val="uk-UA"/>
        </w:rPr>
        <w:t xml:space="preserve">Прогностична значущість рентгенологічних ознак запалення на </w:t>
      </w:r>
      <w:r>
        <w:rPr>
          <w:lang w:val="uk-UA"/>
        </w:rPr>
        <w:t xml:space="preserve">                </w:t>
      </w:r>
      <w:r w:rsidRPr="00E75026">
        <w:rPr>
          <w:lang w:val="uk-UA"/>
        </w:rPr>
        <w:t>тривалість перебігу НН</w:t>
      </w:r>
      <w:r w:rsidRPr="00E75026">
        <w:t>П.</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3260"/>
        <w:gridCol w:w="1701"/>
        <w:gridCol w:w="1276"/>
      </w:tblGrid>
      <w:tr w:rsidR="00A649D3" w:rsidRPr="00E75026" w:rsidTr="00A649D3">
        <w:trPr>
          <w:trHeight w:val="1016"/>
        </w:trPr>
        <w:tc>
          <w:tcPr>
            <w:tcW w:w="3119" w:type="dxa"/>
          </w:tcPr>
          <w:p w:rsidR="00A649D3" w:rsidRPr="00E75026" w:rsidRDefault="00A649D3" w:rsidP="00A649D3">
            <w:pPr>
              <w:spacing w:after="0"/>
              <w:jc w:val="center"/>
            </w:pPr>
          </w:p>
          <w:p w:rsidR="00A649D3" w:rsidRPr="00E75026" w:rsidRDefault="00A649D3" w:rsidP="00A649D3">
            <w:pPr>
              <w:spacing w:after="0"/>
              <w:jc w:val="center"/>
            </w:pPr>
            <w:r w:rsidRPr="00E75026">
              <w:t>Показ</w:t>
            </w:r>
            <w:r w:rsidRPr="00E75026">
              <w:rPr>
                <w:lang w:val="uk-UA"/>
              </w:rPr>
              <w:t>ник</w:t>
            </w:r>
          </w:p>
        </w:tc>
        <w:tc>
          <w:tcPr>
            <w:tcW w:w="3260" w:type="dxa"/>
          </w:tcPr>
          <w:p w:rsidR="00A649D3" w:rsidRPr="00E75026" w:rsidRDefault="00A649D3" w:rsidP="00A649D3">
            <w:pPr>
              <w:spacing w:after="0"/>
              <w:jc w:val="center"/>
            </w:pPr>
          </w:p>
          <w:p w:rsidR="00A649D3" w:rsidRPr="00E75026" w:rsidRDefault="00A649D3" w:rsidP="00A649D3">
            <w:pPr>
              <w:spacing w:after="0"/>
              <w:jc w:val="center"/>
            </w:pPr>
            <w:r w:rsidRPr="00E75026">
              <w:t>Градац</w:t>
            </w:r>
            <w:r w:rsidRPr="00E75026">
              <w:rPr>
                <w:lang w:val="uk-UA"/>
              </w:rPr>
              <w:t>і</w:t>
            </w:r>
            <w:r w:rsidRPr="00E75026">
              <w:t>я показ</w:t>
            </w:r>
            <w:r w:rsidRPr="00E75026">
              <w:rPr>
                <w:lang w:val="uk-UA"/>
              </w:rPr>
              <w:t>нику</w:t>
            </w:r>
          </w:p>
        </w:tc>
        <w:tc>
          <w:tcPr>
            <w:tcW w:w="1701" w:type="dxa"/>
          </w:tcPr>
          <w:p w:rsidR="00A649D3" w:rsidRPr="00E75026" w:rsidRDefault="00A649D3" w:rsidP="00A649D3">
            <w:pPr>
              <w:spacing w:after="0"/>
              <w:jc w:val="center"/>
            </w:pPr>
          </w:p>
          <w:p w:rsidR="00A649D3" w:rsidRPr="00E75026" w:rsidRDefault="00A649D3" w:rsidP="00A649D3">
            <w:pPr>
              <w:spacing w:after="0"/>
              <w:jc w:val="center"/>
            </w:pPr>
            <w:r w:rsidRPr="00E75026">
              <w:t>ПК</w:t>
            </w:r>
          </w:p>
        </w:tc>
        <w:tc>
          <w:tcPr>
            <w:tcW w:w="1276" w:type="dxa"/>
          </w:tcPr>
          <w:p w:rsidR="00A649D3" w:rsidRPr="00E75026" w:rsidRDefault="00A649D3" w:rsidP="00A649D3">
            <w:pPr>
              <w:spacing w:after="0"/>
              <w:jc w:val="center"/>
              <w:rPr>
                <w:lang w:val="uk-UA"/>
              </w:rPr>
            </w:pPr>
          </w:p>
          <w:p w:rsidR="00A649D3" w:rsidRPr="00E75026" w:rsidRDefault="00A649D3" w:rsidP="00A649D3">
            <w:pPr>
              <w:spacing w:after="0"/>
              <w:jc w:val="center"/>
              <w:rPr>
                <w:lang w:val="en-US"/>
              </w:rPr>
            </w:pPr>
            <w:r w:rsidRPr="00E75026">
              <w:rPr>
                <w:lang w:val="uk-UA"/>
              </w:rPr>
              <w:t>Ī</w:t>
            </w:r>
          </w:p>
        </w:tc>
      </w:tr>
      <w:tr w:rsidR="00A649D3" w:rsidRPr="00E75026" w:rsidTr="00A649D3">
        <w:trPr>
          <w:trHeight w:val="329"/>
        </w:trPr>
        <w:tc>
          <w:tcPr>
            <w:tcW w:w="3119" w:type="dxa"/>
            <w:vMerge w:val="restart"/>
            <w:vAlign w:val="center"/>
          </w:tcPr>
          <w:p w:rsidR="00A649D3" w:rsidRPr="00E75026" w:rsidRDefault="00A649D3" w:rsidP="00A649D3">
            <w:pPr>
              <w:spacing w:after="0"/>
              <w:jc w:val="center"/>
              <w:rPr>
                <w:lang w:val="uk-UA"/>
              </w:rPr>
            </w:pPr>
            <w:r w:rsidRPr="00E75026">
              <w:rPr>
                <w:lang w:val="uk-UA"/>
              </w:rPr>
              <w:t>легеневі ураження</w:t>
            </w:r>
          </w:p>
        </w:tc>
        <w:tc>
          <w:tcPr>
            <w:tcW w:w="3260" w:type="dxa"/>
            <w:vAlign w:val="center"/>
          </w:tcPr>
          <w:p w:rsidR="00A649D3" w:rsidRPr="00E75026" w:rsidRDefault="00A649D3" w:rsidP="00A649D3">
            <w:pPr>
              <w:spacing w:after="0"/>
              <w:jc w:val="center"/>
              <w:rPr>
                <w:lang w:val="uk-UA"/>
              </w:rPr>
            </w:pPr>
            <w:r w:rsidRPr="00E75026">
              <w:t>одно</w:t>
            </w:r>
            <w:r w:rsidRPr="00E75026">
              <w:rPr>
                <w:lang w:val="uk-UA"/>
              </w:rPr>
              <w:t>бічне</w:t>
            </w:r>
          </w:p>
        </w:tc>
        <w:tc>
          <w:tcPr>
            <w:tcW w:w="1701" w:type="dxa"/>
            <w:vAlign w:val="center"/>
          </w:tcPr>
          <w:p w:rsidR="00A649D3" w:rsidRPr="00E75026" w:rsidRDefault="00A649D3" w:rsidP="00A649D3">
            <w:pPr>
              <w:spacing w:after="0"/>
              <w:jc w:val="center"/>
            </w:pPr>
            <w:r w:rsidRPr="00E75026">
              <w:t>-1,0</w:t>
            </w:r>
          </w:p>
        </w:tc>
        <w:tc>
          <w:tcPr>
            <w:tcW w:w="1276" w:type="dxa"/>
            <w:vMerge w:val="restart"/>
            <w:vAlign w:val="center"/>
          </w:tcPr>
          <w:p w:rsidR="00A649D3" w:rsidRPr="00E75026" w:rsidRDefault="00A649D3" w:rsidP="00A649D3">
            <w:pPr>
              <w:spacing w:after="0"/>
              <w:jc w:val="right"/>
              <w:rPr>
                <w:lang w:val="uk-UA"/>
              </w:rPr>
            </w:pPr>
            <w:r w:rsidRPr="00E75026">
              <w:rPr>
                <w:lang w:val="uk-UA"/>
              </w:rPr>
              <w:t>1,27</w:t>
            </w:r>
          </w:p>
          <w:p w:rsidR="00A649D3" w:rsidRPr="00E75026" w:rsidRDefault="00A649D3" w:rsidP="00A649D3">
            <w:pPr>
              <w:spacing w:after="0"/>
              <w:jc w:val="right"/>
            </w:pPr>
          </w:p>
        </w:tc>
      </w:tr>
      <w:tr w:rsidR="00A649D3" w:rsidRPr="00E75026" w:rsidTr="00A649D3">
        <w:trPr>
          <w:trHeight w:val="194"/>
        </w:trPr>
        <w:tc>
          <w:tcPr>
            <w:tcW w:w="3119" w:type="dxa"/>
            <w:vMerge/>
            <w:vAlign w:val="center"/>
          </w:tcPr>
          <w:p w:rsidR="00A649D3" w:rsidRPr="00E75026" w:rsidRDefault="00A649D3" w:rsidP="00A649D3">
            <w:pPr>
              <w:spacing w:after="0"/>
            </w:pPr>
          </w:p>
        </w:tc>
        <w:tc>
          <w:tcPr>
            <w:tcW w:w="3260" w:type="dxa"/>
            <w:vAlign w:val="center"/>
          </w:tcPr>
          <w:p w:rsidR="00A649D3" w:rsidRPr="00E75026" w:rsidRDefault="00A649D3" w:rsidP="00A649D3">
            <w:pPr>
              <w:spacing w:after="0"/>
              <w:jc w:val="center"/>
              <w:rPr>
                <w:lang w:val="uk-UA"/>
              </w:rPr>
            </w:pPr>
            <w:r w:rsidRPr="00E75026">
              <w:t>дву</w:t>
            </w:r>
            <w:r w:rsidRPr="00E75026">
              <w:rPr>
                <w:lang w:val="uk-UA"/>
              </w:rPr>
              <w:t>бічне</w:t>
            </w:r>
          </w:p>
        </w:tc>
        <w:tc>
          <w:tcPr>
            <w:tcW w:w="1701" w:type="dxa"/>
            <w:vAlign w:val="center"/>
          </w:tcPr>
          <w:p w:rsidR="00A649D3" w:rsidRPr="00E75026" w:rsidRDefault="00A649D3" w:rsidP="00A649D3">
            <w:pPr>
              <w:spacing w:after="0"/>
              <w:jc w:val="center"/>
              <w:rPr>
                <w:lang w:val="uk-UA"/>
              </w:rPr>
            </w:pPr>
            <w:r w:rsidRPr="00E75026">
              <w:t>+6,9</w:t>
            </w:r>
          </w:p>
        </w:tc>
        <w:tc>
          <w:tcPr>
            <w:tcW w:w="1276" w:type="dxa"/>
            <w:vMerge/>
            <w:vAlign w:val="center"/>
          </w:tcPr>
          <w:p w:rsidR="00A649D3" w:rsidRPr="00E75026" w:rsidRDefault="00A649D3" w:rsidP="00A649D3">
            <w:pPr>
              <w:spacing w:after="0"/>
              <w:jc w:val="right"/>
            </w:pPr>
          </w:p>
        </w:tc>
      </w:tr>
      <w:tr w:rsidR="00A649D3" w:rsidRPr="00E75026" w:rsidTr="00A649D3">
        <w:trPr>
          <w:trHeight w:val="194"/>
        </w:trPr>
        <w:tc>
          <w:tcPr>
            <w:tcW w:w="3119" w:type="dxa"/>
            <w:vMerge/>
            <w:vAlign w:val="center"/>
          </w:tcPr>
          <w:p w:rsidR="00A649D3" w:rsidRPr="00E75026" w:rsidRDefault="00A649D3" w:rsidP="00A649D3">
            <w:pPr>
              <w:spacing w:after="0"/>
            </w:pPr>
          </w:p>
        </w:tc>
        <w:tc>
          <w:tcPr>
            <w:tcW w:w="3260" w:type="dxa"/>
            <w:vAlign w:val="center"/>
          </w:tcPr>
          <w:p w:rsidR="00A649D3" w:rsidRPr="00E75026" w:rsidRDefault="00A649D3" w:rsidP="00A649D3">
            <w:pPr>
              <w:spacing w:after="0"/>
              <w:jc w:val="center"/>
              <w:rPr>
                <w:lang w:val="uk-UA"/>
              </w:rPr>
            </w:pPr>
            <w:r w:rsidRPr="00E75026">
              <w:rPr>
                <w:lang w:val="uk-UA"/>
              </w:rPr>
              <w:t xml:space="preserve">одне вогнищеве </w:t>
            </w:r>
          </w:p>
        </w:tc>
        <w:tc>
          <w:tcPr>
            <w:tcW w:w="1701" w:type="dxa"/>
            <w:vAlign w:val="bottom"/>
          </w:tcPr>
          <w:p w:rsidR="00A649D3" w:rsidRPr="00E75026" w:rsidRDefault="00A649D3" w:rsidP="00A649D3">
            <w:pPr>
              <w:spacing w:after="0"/>
              <w:jc w:val="center"/>
              <w:rPr>
                <w:lang w:val="uk-UA"/>
              </w:rPr>
            </w:pPr>
            <w:r w:rsidRPr="00E75026">
              <w:t>-1,0</w:t>
            </w:r>
          </w:p>
        </w:tc>
        <w:tc>
          <w:tcPr>
            <w:tcW w:w="1276" w:type="dxa"/>
            <w:vMerge w:val="restart"/>
            <w:vAlign w:val="center"/>
          </w:tcPr>
          <w:p w:rsidR="00A649D3" w:rsidRPr="00E75026" w:rsidRDefault="00A649D3" w:rsidP="00A649D3">
            <w:pPr>
              <w:spacing w:after="0"/>
              <w:jc w:val="right"/>
            </w:pPr>
            <w:r>
              <w:t>0,7</w:t>
            </w:r>
            <w:r w:rsidRPr="00E75026">
              <w:t>0</w:t>
            </w:r>
          </w:p>
          <w:p w:rsidR="00A649D3" w:rsidRPr="00E75026" w:rsidRDefault="00A649D3" w:rsidP="00A649D3">
            <w:pPr>
              <w:spacing w:after="0"/>
              <w:jc w:val="right"/>
            </w:pPr>
          </w:p>
        </w:tc>
      </w:tr>
      <w:tr w:rsidR="00A649D3" w:rsidRPr="00E75026" w:rsidTr="00A649D3">
        <w:trPr>
          <w:trHeight w:val="194"/>
        </w:trPr>
        <w:tc>
          <w:tcPr>
            <w:tcW w:w="3119" w:type="dxa"/>
            <w:vMerge/>
            <w:vAlign w:val="center"/>
          </w:tcPr>
          <w:p w:rsidR="00A649D3" w:rsidRPr="00E75026" w:rsidRDefault="00A649D3" w:rsidP="00A649D3">
            <w:pPr>
              <w:spacing w:after="0"/>
              <w:jc w:val="center"/>
            </w:pPr>
          </w:p>
        </w:tc>
        <w:tc>
          <w:tcPr>
            <w:tcW w:w="3260" w:type="dxa"/>
            <w:vAlign w:val="center"/>
          </w:tcPr>
          <w:p w:rsidR="00A649D3" w:rsidRPr="00E75026" w:rsidRDefault="00A649D3" w:rsidP="00A649D3">
            <w:pPr>
              <w:spacing w:after="0"/>
              <w:jc w:val="center"/>
              <w:rPr>
                <w:lang w:val="uk-UA"/>
              </w:rPr>
            </w:pPr>
            <w:r w:rsidRPr="00E75026">
              <w:rPr>
                <w:lang w:val="uk-UA"/>
              </w:rPr>
              <w:t>декілька вогнищ</w:t>
            </w:r>
          </w:p>
        </w:tc>
        <w:tc>
          <w:tcPr>
            <w:tcW w:w="1701" w:type="dxa"/>
            <w:vAlign w:val="bottom"/>
          </w:tcPr>
          <w:p w:rsidR="00A649D3" w:rsidRPr="00E75026" w:rsidRDefault="00A649D3" w:rsidP="00A649D3">
            <w:pPr>
              <w:spacing w:after="0"/>
              <w:jc w:val="center"/>
              <w:rPr>
                <w:lang w:val="uk-UA"/>
              </w:rPr>
            </w:pPr>
            <w:r w:rsidRPr="00E75026">
              <w:rPr>
                <w:lang w:val="uk-UA"/>
              </w:rPr>
              <w:t>+3,0</w:t>
            </w:r>
          </w:p>
        </w:tc>
        <w:tc>
          <w:tcPr>
            <w:tcW w:w="1276" w:type="dxa"/>
            <w:vMerge/>
            <w:vAlign w:val="center"/>
          </w:tcPr>
          <w:p w:rsidR="00A649D3" w:rsidRPr="00E75026" w:rsidRDefault="00A649D3" w:rsidP="00A649D3">
            <w:pPr>
              <w:spacing w:after="0"/>
              <w:jc w:val="right"/>
            </w:pPr>
          </w:p>
        </w:tc>
      </w:tr>
      <w:tr w:rsidR="00A649D3" w:rsidRPr="00E75026" w:rsidTr="00A649D3">
        <w:trPr>
          <w:trHeight w:val="635"/>
        </w:trPr>
        <w:tc>
          <w:tcPr>
            <w:tcW w:w="3119" w:type="dxa"/>
            <w:vMerge w:val="restart"/>
            <w:vAlign w:val="center"/>
          </w:tcPr>
          <w:p w:rsidR="00A649D3" w:rsidRPr="00E75026" w:rsidRDefault="00A649D3" w:rsidP="00A649D3">
            <w:pPr>
              <w:spacing w:after="0"/>
              <w:jc w:val="center"/>
            </w:pPr>
            <w:r w:rsidRPr="00E75026">
              <w:rPr>
                <w:lang w:val="uk-UA"/>
              </w:rPr>
              <w:t xml:space="preserve">вогнищеві тіні різних розмірів </w:t>
            </w:r>
            <w:r w:rsidRPr="00E75026">
              <w:t>без ч</w:t>
            </w:r>
            <w:r w:rsidRPr="00E75026">
              <w:rPr>
                <w:lang w:val="uk-UA"/>
              </w:rPr>
              <w:t>і</w:t>
            </w:r>
            <w:r w:rsidRPr="00E75026">
              <w:t>тких контур</w:t>
            </w:r>
            <w:r w:rsidRPr="00E75026">
              <w:rPr>
                <w:lang w:val="uk-UA"/>
              </w:rPr>
              <w:t>і</w:t>
            </w:r>
            <w:r w:rsidRPr="00E75026">
              <w:t>в</w:t>
            </w:r>
            <w:r w:rsidRPr="00E75026">
              <w:rPr>
                <w:lang w:val="uk-UA"/>
              </w:rPr>
              <w:t xml:space="preserve"> </w:t>
            </w:r>
          </w:p>
        </w:tc>
        <w:tc>
          <w:tcPr>
            <w:tcW w:w="3260" w:type="dxa"/>
            <w:vAlign w:val="center"/>
          </w:tcPr>
          <w:p w:rsidR="00A649D3" w:rsidRPr="00E75026" w:rsidRDefault="00A649D3" w:rsidP="00A649D3">
            <w:pPr>
              <w:spacing w:after="0"/>
              <w:jc w:val="center"/>
            </w:pPr>
            <w:r w:rsidRPr="00E75026">
              <w:rPr>
                <w:lang w:val="uk-UA"/>
              </w:rPr>
              <w:t>було</w:t>
            </w:r>
          </w:p>
        </w:tc>
        <w:tc>
          <w:tcPr>
            <w:tcW w:w="1701" w:type="dxa"/>
            <w:vAlign w:val="bottom"/>
          </w:tcPr>
          <w:p w:rsidR="00A649D3" w:rsidRPr="00E75026" w:rsidRDefault="00A649D3" w:rsidP="00A649D3">
            <w:pPr>
              <w:spacing w:after="0"/>
              <w:jc w:val="center"/>
            </w:pPr>
            <w:r w:rsidRPr="00E75026">
              <w:t>+4,3</w:t>
            </w:r>
          </w:p>
        </w:tc>
        <w:tc>
          <w:tcPr>
            <w:tcW w:w="1276" w:type="dxa"/>
            <w:vMerge w:val="restart"/>
            <w:vAlign w:val="center"/>
          </w:tcPr>
          <w:p w:rsidR="00A649D3" w:rsidRPr="00E75026" w:rsidRDefault="00A649D3" w:rsidP="00A649D3">
            <w:pPr>
              <w:spacing w:after="0"/>
              <w:jc w:val="right"/>
            </w:pPr>
            <w:r w:rsidRPr="00E75026">
              <w:t>0,40</w:t>
            </w:r>
          </w:p>
        </w:tc>
      </w:tr>
      <w:tr w:rsidR="00A649D3" w:rsidRPr="00E75026" w:rsidTr="00A649D3">
        <w:trPr>
          <w:trHeight w:val="565"/>
        </w:trPr>
        <w:tc>
          <w:tcPr>
            <w:tcW w:w="3119" w:type="dxa"/>
            <w:vMerge/>
            <w:vAlign w:val="center"/>
          </w:tcPr>
          <w:p w:rsidR="00A649D3" w:rsidRPr="00E75026" w:rsidRDefault="00A649D3" w:rsidP="00A649D3">
            <w:pPr>
              <w:spacing w:after="0"/>
              <w:jc w:val="center"/>
            </w:pPr>
          </w:p>
        </w:tc>
        <w:tc>
          <w:tcPr>
            <w:tcW w:w="3260" w:type="dxa"/>
            <w:vAlign w:val="center"/>
          </w:tcPr>
          <w:p w:rsidR="00A649D3" w:rsidRPr="00E75026" w:rsidRDefault="00A649D3" w:rsidP="00A649D3">
            <w:pPr>
              <w:spacing w:after="0"/>
              <w:jc w:val="center"/>
            </w:pPr>
            <w:r w:rsidRPr="00E75026">
              <w:rPr>
                <w:lang w:val="uk-UA"/>
              </w:rPr>
              <w:t>не було</w:t>
            </w:r>
          </w:p>
        </w:tc>
        <w:tc>
          <w:tcPr>
            <w:tcW w:w="1701" w:type="dxa"/>
            <w:vAlign w:val="bottom"/>
          </w:tcPr>
          <w:p w:rsidR="00A649D3" w:rsidRPr="00E75026" w:rsidRDefault="00A649D3" w:rsidP="00A649D3">
            <w:pPr>
              <w:spacing w:after="0"/>
              <w:jc w:val="center"/>
            </w:pPr>
            <w:r w:rsidRPr="00E75026">
              <w:t>-1,0</w:t>
            </w:r>
          </w:p>
        </w:tc>
        <w:tc>
          <w:tcPr>
            <w:tcW w:w="1276" w:type="dxa"/>
            <w:vMerge/>
            <w:vAlign w:val="center"/>
          </w:tcPr>
          <w:p w:rsidR="00A649D3" w:rsidRPr="00E75026" w:rsidRDefault="00A649D3" w:rsidP="00A649D3">
            <w:pPr>
              <w:spacing w:after="0"/>
              <w:jc w:val="right"/>
            </w:pPr>
          </w:p>
        </w:tc>
      </w:tr>
      <w:tr w:rsidR="00A649D3" w:rsidRPr="00E75026" w:rsidTr="00A649D3">
        <w:trPr>
          <w:trHeight w:val="476"/>
        </w:trPr>
        <w:tc>
          <w:tcPr>
            <w:tcW w:w="3119" w:type="dxa"/>
            <w:vMerge w:val="restart"/>
            <w:vAlign w:val="center"/>
          </w:tcPr>
          <w:p w:rsidR="00A649D3" w:rsidRPr="00E75026" w:rsidRDefault="00A649D3" w:rsidP="00A649D3">
            <w:pPr>
              <w:spacing w:after="0"/>
              <w:jc w:val="center"/>
            </w:pPr>
            <w:r w:rsidRPr="00E75026">
              <w:rPr>
                <w:lang w:val="uk-UA"/>
              </w:rPr>
              <w:t>інфільтрація в ділянці кореня легень</w:t>
            </w:r>
          </w:p>
        </w:tc>
        <w:tc>
          <w:tcPr>
            <w:tcW w:w="3260" w:type="dxa"/>
            <w:vAlign w:val="center"/>
          </w:tcPr>
          <w:p w:rsidR="00A649D3" w:rsidRPr="00E75026" w:rsidRDefault="00A649D3" w:rsidP="00A649D3">
            <w:pPr>
              <w:spacing w:after="0"/>
              <w:jc w:val="center"/>
            </w:pPr>
            <w:r w:rsidRPr="00E75026">
              <w:rPr>
                <w:lang w:val="uk-UA"/>
              </w:rPr>
              <w:t>було</w:t>
            </w:r>
          </w:p>
        </w:tc>
        <w:tc>
          <w:tcPr>
            <w:tcW w:w="1701" w:type="dxa"/>
            <w:vAlign w:val="bottom"/>
          </w:tcPr>
          <w:p w:rsidR="00A649D3" w:rsidRPr="00E75026" w:rsidRDefault="00A649D3" w:rsidP="00A649D3">
            <w:pPr>
              <w:spacing w:after="0"/>
              <w:jc w:val="center"/>
            </w:pPr>
            <w:r w:rsidRPr="00E75026">
              <w:t>+1,0</w:t>
            </w:r>
          </w:p>
        </w:tc>
        <w:tc>
          <w:tcPr>
            <w:tcW w:w="1276" w:type="dxa"/>
            <w:vMerge w:val="restart"/>
            <w:vAlign w:val="center"/>
          </w:tcPr>
          <w:p w:rsidR="00A649D3" w:rsidRPr="00E75026" w:rsidRDefault="00A649D3" w:rsidP="00A649D3">
            <w:pPr>
              <w:spacing w:after="0"/>
              <w:jc w:val="right"/>
            </w:pPr>
            <w:r w:rsidRPr="00E75026">
              <w:t>0,26</w:t>
            </w:r>
          </w:p>
        </w:tc>
      </w:tr>
      <w:tr w:rsidR="00A649D3" w:rsidRPr="00E75026" w:rsidTr="00A649D3">
        <w:trPr>
          <w:trHeight w:val="287"/>
        </w:trPr>
        <w:tc>
          <w:tcPr>
            <w:tcW w:w="3119" w:type="dxa"/>
            <w:vMerge/>
            <w:vAlign w:val="center"/>
          </w:tcPr>
          <w:p w:rsidR="00A649D3" w:rsidRPr="00E75026" w:rsidRDefault="00A649D3" w:rsidP="00A649D3">
            <w:pPr>
              <w:spacing w:after="0"/>
              <w:jc w:val="center"/>
            </w:pPr>
          </w:p>
        </w:tc>
        <w:tc>
          <w:tcPr>
            <w:tcW w:w="3260" w:type="dxa"/>
            <w:vAlign w:val="center"/>
          </w:tcPr>
          <w:p w:rsidR="00A649D3" w:rsidRPr="00E75026" w:rsidRDefault="00A649D3" w:rsidP="00A649D3">
            <w:pPr>
              <w:spacing w:after="0"/>
              <w:jc w:val="center"/>
            </w:pPr>
            <w:r w:rsidRPr="00E75026">
              <w:rPr>
                <w:lang w:val="uk-UA"/>
              </w:rPr>
              <w:t>не було</w:t>
            </w:r>
          </w:p>
        </w:tc>
        <w:tc>
          <w:tcPr>
            <w:tcW w:w="1701" w:type="dxa"/>
            <w:vAlign w:val="bottom"/>
          </w:tcPr>
          <w:p w:rsidR="00A649D3" w:rsidRPr="00E75026" w:rsidRDefault="00A649D3" w:rsidP="00A649D3">
            <w:pPr>
              <w:spacing w:after="0"/>
              <w:jc w:val="center"/>
            </w:pPr>
            <w:r w:rsidRPr="00E75026">
              <w:t>-3,2</w:t>
            </w:r>
          </w:p>
        </w:tc>
        <w:tc>
          <w:tcPr>
            <w:tcW w:w="1276" w:type="dxa"/>
            <w:vMerge/>
            <w:vAlign w:val="center"/>
          </w:tcPr>
          <w:p w:rsidR="00A649D3" w:rsidRPr="00E75026" w:rsidRDefault="00A649D3" w:rsidP="00A649D3">
            <w:pPr>
              <w:spacing w:after="0"/>
              <w:jc w:val="right"/>
            </w:pPr>
          </w:p>
        </w:tc>
      </w:tr>
    </w:tbl>
    <w:p w:rsidR="00A649D3" w:rsidRDefault="00A649D3" w:rsidP="00871DE6">
      <w:pPr>
        <w:spacing w:after="0" w:line="360" w:lineRule="auto"/>
        <w:jc w:val="both"/>
        <w:rPr>
          <w:color w:val="000000"/>
        </w:rPr>
      </w:pPr>
      <w:r w:rsidRPr="00E75026">
        <w:t>Прим</w:t>
      </w:r>
      <w:r w:rsidRPr="00E75026">
        <w:rPr>
          <w:lang w:val="uk-UA"/>
        </w:rPr>
        <w:t>ітки</w:t>
      </w:r>
      <w:r w:rsidRPr="00E75026">
        <w:t>: з</w:t>
      </w:r>
      <w:r w:rsidRPr="00E75026">
        <w:rPr>
          <w:color w:val="000000"/>
        </w:rPr>
        <w:t>нак (+) свідчить на користь тривалого (≥</w:t>
      </w:r>
      <w:r w:rsidRPr="00E75026">
        <w:rPr>
          <w:color w:val="000000"/>
          <w:lang w:val="uk-UA"/>
        </w:rPr>
        <w:t>14</w:t>
      </w:r>
      <w:r w:rsidRPr="00E75026">
        <w:rPr>
          <w:color w:val="000000"/>
        </w:rPr>
        <w:t xml:space="preserve"> діб), а знак (-) менш тривалого </w:t>
      </w:r>
      <w:r w:rsidRPr="00E75026">
        <w:rPr>
          <w:color w:val="000000"/>
          <w:lang w:val="uk-UA"/>
        </w:rPr>
        <w:t xml:space="preserve">(10-14 діб) </w:t>
      </w:r>
      <w:r w:rsidRPr="00E75026">
        <w:rPr>
          <w:color w:val="000000"/>
        </w:rPr>
        <w:t xml:space="preserve">перебігу </w:t>
      </w:r>
      <w:r w:rsidRPr="00E75026">
        <w:rPr>
          <w:color w:val="000000"/>
          <w:lang w:val="uk-UA"/>
        </w:rPr>
        <w:t>НН</w:t>
      </w:r>
      <w:r w:rsidRPr="00E75026">
        <w:rPr>
          <w:color w:val="000000"/>
        </w:rPr>
        <w:t>П.</w:t>
      </w:r>
    </w:p>
    <w:p w:rsidR="00A649D3" w:rsidRDefault="00A649D3" w:rsidP="00A649D3">
      <w:pPr>
        <w:spacing w:after="0"/>
        <w:jc w:val="both"/>
        <w:rPr>
          <w:color w:val="000000"/>
        </w:rPr>
      </w:pPr>
    </w:p>
    <w:p w:rsidR="00A649D3" w:rsidRDefault="00A649D3" w:rsidP="00A649D3">
      <w:pPr>
        <w:spacing w:after="0" w:line="360" w:lineRule="auto"/>
        <w:ind w:firstLine="709"/>
        <w:jc w:val="both"/>
        <w:rPr>
          <w:lang w:val="uk-UA"/>
        </w:rPr>
      </w:pPr>
      <w:r w:rsidRPr="00E75026">
        <w:rPr>
          <w:color w:val="000000" w:themeColor="text1"/>
          <w:lang w:val="uk-UA"/>
        </w:rPr>
        <w:t xml:space="preserve">Таким чином, предикторами </w:t>
      </w:r>
      <w:r>
        <w:rPr>
          <w:color w:val="000000" w:themeColor="text1"/>
          <w:lang w:val="uk-UA"/>
        </w:rPr>
        <w:t xml:space="preserve"> </w:t>
      </w:r>
      <w:r w:rsidRPr="00E75026">
        <w:rPr>
          <w:lang w:val="uk-UA"/>
        </w:rPr>
        <w:t xml:space="preserve">прогнозу </w:t>
      </w:r>
      <w:r>
        <w:rPr>
          <w:lang w:val="uk-UA"/>
        </w:rPr>
        <w:t xml:space="preserve"> </w:t>
      </w:r>
      <w:r w:rsidRPr="00E75026">
        <w:rPr>
          <w:lang w:val="uk-UA"/>
        </w:rPr>
        <w:t xml:space="preserve">менш </w:t>
      </w:r>
      <w:r>
        <w:rPr>
          <w:lang w:val="uk-UA"/>
        </w:rPr>
        <w:t xml:space="preserve"> </w:t>
      </w:r>
      <w:r w:rsidRPr="00E75026">
        <w:rPr>
          <w:lang w:val="uk-UA"/>
        </w:rPr>
        <w:t>тривалого перебігу ННП</w:t>
      </w:r>
      <w:r>
        <w:rPr>
          <w:lang w:val="uk-UA"/>
        </w:rPr>
        <w:t xml:space="preserve">               </w:t>
      </w:r>
      <w:r w:rsidRPr="00E75026">
        <w:rPr>
          <w:lang w:val="uk-UA"/>
        </w:rPr>
        <w:t xml:space="preserve"> у дітей були: наявність однобічного запального процесу в легенях, відсутність </w:t>
      </w:r>
      <w:r w:rsidRPr="00E75026">
        <w:rPr>
          <w:color w:val="000000" w:themeColor="text1"/>
          <w:lang w:val="uk-UA"/>
        </w:rPr>
        <w:t>інфільтрації</w:t>
      </w:r>
      <w:r>
        <w:rPr>
          <w:color w:val="000000" w:themeColor="text1"/>
          <w:lang w:val="uk-UA"/>
        </w:rPr>
        <w:t xml:space="preserve"> </w:t>
      </w:r>
      <w:r w:rsidRPr="00E75026">
        <w:rPr>
          <w:color w:val="000000" w:themeColor="text1"/>
          <w:lang w:val="uk-UA"/>
        </w:rPr>
        <w:t xml:space="preserve"> в </w:t>
      </w:r>
      <w:r>
        <w:rPr>
          <w:color w:val="000000" w:themeColor="text1"/>
          <w:lang w:val="uk-UA"/>
        </w:rPr>
        <w:t xml:space="preserve"> </w:t>
      </w:r>
      <w:r w:rsidRPr="00E75026">
        <w:rPr>
          <w:color w:val="000000" w:themeColor="text1"/>
          <w:lang w:val="uk-UA"/>
        </w:rPr>
        <w:t xml:space="preserve">ділянці </w:t>
      </w:r>
      <w:r>
        <w:rPr>
          <w:color w:val="000000" w:themeColor="text1"/>
          <w:lang w:val="uk-UA"/>
        </w:rPr>
        <w:t xml:space="preserve"> </w:t>
      </w:r>
      <w:r w:rsidRPr="00E75026">
        <w:rPr>
          <w:color w:val="000000" w:themeColor="text1"/>
          <w:lang w:val="uk-UA"/>
        </w:rPr>
        <w:t xml:space="preserve">кореня </w:t>
      </w:r>
      <w:r>
        <w:rPr>
          <w:color w:val="000000" w:themeColor="text1"/>
          <w:lang w:val="uk-UA"/>
        </w:rPr>
        <w:t xml:space="preserve"> </w:t>
      </w:r>
      <w:r w:rsidRPr="00E75026">
        <w:rPr>
          <w:color w:val="000000" w:themeColor="text1"/>
          <w:lang w:val="uk-UA"/>
        </w:rPr>
        <w:t>легень</w:t>
      </w:r>
      <w:r w:rsidRPr="00E75026">
        <w:rPr>
          <w:lang w:val="uk-UA"/>
        </w:rPr>
        <w:t xml:space="preserve"> </w:t>
      </w:r>
      <w:r>
        <w:rPr>
          <w:lang w:val="uk-UA"/>
        </w:rPr>
        <w:t xml:space="preserve"> </w:t>
      </w:r>
      <w:r w:rsidRPr="00E75026">
        <w:rPr>
          <w:color w:val="000000" w:themeColor="text1"/>
          <w:lang w:val="uk-UA"/>
        </w:rPr>
        <w:t xml:space="preserve">та </w:t>
      </w:r>
      <w:r>
        <w:rPr>
          <w:color w:val="000000" w:themeColor="text1"/>
          <w:lang w:val="uk-UA"/>
        </w:rPr>
        <w:t xml:space="preserve"> </w:t>
      </w:r>
      <w:r w:rsidRPr="00E75026">
        <w:rPr>
          <w:lang w:val="uk-UA"/>
        </w:rPr>
        <w:t>вогнищ</w:t>
      </w:r>
      <w:r>
        <w:rPr>
          <w:lang w:val="uk-UA"/>
        </w:rPr>
        <w:t xml:space="preserve"> </w:t>
      </w:r>
      <w:r w:rsidRPr="00E75026">
        <w:rPr>
          <w:lang w:val="uk-UA"/>
        </w:rPr>
        <w:t xml:space="preserve"> </w:t>
      </w:r>
      <w:r w:rsidRPr="00E75026">
        <w:rPr>
          <w:color w:val="000000" w:themeColor="text1"/>
          <w:lang w:val="uk-UA"/>
        </w:rPr>
        <w:t>інфільтрації</w:t>
      </w:r>
      <w:r>
        <w:rPr>
          <w:color w:val="000000" w:themeColor="text1"/>
          <w:lang w:val="uk-UA"/>
        </w:rPr>
        <w:t xml:space="preserve"> </w:t>
      </w:r>
      <w:r w:rsidRPr="00E75026">
        <w:rPr>
          <w:color w:val="000000" w:themeColor="text1"/>
          <w:lang w:val="uk-UA"/>
        </w:rPr>
        <w:t xml:space="preserve"> </w:t>
      </w:r>
      <w:r>
        <w:rPr>
          <w:lang w:val="uk-UA"/>
        </w:rPr>
        <w:t xml:space="preserve">без  чітких  контурів. </w:t>
      </w:r>
    </w:p>
    <w:p w:rsidR="00A649D3" w:rsidRPr="00386270" w:rsidRDefault="00A649D3" w:rsidP="00A649D3">
      <w:pPr>
        <w:spacing w:after="0" w:line="360" w:lineRule="auto"/>
        <w:ind w:firstLine="709"/>
        <w:jc w:val="both"/>
        <w:rPr>
          <w:lang w:val="uk-UA"/>
        </w:rPr>
      </w:pPr>
      <w:r w:rsidRPr="00E75026">
        <w:rPr>
          <w:color w:val="000000" w:themeColor="text1"/>
          <w:lang w:val="uk-UA"/>
        </w:rPr>
        <w:t xml:space="preserve">Показник прогностичної інформативності даних </w:t>
      </w:r>
      <w:r w:rsidRPr="00E75026">
        <w:rPr>
          <w:lang w:val="uk-UA"/>
        </w:rPr>
        <w:t xml:space="preserve">рентгенологічного дослідження </w:t>
      </w:r>
      <w:r w:rsidRPr="00E75026">
        <w:rPr>
          <w:color w:val="000000" w:themeColor="text1"/>
          <w:lang w:val="uk-UA"/>
        </w:rPr>
        <w:t>(Ī = 0,46) наближається до помірного та займає четверте рангове місце</w:t>
      </w:r>
    </w:p>
    <w:p w:rsidR="00A649D3" w:rsidRDefault="00A649D3" w:rsidP="00A649D3">
      <w:pPr>
        <w:spacing w:after="0" w:line="240" w:lineRule="auto"/>
        <w:jc w:val="both"/>
        <w:rPr>
          <w:lang w:val="uk-UA"/>
        </w:rPr>
      </w:pPr>
      <w:r w:rsidRPr="00E75026">
        <w:rPr>
          <w:noProof/>
          <w:lang w:val="en-US"/>
        </w:rPr>
        <w:drawing>
          <wp:inline distT="0" distB="0" distL="0" distR="0" wp14:anchorId="4DC57725" wp14:editId="2B78B077">
            <wp:extent cx="5747796" cy="2657475"/>
            <wp:effectExtent l="0" t="0" r="5304" b="0"/>
            <wp:docPr id="18"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E75026">
        <w:rPr>
          <w:lang w:val="uk-UA"/>
        </w:rPr>
        <w:t>Рис.</w:t>
      </w:r>
      <w:r>
        <w:rPr>
          <w:lang w:val="uk-UA"/>
        </w:rPr>
        <w:t>4.</w:t>
      </w:r>
      <w:r w:rsidRPr="00C41FBD">
        <w:t>4</w:t>
      </w:r>
      <w:r w:rsidRPr="00E75026">
        <w:rPr>
          <w:lang w:val="uk-UA"/>
        </w:rPr>
        <w:t>.</w:t>
      </w:r>
      <w:r w:rsidRPr="00E75026">
        <w:rPr>
          <w:color w:val="0070C0"/>
          <w:lang w:val="uk-UA"/>
        </w:rPr>
        <w:t xml:space="preserve"> </w:t>
      </w:r>
      <w:r w:rsidRPr="00E75026">
        <w:rPr>
          <w:lang w:val="uk-UA"/>
        </w:rPr>
        <w:t xml:space="preserve">Прогностична значущість </w:t>
      </w:r>
      <w:r>
        <w:t>показник</w:t>
      </w:r>
      <w:r>
        <w:rPr>
          <w:lang w:val="uk-UA"/>
        </w:rPr>
        <w:t>і</w:t>
      </w:r>
      <w:r>
        <w:t xml:space="preserve">в </w:t>
      </w:r>
      <w:r w:rsidRPr="00E75026">
        <w:rPr>
          <w:lang w:val="uk-UA"/>
        </w:rPr>
        <w:t>клініко-анамнестичних даних на тривалість перебігу ННП.</w:t>
      </w:r>
    </w:p>
    <w:p w:rsidR="00A649D3" w:rsidRPr="00E75026" w:rsidRDefault="00A649D3" w:rsidP="00A649D3">
      <w:pPr>
        <w:spacing w:after="0" w:line="240" w:lineRule="auto"/>
        <w:jc w:val="both"/>
        <w:rPr>
          <w:lang w:val="uk-UA"/>
        </w:rPr>
      </w:pPr>
    </w:p>
    <w:p w:rsidR="00A649D3" w:rsidRPr="00E75026" w:rsidRDefault="00A649D3" w:rsidP="00A649D3">
      <w:pPr>
        <w:spacing w:after="0" w:line="240" w:lineRule="auto"/>
        <w:jc w:val="both"/>
        <w:rPr>
          <w:lang w:val="uk-UA"/>
        </w:rPr>
      </w:pPr>
    </w:p>
    <w:p w:rsidR="00A649D3" w:rsidRPr="00E75026" w:rsidRDefault="00A649D3" w:rsidP="00A649D3">
      <w:pPr>
        <w:spacing w:after="0" w:line="360" w:lineRule="auto"/>
        <w:jc w:val="both"/>
        <w:rPr>
          <w:color w:val="000000" w:themeColor="text1"/>
          <w:lang w:val="uk-UA"/>
        </w:rPr>
      </w:pPr>
      <w:r w:rsidRPr="00E75026">
        <w:rPr>
          <w:color w:val="000000" w:themeColor="text1"/>
          <w:lang w:val="uk-UA"/>
        </w:rPr>
        <w:t xml:space="preserve">серед факторів </w:t>
      </w:r>
      <w:r w:rsidRPr="00E75026">
        <w:rPr>
          <w:lang w:val="uk-UA"/>
        </w:rPr>
        <w:t xml:space="preserve">впливу на тривалість перебігу </w:t>
      </w:r>
      <w:r w:rsidRPr="00E75026">
        <w:rPr>
          <w:color w:val="000000" w:themeColor="text1"/>
          <w:lang w:val="uk-UA"/>
        </w:rPr>
        <w:t xml:space="preserve">ННП, поступаючись при цьому, тільки даним клінічних </w:t>
      </w:r>
      <w:r w:rsidRPr="00E75026">
        <w:rPr>
          <w:lang w:val="uk-UA"/>
        </w:rPr>
        <w:t>проявів захворювання</w:t>
      </w:r>
      <w:r w:rsidRPr="00E75026">
        <w:rPr>
          <w:color w:val="000000" w:themeColor="text1"/>
          <w:lang w:val="uk-UA"/>
        </w:rPr>
        <w:t>, фізичного розвитку та анамнезу життя хворого.</w:t>
      </w:r>
    </w:p>
    <w:p w:rsidR="00A649D3" w:rsidRPr="00E75026" w:rsidRDefault="00A649D3" w:rsidP="00A649D3">
      <w:pPr>
        <w:spacing w:after="0" w:line="240" w:lineRule="auto"/>
        <w:jc w:val="both"/>
        <w:rPr>
          <w:lang w:val="uk-UA"/>
        </w:rPr>
      </w:pPr>
      <w:r w:rsidRPr="00E75026">
        <w:rPr>
          <w:noProof/>
          <w:lang w:val="en-US"/>
        </w:rPr>
        <w:drawing>
          <wp:inline distT="0" distB="0" distL="0" distR="0" wp14:anchorId="50169FE5" wp14:editId="0F00E5CB">
            <wp:extent cx="5922335" cy="2743200"/>
            <wp:effectExtent l="0" t="0" r="2215" b="0"/>
            <wp:docPr id="19"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E75026">
        <w:rPr>
          <w:lang w:val="uk-UA"/>
        </w:rPr>
        <w:t>Рис.</w:t>
      </w:r>
      <w:r>
        <w:rPr>
          <w:lang w:val="uk-UA"/>
        </w:rPr>
        <w:t>4.5</w:t>
      </w:r>
      <w:r w:rsidRPr="00E75026">
        <w:rPr>
          <w:lang w:val="uk-UA"/>
        </w:rPr>
        <w:t xml:space="preserve">. Прогностична значущість </w:t>
      </w:r>
      <w:r>
        <w:rPr>
          <w:lang w:val="uk-UA"/>
        </w:rPr>
        <w:t xml:space="preserve">показників </w:t>
      </w:r>
      <w:r w:rsidRPr="00E75026">
        <w:rPr>
          <w:lang w:val="uk-UA"/>
        </w:rPr>
        <w:t>впливу фізичного розвитку, клінічних проявів, анамнезу життя, сімейного анамнезу, соціально-економічних чинників, рентгенологічних даних, наявності шкідливих звичок у батьків хворих та наявності захворювань верхніх дихальних шляхів на тривалість перебігу ННП</w:t>
      </w:r>
    </w:p>
    <w:p w:rsidR="00A649D3" w:rsidRPr="00E75026" w:rsidRDefault="00A649D3" w:rsidP="00A649D3">
      <w:pPr>
        <w:spacing w:after="0" w:line="360" w:lineRule="auto"/>
        <w:jc w:val="both"/>
        <w:rPr>
          <w:lang w:val="uk-UA"/>
        </w:rPr>
      </w:pPr>
    </w:p>
    <w:p w:rsidR="00A649D3" w:rsidRPr="00E75026" w:rsidRDefault="00A649D3" w:rsidP="00A649D3">
      <w:pPr>
        <w:spacing w:after="0" w:line="360" w:lineRule="auto"/>
        <w:ind w:firstLine="709"/>
        <w:jc w:val="both"/>
        <w:rPr>
          <w:color w:val="000000" w:themeColor="text1"/>
          <w:lang w:val="uk-UA"/>
        </w:rPr>
      </w:pPr>
      <w:r w:rsidRPr="00E75026">
        <w:rPr>
          <w:color w:val="000000" w:themeColor="text1"/>
          <w:lang w:val="uk-UA"/>
        </w:rPr>
        <w:t xml:space="preserve">Прогностична цінність показників клінічного аналізу крові відображена ​​в </w:t>
      </w:r>
      <w:r w:rsidRPr="00E75026">
        <w:rPr>
          <w:lang w:val="uk-UA"/>
        </w:rPr>
        <w:t>табл.</w:t>
      </w:r>
      <w:r>
        <w:rPr>
          <w:lang w:val="uk-UA"/>
        </w:rPr>
        <w:t>4</w:t>
      </w:r>
      <w:r w:rsidRPr="00E75026">
        <w:rPr>
          <w:lang w:val="uk-UA"/>
        </w:rPr>
        <w:t>.9.</w:t>
      </w:r>
      <w:r w:rsidRPr="00E75026">
        <w:rPr>
          <w:color w:val="000000" w:themeColor="text1"/>
          <w:lang w:val="uk-UA"/>
        </w:rPr>
        <w:t xml:space="preserve"> Так, </w:t>
      </w:r>
      <w:r w:rsidRPr="00E75026">
        <w:rPr>
          <w:lang w:val="uk-UA"/>
        </w:rPr>
        <w:t xml:space="preserve">висока інформативність характерна </w:t>
      </w:r>
      <w:r w:rsidRPr="00E75026">
        <w:rPr>
          <w:color w:val="000000" w:themeColor="text1"/>
          <w:lang w:val="uk-UA"/>
        </w:rPr>
        <w:t xml:space="preserve">для показників </w:t>
      </w:r>
      <w:r w:rsidRPr="00E75026">
        <w:rPr>
          <w:lang w:val="uk-UA"/>
        </w:rPr>
        <w:t>підвищеного</w:t>
      </w:r>
      <w:r w:rsidRPr="00E75026">
        <w:rPr>
          <w:color w:val="000000" w:themeColor="text1"/>
          <w:lang w:val="uk-UA"/>
        </w:rPr>
        <w:t xml:space="preserve"> вмісту паличкоядерних нейтрофілів (Ī = 2,37), </w:t>
      </w:r>
      <w:r w:rsidRPr="00E75026">
        <w:rPr>
          <w:lang w:val="uk-UA"/>
        </w:rPr>
        <w:t>підвищеного вмісту</w:t>
      </w:r>
      <w:r w:rsidRPr="00E75026">
        <w:rPr>
          <w:color w:val="00B0F0"/>
          <w:lang w:val="uk-UA"/>
        </w:rPr>
        <w:t xml:space="preserve"> </w:t>
      </w:r>
      <w:r w:rsidRPr="00E75026">
        <w:rPr>
          <w:lang w:val="uk-UA"/>
        </w:rPr>
        <w:t>лейкоцитів</w:t>
      </w:r>
      <w:r w:rsidRPr="00E75026">
        <w:rPr>
          <w:color w:val="000000" w:themeColor="text1"/>
          <w:lang w:val="uk-UA"/>
        </w:rPr>
        <w:t xml:space="preserve"> </w:t>
      </w:r>
      <w:r>
        <w:rPr>
          <w:color w:val="000000" w:themeColor="text1"/>
          <w:lang w:val="uk-UA"/>
        </w:rPr>
        <w:t xml:space="preserve">          </w:t>
      </w:r>
      <w:r w:rsidRPr="00E75026">
        <w:rPr>
          <w:color w:val="000000" w:themeColor="text1"/>
          <w:lang w:val="uk-UA"/>
        </w:rPr>
        <w:t xml:space="preserve">(Ī = 1,62), гемоглобіну (Ī = 1,37) та </w:t>
      </w:r>
      <w:r w:rsidRPr="00E75026">
        <w:rPr>
          <w:lang w:val="uk-UA"/>
        </w:rPr>
        <w:t>ШОЕ</w:t>
      </w:r>
      <w:r w:rsidRPr="00E75026">
        <w:rPr>
          <w:color w:val="000000" w:themeColor="text1"/>
          <w:lang w:val="uk-UA"/>
        </w:rPr>
        <w:t xml:space="preserve"> (Ī = 1,04) </w:t>
      </w:r>
      <w:r w:rsidRPr="00E75026">
        <w:rPr>
          <w:lang w:val="uk-UA"/>
        </w:rPr>
        <w:t>щодо тривалості перебігу ННП у дітей.</w:t>
      </w:r>
    </w:p>
    <w:p w:rsidR="00A649D3" w:rsidRDefault="00A649D3" w:rsidP="00A649D3">
      <w:pPr>
        <w:spacing w:after="0" w:line="360" w:lineRule="auto"/>
        <w:ind w:firstLine="709"/>
        <w:jc w:val="both"/>
        <w:rPr>
          <w:lang w:val="uk-UA"/>
        </w:rPr>
      </w:pPr>
      <w:r w:rsidRPr="00E75026">
        <w:rPr>
          <w:lang w:val="uk-UA"/>
        </w:rPr>
        <w:t>Як видно з табл.</w:t>
      </w:r>
      <w:r>
        <w:rPr>
          <w:lang w:val="uk-UA"/>
        </w:rPr>
        <w:t xml:space="preserve"> 4</w:t>
      </w:r>
      <w:r w:rsidRPr="00E75026">
        <w:rPr>
          <w:lang w:val="uk-UA"/>
        </w:rPr>
        <w:t>.9,</w:t>
      </w:r>
      <w:r w:rsidRPr="00E75026">
        <w:rPr>
          <w:color w:val="0070C0"/>
          <w:lang w:val="uk-UA"/>
        </w:rPr>
        <w:t xml:space="preserve"> </w:t>
      </w:r>
      <w:r w:rsidRPr="00E75026">
        <w:rPr>
          <w:lang w:val="uk-UA"/>
        </w:rPr>
        <w:t xml:space="preserve">на користь менш тривалого перебігу ННП свідчать: </w:t>
      </w:r>
      <w:r w:rsidRPr="00E75026">
        <w:rPr>
          <w:color w:val="000000" w:themeColor="text1"/>
          <w:lang w:val="uk-UA"/>
        </w:rPr>
        <w:t>незначне підвищення або н</w:t>
      </w:r>
      <w:r>
        <w:rPr>
          <w:color w:val="000000" w:themeColor="text1"/>
          <w:lang w:val="uk-UA"/>
        </w:rPr>
        <w:t>ормальні значення показників (≤3</w:t>
      </w:r>
      <w:r w:rsidRPr="00E75026">
        <w:rPr>
          <w:color w:val="000000" w:themeColor="text1"/>
          <w:lang w:val="uk-UA"/>
        </w:rPr>
        <w:t>%) вмісту паличкоядерних нейтрофілів; незначне зниження або нормальні значення показників ((4,</w:t>
      </w:r>
      <w:r>
        <w:rPr>
          <w:color w:val="000000" w:themeColor="text1"/>
          <w:lang w:val="uk-UA"/>
        </w:rPr>
        <w:t>1-11,9</w:t>
      </w:r>
      <w:r w:rsidRPr="00E75026">
        <w:rPr>
          <w:color w:val="000000" w:themeColor="text1"/>
          <w:lang w:val="uk-UA"/>
        </w:rPr>
        <w:t>)*10</w:t>
      </w:r>
      <w:r w:rsidRPr="00E75026">
        <w:rPr>
          <w:color w:val="000000" w:themeColor="text1"/>
          <w:vertAlign w:val="superscript"/>
          <w:lang w:val="uk-UA"/>
        </w:rPr>
        <w:t>9</w:t>
      </w:r>
      <w:r w:rsidRPr="00E75026">
        <w:rPr>
          <w:color w:val="000000" w:themeColor="text1"/>
          <w:lang w:val="uk-UA"/>
        </w:rPr>
        <w:t>/л)) кількості лейкоцитів;</w:t>
      </w:r>
      <w:r>
        <w:rPr>
          <w:color w:val="000000" w:themeColor="text1"/>
          <w:lang w:val="uk-UA"/>
        </w:rPr>
        <w:t xml:space="preserve"> </w:t>
      </w:r>
      <w:r w:rsidRPr="00E75026">
        <w:rPr>
          <w:color w:val="000000" w:themeColor="text1"/>
          <w:lang w:val="uk-UA"/>
        </w:rPr>
        <w:t xml:space="preserve">нормальні (≥115 г/л) значення вмісту </w:t>
      </w:r>
      <w:r w:rsidRPr="00E75026">
        <w:rPr>
          <w:lang w:val="uk-UA"/>
        </w:rPr>
        <w:t>гемоглобіну; незначне підвищення або нормальні значення показників (≤16 мм/год) ШОЕ.</w:t>
      </w:r>
    </w:p>
    <w:p w:rsidR="00A649D3" w:rsidRDefault="00A649D3" w:rsidP="00A649D3">
      <w:pPr>
        <w:spacing w:after="0" w:line="360" w:lineRule="auto"/>
        <w:ind w:firstLine="709"/>
        <w:jc w:val="both"/>
        <w:rPr>
          <w:lang w:val="uk-UA"/>
        </w:rPr>
      </w:pPr>
      <w:r w:rsidRPr="008C30A8">
        <w:rPr>
          <w:lang w:val="uk-UA"/>
        </w:rPr>
        <w:t xml:space="preserve">На користь тривалого перебігу ННП у дітей свідчать: підвищення паличкоядерних нейтрофілів (≥10%) </w:t>
      </w:r>
      <w:r w:rsidRPr="008C30A8">
        <w:t>на тлі лейкопенії</w:t>
      </w:r>
      <w:r>
        <w:rPr>
          <w:lang w:val="uk-UA"/>
        </w:rPr>
        <w:t xml:space="preserve"> </w:t>
      </w:r>
      <w:r w:rsidRPr="008C30A8">
        <w:t>(≤ 4,0x10</w:t>
      </w:r>
      <w:r w:rsidRPr="008C30A8">
        <w:rPr>
          <w:vertAlign w:val="superscript"/>
        </w:rPr>
        <w:t>9</w:t>
      </w:r>
      <w:r w:rsidRPr="008C30A8">
        <w:t>/л),</w:t>
      </w:r>
      <w:r>
        <w:rPr>
          <w:b/>
          <w:lang w:val="uk-UA"/>
        </w:rPr>
        <w:t xml:space="preserve"> </w:t>
      </w:r>
      <w:r w:rsidRPr="00E75026">
        <w:rPr>
          <w:lang w:val="uk-UA"/>
        </w:rPr>
        <w:t xml:space="preserve">гіпохромна анемія ( </w:t>
      </w:r>
      <w:r w:rsidRPr="00E75026">
        <w:t>≤114 г/л</w:t>
      </w:r>
      <w:r w:rsidRPr="00E75026">
        <w:rPr>
          <w:lang w:val="uk-UA"/>
        </w:rPr>
        <w:t xml:space="preserve"> ) та прискорення ШОЕ (≥15 мм/год).</w:t>
      </w:r>
    </w:p>
    <w:p w:rsidR="00A649D3" w:rsidRDefault="00A649D3" w:rsidP="00A649D3">
      <w:pPr>
        <w:spacing w:after="0" w:line="360" w:lineRule="auto"/>
        <w:ind w:firstLine="709"/>
        <w:jc w:val="both"/>
        <w:rPr>
          <w:lang w:val="uk-UA"/>
        </w:rPr>
      </w:pPr>
    </w:p>
    <w:p w:rsidR="00A649D3" w:rsidRPr="00E75026" w:rsidRDefault="00A649D3" w:rsidP="00A649D3">
      <w:pPr>
        <w:spacing w:after="0" w:line="360" w:lineRule="auto"/>
        <w:jc w:val="right"/>
        <w:rPr>
          <w:lang w:val="uk-UA"/>
        </w:rPr>
      </w:pPr>
      <w:r w:rsidRPr="00E75026">
        <w:rPr>
          <w:lang w:val="uk-UA"/>
        </w:rPr>
        <w:t>Таблиця</w:t>
      </w:r>
      <w:r>
        <w:rPr>
          <w:lang w:val="uk-UA"/>
        </w:rPr>
        <w:t xml:space="preserve"> 4</w:t>
      </w:r>
      <w:r w:rsidRPr="00E75026">
        <w:rPr>
          <w:lang w:val="uk-UA"/>
        </w:rPr>
        <w:t>.9.</w:t>
      </w:r>
    </w:p>
    <w:p w:rsidR="00A649D3" w:rsidRPr="00E75026" w:rsidRDefault="00A649D3" w:rsidP="00A649D3">
      <w:pPr>
        <w:spacing w:after="0" w:line="360" w:lineRule="auto"/>
        <w:jc w:val="center"/>
        <w:rPr>
          <w:lang w:val="uk-UA"/>
        </w:rPr>
      </w:pPr>
      <w:r w:rsidRPr="00E75026">
        <w:rPr>
          <w:color w:val="0070C0"/>
          <w:lang w:val="uk-UA"/>
        </w:rPr>
        <w:t xml:space="preserve"> </w:t>
      </w:r>
      <w:r w:rsidRPr="00E75026">
        <w:rPr>
          <w:lang w:val="uk-UA"/>
        </w:rPr>
        <w:t>Прогностична значущість показників клінічного аналізу крові щодо тривалості перебігу ННП</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3493"/>
        <w:gridCol w:w="2127"/>
        <w:gridCol w:w="1417"/>
      </w:tblGrid>
      <w:tr w:rsidR="00A649D3" w:rsidRPr="00E75026" w:rsidTr="00A649D3">
        <w:trPr>
          <w:trHeight w:val="512"/>
        </w:trPr>
        <w:tc>
          <w:tcPr>
            <w:tcW w:w="2602" w:type="dxa"/>
          </w:tcPr>
          <w:p w:rsidR="00A649D3" w:rsidRPr="00E75026" w:rsidRDefault="00A649D3" w:rsidP="00A649D3">
            <w:pPr>
              <w:spacing w:after="0"/>
              <w:jc w:val="center"/>
              <w:rPr>
                <w:lang w:val="uk-UA"/>
              </w:rPr>
            </w:pPr>
          </w:p>
          <w:p w:rsidR="00A649D3" w:rsidRPr="00E75026" w:rsidRDefault="00A649D3" w:rsidP="00A649D3">
            <w:pPr>
              <w:spacing w:after="0"/>
              <w:jc w:val="center"/>
              <w:rPr>
                <w:lang w:val="uk-UA"/>
              </w:rPr>
            </w:pPr>
            <w:r w:rsidRPr="00E75026">
              <w:rPr>
                <w:lang w:val="uk-UA"/>
              </w:rPr>
              <w:t>Показник</w:t>
            </w:r>
          </w:p>
        </w:tc>
        <w:tc>
          <w:tcPr>
            <w:tcW w:w="3493" w:type="dxa"/>
          </w:tcPr>
          <w:p w:rsidR="00A649D3" w:rsidRPr="00E75026" w:rsidRDefault="00A649D3" w:rsidP="00A649D3">
            <w:pPr>
              <w:spacing w:after="0"/>
              <w:jc w:val="center"/>
              <w:rPr>
                <w:lang w:val="uk-UA"/>
              </w:rPr>
            </w:pPr>
          </w:p>
          <w:p w:rsidR="00A649D3" w:rsidRPr="00E75026" w:rsidRDefault="00A649D3" w:rsidP="00A649D3">
            <w:pPr>
              <w:spacing w:after="0"/>
              <w:jc w:val="center"/>
              <w:rPr>
                <w:lang w:val="uk-UA"/>
              </w:rPr>
            </w:pPr>
            <w:r w:rsidRPr="00E75026">
              <w:rPr>
                <w:lang w:val="uk-UA"/>
              </w:rPr>
              <w:t>Градація показнику</w:t>
            </w:r>
          </w:p>
        </w:tc>
        <w:tc>
          <w:tcPr>
            <w:tcW w:w="2127" w:type="dxa"/>
            <w:tcBorders>
              <w:bottom w:val="single" w:sz="4" w:space="0" w:color="auto"/>
            </w:tcBorders>
          </w:tcPr>
          <w:p w:rsidR="00A649D3" w:rsidRPr="00E75026" w:rsidRDefault="00A649D3" w:rsidP="00A649D3">
            <w:pPr>
              <w:spacing w:after="0"/>
              <w:jc w:val="center"/>
              <w:rPr>
                <w:lang w:val="uk-UA"/>
              </w:rPr>
            </w:pPr>
          </w:p>
          <w:p w:rsidR="00A649D3" w:rsidRPr="00E75026" w:rsidRDefault="00A649D3" w:rsidP="00A649D3">
            <w:pPr>
              <w:spacing w:after="0"/>
              <w:jc w:val="center"/>
              <w:rPr>
                <w:lang w:val="uk-UA"/>
              </w:rPr>
            </w:pPr>
            <w:r w:rsidRPr="00E75026">
              <w:rPr>
                <w:lang w:val="uk-UA"/>
              </w:rPr>
              <w:t>ПК</w:t>
            </w:r>
          </w:p>
        </w:tc>
        <w:tc>
          <w:tcPr>
            <w:tcW w:w="1417" w:type="dxa"/>
            <w:tcBorders>
              <w:bottom w:val="single" w:sz="4" w:space="0" w:color="auto"/>
            </w:tcBorders>
          </w:tcPr>
          <w:p w:rsidR="00A649D3" w:rsidRPr="00E75026" w:rsidRDefault="00A649D3" w:rsidP="00A649D3">
            <w:pPr>
              <w:spacing w:after="0"/>
              <w:jc w:val="center"/>
              <w:rPr>
                <w:lang w:val="uk-UA"/>
              </w:rPr>
            </w:pPr>
          </w:p>
          <w:p w:rsidR="00A649D3" w:rsidRPr="00E75026" w:rsidRDefault="00A649D3" w:rsidP="00A649D3">
            <w:pPr>
              <w:spacing w:after="0"/>
              <w:jc w:val="center"/>
              <w:rPr>
                <w:lang w:val="uk-UA"/>
              </w:rPr>
            </w:pPr>
            <w:r w:rsidRPr="00E75026">
              <w:rPr>
                <w:lang w:val="uk-UA"/>
              </w:rPr>
              <w:t>Ī</w:t>
            </w:r>
          </w:p>
        </w:tc>
      </w:tr>
      <w:tr w:rsidR="00A649D3" w:rsidRPr="00E75026" w:rsidTr="00A649D3">
        <w:trPr>
          <w:trHeight w:val="329"/>
        </w:trPr>
        <w:tc>
          <w:tcPr>
            <w:tcW w:w="2602" w:type="dxa"/>
            <w:vMerge w:val="restart"/>
            <w:tcBorders>
              <w:top w:val="single" w:sz="4" w:space="0" w:color="auto"/>
            </w:tcBorders>
            <w:vAlign w:val="center"/>
          </w:tcPr>
          <w:p w:rsidR="00A649D3" w:rsidRPr="00E75026" w:rsidRDefault="00A649D3" w:rsidP="00A649D3">
            <w:pPr>
              <w:spacing w:after="0"/>
              <w:jc w:val="center"/>
              <w:rPr>
                <w:lang w:val="uk-UA"/>
              </w:rPr>
            </w:pPr>
            <w:r w:rsidRPr="00E75026">
              <w:rPr>
                <w:color w:val="000000" w:themeColor="text1"/>
                <w:lang w:val="uk-UA"/>
              </w:rPr>
              <w:t>паличкоядерні нейтрофіли</w:t>
            </w:r>
            <w:r w:rsidRPr="00E75026">
              <w:rPr>
                <w:lang w:val="uk-UA"/>
              </w:rPr>
              <w:t>, %.</w:t>
            </w:r>
          </w:p>
        </w:tc>
        <w:tc>
          <w:tcPr>
            <w:tcW w:w="3493" w:type="dxa"/>
            <w:tcBorders>
              <w:top w:val="single" w:sz="4" w:space="0" w:color="auto"/>
            </w:tcBorders>
            <w:vAlign w:val="center"/>
          </w:tcPr>
          <w:p w:rsidR="00A649D3" w:rsidRPr="00146B5F" w:rsidRDefault="00A649D3" w:rsidP="00A649D3">
            <w:pPr>
              <w:spacing w:after="0"/>
              <w:jc w:val="center"/>
              <w:rPr>
                <w:lang w:val="uk-UA"/>
              </w:rPr>
            </w:pPr>
            <w:r>
              <w:rPr>
                <w:lang w:val="uk-UA"/>
              </w:rPr>
              <w:t>≤3</w:t>
            </w:r>
          </w:p>
        </w:tc>
        <w:tc>
          <w:tcPr>
            <w:tcW w:w="2127" w:type="dxa"/>
            <w:tcBorders>
              <w:top w:val="single" w:sz="4" w:space="0" w:color="auto"/>
              <w:bottom w:val="single" w:sz="4" w:space="0" w:color="auto"/>
              <w:right w:val="single" w:sz="4" w:space="0" w:color="auto"/>
            </w:tcBorders>
            <w:vAlign w:val="center"/>
          </w:tcPr>
          <w:p w:rsidR="00A649D3" w:rsidRPr="00E75026" w:rsidRDefault="00A649D3" w:rsidP="00A649D3">
            <w:pPr>
              <w:spacing w:after="0"/>
              <w:jc w:val="center"/>
              <w:rPr>
                <w:lang w:val="uk-UA"/>
              </w:rPr>
            </w:pPr>
            <w:r w:rsidRPr="00E75026">
              <w:rPr>
                <w:lang w:val="uk-UA"/>
              </w:rPr>
              <w:t>-6,4</w:t>
            </w:r>
          </w:p>
        </w:tc>
        <w:tc>
          <w:tcPr>
            <w:tcW w:w="1417" w:type="dxa"/>
            <w:tcBorders>
              <w:top w:val="single" w:sz="4" w:space="0" w:color="auto"/>
              <w:left w:val="single" w:sz="4" w:space="0" w:color="auto"/>
              <w:bottom w:val="nil"/>
              <w:right w:val="single" w:sz="4" w:space="0" w:color="auto"/>
            </w:tcBorders>
            <w:vAlign w:val="center"/>
          </w:tcPr>
          <w:p w:rsidR="00A649D3" w:rsidRPr="00E75026" w:rsidRDefault="00A649D3" w:rsidP="00A649D3">
            <w:pPr>
              <w:spacing w:after="0"/>
              <w:jc w:val="right"/>
              <w:rPr>
                <w:lang w:val="uk-UA"/>
              </w:rPr>
            </w:pPr>
            <w:r w:rsidRPr="00E75026">
              <w:rPr>
                <w:lang w:val="uk-UA"/>
              </w:rPr>
              <w:t>2,37</w:t>
            </w:r>
          </w:p>
        </w:tc>
      </w:tr>
      <w:tr w:rsidR="00A649D3" w:rsidRPr="00E75026" w:rsidTr="00A649D3">
        <w:trPr>
          <w:trHeight w:val="166"/>
        </w:trPr>
        <w:tc>
          <w:tcPr>
            <w:tcW w:w="2602" w:type="dxa"/>
            <w:vMerge/>
            <w:vAlign w:val="center"/>
          </w:tcPr>
          <w:p w:rsidR="00A649D3" w:rsidRPr="00E75026" w:rsidRDefault="00A649D3" w:rsidP="00A649D3">
            <w:pPr>
              <w:spacing w:after="0"/>
              <w:jc w:val="center"/>
              <w:rPr>
                <w:lang w:val="uk-UA"/>
              </w:rPr>
            </w:pPr>
          </w:p>
        </w:tc>
        <w:tc>
          <w:tcPr>
            <w:tcW w:w="3493" w:type="dxa"/>
            <w:vAlign w:val="center"/>
          </w:tcPr>
          <w:p w:rsidR="00A649D3" w:rsidRPr="00146B5F" w:rsidRDefault="00A649D3" w:rsidP="00A649D3">
            <w:pPr>
              <w:spacing w:after="0"/>
              <w:jc w:val="center"/>
            </w:pPr>
            <w:r>
              <w:rPr>
                <w:lang w:val="uk-UA"/>
              </w:rPr>
              <w:t>4-9</w:t>
            </w:r>
          </w:p>
        </w:tc>
        <w:tc>
          <w:tcPr>
            <w:tcW w:w="2127" w:type="dxa"/>
            <w:vAlign w:val="center"/>
          </w:tcPr>
          <w:p w:rsidR="00A649D3" w:rsidRPr="00E75026" w:rsidRDefault="00A649D3" w:rsidP="00A649D3">
            <w:pPr>
              <w:spacing w:after="0"/>
              <w:jc w:val="center"/>
            </w:pPr>
            <w:r w:rsidRPr="00E75026">
              <w:rPr>
                <w:lang w:val="uk-UA"/>
              </w:rPr>
              <w:t>-3,5</w:t>
            </w:r>
          </w:p>
        </w:tc>
        <w:tc>
          <w:tcPr>
            <w:tcW w:w="1417" w:type="dxa"/>
            <w:vMerge w:val="restart"/>
            <w:tcBorders>
              <w:top w:val="nil"/>
              <w:right w:val="single" w:sz="4" w:space="0" w:color="auto"/>
            </w:tcBorders>
            <w:vAlign w:val="center"/>
          </w:tcPr>
          <w:p w:rsidR="00A649D3" w:rsidRPr="00E75026" w:rsidRDefault="00A649D3" w:rsidP="00A649D3">
            <w:pPr>
              <w:spacing w:after="0"/>
              <w:jc w:val="right"/>
              <w:rPr>
                <w:lang w:val="uk-UA"/>
              </w:rPr>
            </w:pPr>
          </w:p>
        </w:tc>
      </w:tr>
      <w:tr w:rsidR="00A649D3" w:rsidRPr="00E75026" w:rsidTr="00A649D3">
        <w:trPr>
          <w:trHeight w:val="235"/>
        </w:trPr>
        <w:tc>
          <w:tcPr>
            <w:tcW w:w="2602" w:type="dxa"/>
            <w:vMerge/>
            <w:vAlign w:val="center"/>
          </w:tcPr>
          <w:p w:rsidR="00A649D3" w:rsidRPr="00E75026" w:rsidRDefault="00A649D3" w:rsidP="00A649D3">
            <w:pPr>
              <w:spacing w:after="0"/>
              <w:jc w:val="center"/>
              <w:rPr>
                <w:lang w:val="uk-UA"/>
              </w:rPr>
            </w:pPr>
          </w:p>
        </w:tc>
        <w:tc>
          <w:tcPr>
            <w:tcW w:w="3493" w:type="dxa"/>
            <w:vAlign w:val="center"/>
          </w:tcPr>
          <w:p w:rsidR="00A649D3" w:rsidRPr="00146B5F" w:rsidRDefault="00A649D3" w:rsidP="00A649D3">
            <w:pPr>
              <w:spacing w:after="0"/>
              <w:jc w:val="center"/>
            </w:pPr>
            <w:r>
              <w:rPr>
                <w:lang w:val="uk-UA"/>
              </w:rPr>
              <w:t>≥10</w:t>
            </w:r>
          </w:p>
        </w:tc>
        <w:tc>
          <w:tcPr>
            <w:tcW w:w="2127" w:type="dxa"/>
            <w:vAlign w:val="center"/>
          </w:tcPr>
          <w:p w:rsidR="00A649D3" w:rsidRPr="00E75026" w:rsidRDefault="00A649D3" w:rsidP="00A649D3">
            <w:pPr>
              <w:spacing w:after="0"/>
              <w:jc w:val="center"/>
            </w:pPr>
            <w:r w:rsidRPr="00E75026">
              <w:rPr>
                <w:lang w:val="uk-UA"/>
              </w:rPr>
              <w:t>+4,0</w:t>
            </w:r>
          </w:p>
        </w:tc>
        <w:tc>
          <w:tcPr>
            <w:tcW w:w="1417" w:type="dxa"/>
            <w:vMerge/>
            <w:tcBorders>
              <w:right w:val="single" w:sz="4" w:space="0" w:color="auto"/>
            </w:tcBorders>
            <w:vAlign w:val="center"/>
          </w:tcPr>
          <w:p w:rsidR="00A649D3" w:rsidRPr="00E75026" w:rsidRDefault="00A649D3" w:rsidP="00A649D3">
            <w:pPr>
              <w:spacing w:after="0"/>
              <w:jc w:val="right"/>
              <w:rPr>
                <w:lang w:val="uk-UA"/>
              </w:rPr>
            </w:pPr>
          </w:p>
        </w:tc>
      </w:tr>
      <w:tr w:rsidR="00A649D3" w:rsidRPr="00E75026" w:rsidTr="00A649D3">
        <w:trPr>
          <w:trHeight w:val="457"/>
        </w:trPr>
        <w:tc>
          <w:tcPr>
            <w:tcW w:w="2602" w:type="dxa"/>
            <w:vMerge w:val="restart"/>
            <w:vAlign w:val="center"/>
          </w:tcPr>
          <w:p w:rsidR="00A649D3" w:rsidRPr="00E75026" w:rsidRDefault="00A649D3" w:rsidP="00A649D3">
            <w:pPr>
              <w:spacing w:after="0"/>
              <w:jc w:val="center"/>
              <w:rPr>
                <w:lang w:val="uk-UA"/>
              </w:rPr>
            </w:pPr>
            <w:r w:rsidRPr="00E75026">
              <w:rPr>
                <w:lang w:val="uk-UA"/>
              </w:rPr>
              <w:t>лейкоцити</w:t>
            </w:r>
            <m:oMath>
              <m:r>
                <w:rPr>
                  <w:rFonts w:hAnsi="Cambria Math"/>
                  <w:lang w:val="uk-UA"/>
                </w:rPr>
                <m:t>*</m:t>
              </m:r>
              <m:r>
                <w:rPr>
                  <w:rFonts w:ascii="Cambria Math"/>
                  <w:lang w:val="uk-UA"/>
                </w:rPr>
                <m:t>10</m:t>
              </m:r>
            </m:oMath>
            <w:r w:rsidRPr="00E75026">
              <w:rPr>
                <w:rFonts w:eastAsiaTheme="minorEastAsia"/>
                <w:vertAlign w:val="superscript"/>
                <w:lang w:val="uk-UA"/>
              </w:rPr>
              <w:t>9</w:t>
            </w:r>
            <w:r w:rsidRPr="00E75026">
              <w:rPr>
                <w:rFonts w:eastAsiaTheme="minorEastAsia"/>
                <w:lang w:val="uk-UA"/>
              </w:rPr>
              <w:t>/л</w:t>
            </w:r>
          </w:p>
        </w:tc>
        <w:tc>
          <w:tcPr>
            <w:tcW w:w="3493" w:type="dxa"/>
            <w:vAlign w:val="center"/>
          </w:tcPr>
          <w:p w:rsidR="00A649D3" w:rsidRPr="00DA5430" w:rsidRDefault="00A649D3" w:rsidP="00A649D3">
            <w:pPr>
              <w:spacing w:after="0"/>
              <w:jc w:val="center"/>
              <w:rPr>
                <w:lang w:val="uk-UA"/>
              </w:rPr>
            </w:pPr>
            <w:r w:rsidRPr="00DA5430">
              <w:rPr>
                <w:lang w:val="uk-UA"/>
              </w:rPr>
              <w:t>≤4,0</w:t>
            </w:r>
          </w:p>
        </w:tc>
        <w:tc>
          <w:tcPr>
            <w:tcW w:w="2127" w:type="dxa"/>
            <w:vAlign w:val="center"/>
          </w:tcPr>
          <w:p w:rsidR="00A649D3" w:rsidRPr="00E75026" w:rsidRDefault="00A649D3" w:rsidP="00A649D3">
            <w:pPr>
              <w:spacing w:after="0"/>
              <w:jc w:val="center"/>
            </w:pPr>
            <w:r w:rsidRPr="00E75026">
              <w:t>+5,3</w:t>
            </w:r>
          </w:p>
        </w:tc>
        <w:tc>
          <w:tcPr>
            <w:tcW w:w="1417" w:type="dxa"/>
            <w:vMerge w:val="restart"/>
            <w:vAlign w:val="center"/>
          </w:tcPr>
          <w:p w:rsidR="00A649D3" w:rsidRPr="00E75026" w:rsidRDefault="00A649D3" w:rsidP="00A649D3">
            <w:pPr>
              <w:spacing w:after="0"/>
              <w:jc w:val="right"/>
            </w:pPr>
            <w:r w:rsidRPr="00E75026">
              <w:t>1,62</w:t>
            </w: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3493" w:type="dxa"/>
            <w:vAlign w:val="center"/>
          </w:tcPr>
          <w:p w:rsidR="00A649D3" w:rsidRPr="00C06BB3" w:rsidRDefault="00A649D3" w:rsidP="00A649D3">
            <w:pPr>
              <w:spacing w:after="0"/>
              <w:jc w:val="center"/>
              <w:rPr>
                <w:lang w:val="en-US"/>
              </w:rPr>
            </w:pPr>
            <w:r w:rsidRPr="00DA5430">
              <w:t>4,1-</w:t>
            </w:r>
            <w:r>
              <w:rPr>
                <w:lang w:val="uk-UA"/>
              </w:rPr>
              <w:t xml:space="preserve"> 11</w:t>
            </w:r>
            <w:r w:rsidRPr="00DA5430">
              <w:t>,</w:t>
            </w:r>
            <w:r>
              <w:rPr>
                <w:lang w:val="en-US"/>
              </w:rPr>
              <w:t>9</w:t>
            </w:r>
          </w:p>
        </w:tc>
        <w:tc>
          <w:tcPr>
            <w:tcW w:w="2127" w:type="dxa"/>
            <w:vAlign w:val="center"/>
          </w:tcPr>
          <w:p w:rsidR="00A649D3" w:rsidRPr="00E75026" w:rsidRDefault="00A649D3" w:rsidP="00A649D3">
            <w:pPr>
              <w:spacing w:after="0"/>
              <w:jc w:val="center"/>
              <w:rPr>
                <w:lang w:val="uk-UA"/>
              </w:rPr>
            </w:pPr>
            <w:r w:rsidRPr="00E75026">
              <w:t>-3,6</w:t>
            </w:r>
          </w:p>
        </w:tc>
        <w:tc>
          <w:tcPr>
            <w:tcW w:w="1417" w:type="dxa"/>
            <w:vMerge/>
            <w:vAlign w:val="center"/>
          </w:tcPr>
          <w:p w:rsidR="00A649D3" w:rsidRPr="00E75026" w:rsidRDefault="00A649D3" w:rsidP="00A649D3">
            <w:pPr>
              <w:spacing w:after="0"/>
              <w:jc w:val="right"/>
            </w:pP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3493" w:type="dxa"/>
            <w:vAlign w:val="center"/>
          </w:tcPr>
          <w:p w:rsidR="00A649D3" w:rsidRPr="00DA5430" w:rsidRDefault="00A649D3" w:rsidP="00A649D3">
            <w:pPr>
              <w:spacing w:after="0"/>
              <w:jc w:val="center"/>
              <w:rPr>
                <w:lang w:val="uk-UA"/>
              </w:rPr>
            </w:pPr>
            <w:r w:rsidRPr="00DA5430">
              <w:t>≥</w:t>
            </w:r>
            <w:r w:rsidRPr="00DA5430">
              <w:rPr>
                <w:lang w:val="uk-UA"/>
              </w:rPr>
              <w:t>1</w:t>
            </w:r>
            <w:r>
              <w:rPr>
                <w:lang w:val="uk-UA"/>
              </w:rPr>
              <w:t>2</w:t>
            </w:r>
            <w:r w:rsidRPr="00DA5430">
              <w:rPr>
                <w:lang w:val="uk-UA"/>
              </w:rPr>
              <w:t>,0</w:t>
            </w:r>
          </w:p>
        </w:tc>
        <w:tc>
          <w:tcPr>
            <w:tcW w:w="2127" w:type="dxa"/>
            <w:vAlign w:val="center"/>
          </w:tcPr>
          <w:p w:rsidR="00A649D3" w:rsidRPr="00505842" w:rsidRDefault="00A649D3" w:rsidP="00A649D3">
            <w:pPr>
              <w:spacing w:after="0"/>
              <w:jc w:val="center"/>
              <w:rPr>
                <w:lang w:val="uk-UA"/>
              </w:rPr>
            </w:pPr>
            <w:r w:rsidRPr="00E75026">
              <w:t>+</w:t>
            </w:r>
            <w:r>
              <w:rPr>
                <w:lang w:val="uk-UA"/>
              </w:rPr>
              <w:t>2,0</w:t>
            </w:r>
          </w:p>
        </w:tc>
        <w:tc>
          <w:tcPr>
            <w:tcW w:w="1417" w:type="dxa"/>
            <w:vMerge/>
            <w:vAlign w:val="center"/>
          </w:tcPr>
          <w:p w:rsidR="00A649D3" w:rsidRPr="00E75026" w:rsidRDefault="00A649D3" w:rsidP="00A649D3">
            <w:pPr>
              <w:spacing w:after="0"/>
              <w:jc w:val="right"/>
            </w:pPr>
          </w:p>
        </w:tc>
      </w:tr>
      <w:tr w:rsidR="00A649D3" w:rsidRPr="00E75026" w:rsidTr="00A649D3">
        <w:trPr>
          <w:trHeight w:val="343"/>
        </w:trPr>
        <w:tc>
          <w:tcPr>
            <w:tcW w:w="2602" w:type="dxa"/>
            <w:vMerge w:val="restart"/>
            <w:vAlign w:val="center"/>
          </w:tcPr>
          <w:p w:rsidR="00A649D3" w:rsidRPr="00E75026" w:rsidRDefault="00A649D3" w:rsidP="00A649D3">
            <w:pPr>
              <w:spacing w:after="0"/>
              <w:jc w:val="center"/>
            </w:pPr>
            <w:r w:rsidRPr="00E75026">
              <w:rPr>
                <w:lang w:val="uk-UA"/>
              </w:rPr>
              <w:t>гемоглобін</w:t>
            </w:r>
            <w:r w:rsidRPr="00E75026">
              <w:t>, г/л</w:t>
            </w:r>
          </w:p>
        </w:tc>
        <w:tc>
          <w:tcPr>
            <w:tcW w:w="3493" w:type="dxa"/>
            <w:vAlign w:val="center"/>
          </w:tcPr>
          <w:p w:rsidR="00A649D3" w:rsidRPr="00E75026" w:rsidRDefault="00A649D3" w:rsidP="00A649D3">
            <w:pPr>
              <w:spacing w:after="0"/>
              <w:jc w:val="center"/>
            </w:pPr>
            <w:r w:rsidRPr="00E75026">
              <w:t>≤114</w:t>
            </w:r>
          </w:p>
        </w:tc>
        <w:tc>
          <w:tcPr>
            <w:tcW w:w="2127" w:type="dxa"/>
            <w:vAlign w:val="center"/>
          </w:tcPr>
          <w:p w:rsidR="00A649D3" w:rsidRPr="00E75026" w:rsidRDefault="00A649D3" w:rsidP="00A649D3">
            <w:pPr>
              <w:spacing w:after="0"/>
              <w:jc w:val="center"/>
              <w:rPr>
                <w:lang w:val="uk-UA"/>
              </w:rPr>
            </w:pPr>
            <w:r w:rsidRPr="00E75026">
              <w:t>+3,8</w:t>
            </w:r>
          </w:p>
        </w:tc>
        <w:tc>
          <w:tcPr>
            <w:tcW w:w="1417" w:type="dxa"/>
            <w:vMerge w:val="restart"/>
            <w:vAlign w:val="center"/>
          </w:tcPr>
          <w:p w:rsidR="00A649D3" w:rsidRPr="00E75026" w:rsidRDefault="00A649D3" w:rsidP="00A649D3">
            <w:pPr>
              <w:spacing w:after="0"/>
              <w:jc w:val="right"/>
            </w:pPr>
            <w:r w:rsidRPr="00E75026">
              <w:t>1,37</w:t>
            </w:r>
          </w:p>
        </w:tc>
      </w:tr>
      <w:tr w:rsidR="00A649D3" w:rsidRPr="00E75026" w:rsidTr="00A649D3">
        <w:trPr>
          <w:trHeight w:val="277"/>
        </w:trPr>
        <w:tc>
          <w:tcPr>
            <w:tcW w:w="2602" w:type="dxa"/>
            <w:vMerge/>
            <w:vAlign w:val="center"/>
          </w:tcPr>
          <w:p w:rsidR="00A649D3" w:rsidRPr="00E75026" w:rsidRDefault="00A649D3" w:rsidP="00A649D3">
            <w:pPr>
              <w:spacing w:after="0"/>
              <w:jc w:val="center"/>
            </w:pPr>
          </w:p>
        </w:tc>
        <w:tc>
          <w:tcPr>
            <w:tcW w:w="3493" w:type="dxa"/>
            <w:vAlign w:val="center"/>
          </w:tcPr>
          <w:p w:rsidR="00A649D3" w:rsidRPr="00E75026" w:rsidRDefault="00A649D3" w:rsidP="00A649D3">
            <w:pPr>
              <w:spacing w:after="0"/>
              <w:jc w:val="center"/>
            </w:pPr>
            <w:r w:rsidRPr="00E75026">
              <w:t>115-125</w:t>
            </w:r>
          </w:p>
        </w:tc>
        <w:tc>
          <w:tcPr>
            <w:tcW w:w="2127" w:type="dxa"/>
            <w:vAlign w:val="center"/>
          </w:tcPr>
          <w:p w:rsidR="00A649D3" w:rsidRPr="00E75026" w:rsidRDefault="00A649D3" w:rsidP="00A649D3">
            <w:pPr>
              <w:spacing w:after="0"/>
              <w:jc w:val="center"/>
            </w:pPr>
            <w:r w:rsidRPr="00E75026">
              <w:t>-2,6</w:t>
            </w:r>
          </w:p>
        </w:tc>
        <w:tc>
          <w:tcPr>
            <w:tcW w:w="1417" w:type="dxa"/>
            <w:vMerge/>
            <w:vAlign w:val="center"/>
          </w:tcPr>
          <w:p w:rsidR="00A649D3" w:rsidRPr="00E75026" w:rsidRDefault="00A649D3" w:rsidP="00A649D3">
            <w:pPr>
              <w:spacing w:after="0"/>
              <w:jc w:val="right"/>
            </w:pPr>
          </w:p>
        </w:tc>
      </w:tr>
      <w:tr w:rsidR="00A649D3" w:rsidRPr="00E75026" w:rsidTr="00A649D3">
        <w:trPr>
          <w:trHeight w:val="318"/>
        </w:trPr>
        <w:tc>
          <w:tcPr>
            <w:tcW w:w="2602" w:type="dxa"/>
            <w:vMerge/>
            <w:vAlign w:val="center"/>
          </w:tcPr>
          <w:p w:rsidR="00A649D3" w:rsidRPr="00E75026" w:rsidRDefault="00A649D3" w:rsidP="00A649D3">
            <w:pPr>
              <w:spacing w:after="0"/>
              <w:jc w:val="center"/>
            </w:pPr>
          </w:p>
        </w:tc>
        <w:tc>
          <w:tcPr>
            <w:tcW w:w="3493" w:type="dxa"/>
            <w:vAlign w:val="center"/>
          </w:tcPr>
          <w:p w:rsidR="00A649D3" w:rsidRPr="00E75026" w:rsidRDefault="00A649D3" w:rsidP="00A649D3">
            <w:pPr>
              <w:spacing w:after="0"/>
              <w:jc w:val="center"/>
            </w:pPr>
            <w:r w:rsidRPr="00E75026">
              <w:t>≥126</w:t>
            </w:r>
          </w:p>
        </w:tc>
        <w:tc>
          <w:tcPr>
            <w:tcW w:w="2127" w:type="dxa"/>
            <w:vAlign w:val="center"/>
          </w:tcPr>
          <w:p w:rsidR="00A649D3" w:rsidRPr="00E75026" w:rsidRDefault="00A649D3" w:rsidP="00A649D3">
            <w:pPr>
              <w:spacing w:after="0"/>
              <w:jc w:val="center"/>
            </w:pPr>
            <w:r w:rsidRPr="00E75026">
              <w:t>-3,4</w:t>
            </w:r>
          </w:p>
        </w:tc>
        <w:tc>
          <w:tcPr>
            <w:tcW w:w="1417" w:type="dxa"/>
            <w:vMerge/>
            <w:vAlign w:val="center"/>
          </w:tcPr>
          <w:p w:rsidR="00A649D3" w:rsidRPr="00E75026" w:rsidRDefault="00A649D3" w:rsidP="00A649D3">
            <w:pPr>
              <w:spacing w:after="0"/>
              <w:jc w:val="right"/>
            </w:pPr>
          </w:p>
        </w:tc>
      </w:tr>
      <w:tr w:rsidR="00A649D3" w:rsidRPr="00E75026" w:rsidTr="00A649D3">
        <w:trPr>
          <w:trHeight w:val="249"/>
        </w:trPr>
        <w:tc>
          <w:tcPr>
            <w:tcW w:w="2602" w:type="dxa"/>
            <w:vMerge w:val="restart"/>
            <w:vAlign w:val="center"/>
          </w:tcPr>
          <w:p w:rsidR="00A649D3" w:rsidRPr="00E75026" w:rsidRDefault="00A649D3" w:rsidP="00A649D3">
            <w:pPr>
              <w:spacing w:after="0"/>
              <w:jc w:val="center"/>
              <w:rPr>
                <w:lang w:val="uk-UA"/>
              </w:rPr>
            </w:pPr>
            <w:r w:rsidRPr="00E75026">
              <w:rPr>
                <w:lang w:val="uk-UA"/>
              </w:rPr>
              <w:t>Ш</w:t>
            </w:r>
            <w:r w:rsidRPr="00E75026">
              <w:t>О</w:t>
            </w:r>
            <w:r w:rsidRPr="00E75026">
              <w:rPr>
                <w:lang w:val="uk-UA"/>
              </w:rPr>
              <w:t>Е</w:t>
            </w:r>
            <w:r w:rsidRPr="00E75026">
              <w:t>, мм/</w:t>
            </w:r>
            <w:r w:rsidRPr="00E75026">
              <w:rPr>
                <w:lang w:val="uk-UA"/>
              </w:rPr>
              <w:t>год</w:t>
            </w:r>
          </w:p>
        </w:tc>
        <w:tc>
          <w:tcPr>
            <w:tcW w:w="3493" w:type="dxa"/>
            <w:vAlign w:val="center"/>
          </w:tcPr>
          <w:p w:rsidR="00A649D3" w:rsidRPr="00E75026" w:rsidRDefault="00A649D3" w:rsidP="00A649D3">
            <w:pPr>
              <w:spacing w:after="0"/>
              <w:jc w:val="center"/>
            </w:pPr>
            <w:r w:rsidRPr="00E75026">
              <w:t>≤10</w:t>
            </w:r>
          </w:p>
        </w:tc>
        <w:tc>
          <w:tcPr>
            <w:tcW w:w="2127" w:type="dxa"/>
            <w:vAlign w:val="center"/>
          </w:tcPr>
          <w:p w:rsidR="00A649D3" w:rsidRPr="00E75026" w:rsidRDefault="00A649D3" w:rsidP="00A649D3">
            <w:pPr>
              <w:spacing w:after="0"/>
              <w:jc w:val="center"/>
            </w:pPr>
            <w:r w:rsidRPr="00E75026">
              <w:t>-2,6</w:t>
            </w:r>
          </w:p>
        </w:tc>
        <w:tc>
          <w:tcPr>
            <w:tcW w:w="1417" w:type="dxa"/>
            <w:vMerge w:val="restart"/>
            <w:vAlign w:val="center"/>
          </w:tcPr>
          <w:p w:rsidR="00A649D3" w:rsidRPr="00E75026" w:rsidRDefault="00A649D3" w:rsidP="00A649D3">
            <w:pPr>
              <w:spacing w:after="0"/>
              <w:jc w:val="right"/>
            </w:pPr>
            <w:r w:rsidRPr="00E75026">
              <w:t>1,04</w:t>
            </w:r>
          </w:p>
        </w:tc>
      </w:tr>
      <w:tr w:rsidR="00A649D3" w:rsidRPr="00E75026" w:rsidTr="00A649D3">
        <w:trPr>
          <w:trHeight w:val="156"/>
        </w:trPr>
        <w:tc>
          <w:tcPr>
            <w:tcW w:w="2602" w:type="dxa"/>
            <w:vMerge/>
            <w:vAlign w:val="center"/>
          </w:tcPr>
          <w:p w:rsidR="00A649D3" w:rsidRPr="00E75026" w:rsidRDefault="00A649D3" w:rsidP="00A649D3">
            <w:pPr>
              <w:spacing w:after="0"/>
              <w:jc w:val="center"/>
            </w:pPr>
          </w:p>
        </w:tc>
        <w:tc>
          <w:tcPr>
            <w:tcW w:w="3493" w:type="dxa"/>
            <w:vAlign w:val="center"/>
          </w:tcPr>
          <w:p w:rsidR="00A649D3" w:rsidRPr="00E75026" w:rsidRDefault="00A649D3" w:rsidP="00A649D3">
            <w:pPr>
              <w:spacing w:after="0"/>
              <w:jc w:val="center"/>
            </w:pPr>
            <w:r w:rsidRPr="00E75026">
              <w:t>11-15</w:t>
            </w:r>
          </w:p>
        </w:tc>
        <w:tc>
          <w:tcPr>
            <w:tcW w:w="2127" w:type="dxa"/>
            <w:vAlign w:val="center"/>
          </w:tcPr>
          <w:p w:rsidR="00A649D3" w:rsidRPr="00E75026" w:rsidRDefault="00A649D3" w:rsidP="00A649D3">
            <w:pPr>
              <w:spacing w:after="0"/>
              <w:jc w:val="center"/>
            </w:pPr>
            <w:r w:rsidRPr="00E75026">
              <w:t>-1,1</w:t>
            </w:r>
          </w:p>
        </w:tc>
        <w:tc>
          <w:tcPr>
            <w:tcW w:w="1417" w:type="dxa"/>
            <w:vMerge/>
            <w:vAlign w:val="center"/>
          </w:tcPr>
          <w:p w:rsidR="00A649D3" w:rsidRPr="00E75026" w:rsidRDefault="00A649D3" w:rsidP="00A649D3">
            <w:pPr>
              <w:spacing w:after="0"/>
              <w:jc w:val="right"/>
            </w:pP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3493" w:type="dxa"/>
            <w:vAlign w:val="center"/>
          </w:tcPr>
          <w:p w:rsidR="00A649D3" w:rsidRPr="00E75026" w:rsidRDefault="00A649D3" w:rsidP="00A649D3">
            <w:pPr>
              <w:spacing w:after="0"/>
              <w:jc w:val="center"/>
              <w:rPr>
                <w:lang w:val="uk-UA"/>
              </w:rPr>
            </w:pPr>
            <w:r w:rsidRPr="00E75026">
              <w:t>≥16</w:t>
            </w:r>
          </w:p>
        </w:tc>
        <w:tc>
          <w:tcPr>
            <w:tcW w:w="2127" w:type="dxa"/>
            <w:vAlign w:val="center"/>
          </w:tcPr>
          <w:p w:rsidR="00A649D3" w:rsidRPr="00E75026" w:rsidRDefault="00A649D3" w:rsidP="00A649D3">
            <w:pPr>
              <w:spacing w:after="0"/>
              <w:jc w:val="center"/>
            </w:pPr>
            <w:r w:rsidRPr="00E75026">
              <w:t>+4,0</w:t>
            </w:r>
          </w:p>
        </w:tc>
        <w:tc>
          <w:tcPr>
            <w:tcW w:w="1417" w:type="dxa"/>
            <w:vMerge/>
            <w:vAlign w:val="center"/>
          </w:tcPr>
          <w:p w:rsidR="00A649D3" w:rsidRPr="00E75026" w:rsidRDefault="00A649D3" w:rsidP="00A649D3">
            <w:pPr>
              <w:spacing w:after="0"/>
              <w:jc w:val="right"/>
            </w:pPr>
          </w:p>
        </w:tc>
      </w:tr>
    </w:tbl>
    <w:p w:rsidR="00A649D3" w:rsidRPr="00E75026" w:rsidRDefault="00A649D3" w:rsidP="00A649D3">
      <w:pPr>
        <w:spacing w:after="0"/>
        <w:jc w:val="both"/>
        <w:rPr>
          <w:color w:val="000000" w:themeColor="text1"/>
          <w:lang w:val="uk-UA"/>
        </w:rPr>
      </w:pPr>
      <w:r w:rsidRPr="00E75026">
        <w:t>Прим</w:t>
      </w:r>
      <w:r w:rsidRPr="00E75026">
        <w:rPr>
          <w:lang w:val="uk-UA"/>
        </w:rPr>
        <w:t>ітки</w:t>
      </w:r>
      <w:r w:rsidRPr="00E75026">
        <w:t>: з</w:t>
      </w:r>
      <w:r w:rsidRPr="00E75026">
        <w:rPr>
          <w:color w:val="000000" w:themeColor="text1"/>
        </w:rPr>
        <w:t>нак (+) свідчить на користь тривалого (≥</w:t>
      </w:r>
      <w:r w:rsidRPr="00E75026">
        <w:rPr>
          <w:color w:val="000000" w:themeColor="text1"/>
          <w:lang w:val="uk-UA"/>
        </w:rPr>
        <w:t>14</w:t>
      </w:r>
      <w:r w:rsidRPr="00E75026">
        <w:rPr>
          <w:color w:val="000000" w:themeColor="text1"/>
        </w:rPr>
        <w:t xml:space="preserve"> діб), а знак (-) менш тривалого </w:t>
      </w:r>
      <w:r w:rsidRPr="00E75026">
        <w:rPr>
          <w:color w:val="000000" w:themeColor="text1"/>
          <w:lang w:val="uk-UA"/>
        </w:rPr>
        <w:t xml:space="preserve">(10-14 діб) </w:t>
      </w:r>
      <w:r w:rsidRPr="00E75026">
        <w:rPr>
          <w:color w:val="000000" w:themeColor="text1"/>
        </w:rPr>
        <w:t xml:space="preserve">перебігу </w:t>
      </w:r>
      <w:r w:rsidRPr="00E75026">
        <w:rPr>
          <w:color w:val="000000" w:themeColor="text1"/>
          <w:lang w:val="uk-UA"/>
        </w:rPr>
        <w:t>НН</w:t>
      </w:r>
      <w:r w:rsidRPr="00E75026">
        <w:rPr>
          <w:color w:val="000000" w:themeColor="text1"/>
        </w:rPr>
        <w:t>П.</w:t>
      </w:r>
    </w:p>
    <w:p w:rsidR="00A649D3" w:rsidRPr="00E75026" w:rsidRDefault="00A649D3" w:rsidP="00A649D3">
      <w:pPr>
        <w:spacing w:after="0"/>
        <w:jc w:val="both"/>
        <w:rPr>
          <w:color w:val="000000" w:themeColor="text1"/>
          <w:lang w:val="uk-UA"/>
        </w:rPr>
      </w:pPr>
    </w:p>
    <w:p w:rsidR="00A649D3" w:rsidRPr="00E75026" w:rsidRDefault="00A649D3" w:rsidP="00A649D3">
      <w:pPr>
        <w:spacing w:after="0" w:line="360" w:lineRule="auto"/>
        <w:ind w:firstLine="709"/>
        <w:jc w:val="both"/>
        <w:rPr>
          <w:lang w:val="uk-UA"/>
        </w:rPr>
      </w:pPr>
      <w:r w:rsidRPr="00E75026">
        <w:rPr>
          <w:color w:val="000000" w:themeColor="text1"/>
          <w:lang w:val="uk-UA"/>
        </w:rPr>
        <w:t>Аналіз даних прогностичної цінності пока</w:t>
      </w:r>
      <w:r>
        <w:rPr>
          <w:color w:val="000000" w:themeColor="text1"/>
          <w:lang w:val="uk-UA"/>
        </w:rPr>
        <w:t>зників клінічного аналізу крові</w:t>
      </w:r>
      <w:r w:rsidRPr="00E75026">
        <w:rPr>
          <w:color w:val="000000" w:themeColor="text1"/>
          <w:lang w:val="uk-UA"/>
        </w:rPr>
        <w:t xml:space="preserve"> встановив, що показники інформативності були значними (Ī = 1,51)</w:t>
      </w:r>
      <w:r>
        <w:rPr>
          <w:color w:val="000000" w:themeColor="text1"/>
          <w:lang w:val="uk-UA"/>
        </w:rPr>
        <w:t xml:space="preserve">  </w:t>
      </w:r>
      <w:r w:rsidRPr="00E75026">
        <w:rPr>
          <w:color w:val="000000" w:themeColor="text1"/>
          <w:lang w:val="uk-UA"/>
        </w:rPr>
        <w:t xml:space="preserve"> і поступалися тільки </w:t>
      </w:r>
      <w:r w:rsidRPr="00E75026">
        <w:rPr>
          <w:lang w:val="uk-UA"/>
        </w:rPr>
        <w:t>клінічним проявам ННП</w:t>
      </w:r>
      <w:r>
        <w:rPr>
          <w:lang w:val="uk-UA"/>
        </w:rPr>
        <w:t xml:space="preserve"> (рис. 4.5)</w:t>
      </w:r>
      <w:r w:rsidRPr="00E75026">
        <w:rPr>
          <w:lang w:val="uk-UA"/>
        </w:rPr>
        <w:t>.</w:t>
      </w:r>
    </w:p>
    <w:p w:rsidR="00A649D3" w:rsidRPr="00215213" w:rsidRDefault="00A649D3" w:rsidP="00A649D3">
      <w:pPr>
        <w:spacing w:after="0" w:line="360" w:lineRule="auto"/>
        <w:ind w:firstLine="709"/>
        <w:jc w:val="both"/>
        <w:rPr>
          <w:color w:val="000000" w:themeColor="text1"/>
          <w:lang w:val="uk-UA"/>
        </w:rPr>
      </w:pPr>
      <w:r w:rsidRPr="00E75026">
        <w:rPr>
          <w:color w:val="000000" w:themeColor="text1"/>
          <w:lang w:val="uk-UA"/>
        </w:rPr>
        <w:t xml:space="preserve">Що стосується прогностичної значущості показників </w:t>
      </w:r>
      <w:r>
        <w:rPr>
          <w:color w:val="000000" w:themeColor="text1"/>
          <w:lang w:val="uk-UA"/>
        </w:rPr>
        <w:t xml:space="preserve"> </w:t>
      </w:r>
      <w:r w:rsidRPr="00E75026">
        <w:rPr>
          <w:color w:val="000000" w:themeColor="text1"/>
          <w:lang w:val="uk-UA"/>
        </w:rPr>
        <w:t>цитокінового</w:t>
      </w:r>
      <w:r>
        <w:rPr>
          <w:color w:val="000000" w:themeColor="text1"/>
          <w:lang w:val="uk-UA"/>
        </w:rPr>
        <w:t xml:space="preserve"> </w:t>
      </w:r>
      <w:r w:rsidRPr="00E75026">
        <w:rPr>
          <w:color w:val="000000" w:themeColor="text1"/>
          <w:lang w:val="uk-UA"/>
        </w:rPr>
        <w:t xml:space="preserve"> профілю </w:t>
      </w:r>
      <w:r w:rsidRPr="00E75026">
        <w:rPr>
          <w:lang w:val="uk-UA"/>
        </w:rPr>
        <w:t>(табл.</w:t>
      </w:r>
      <w:r>
        <w:rPr>
          <w:lang w:val="uk-UA"/>
        </w:rPr>
        <w:t xml:space="preserve"> 4</w:t>
      </w:r>
      <w:r w:rsidRPr="00E75026">
        <w:rPr>
          <w:lang w:val="uk-UA"/>
        </w:rPr>
        <w:t>.10)</w:t>
      </w:r>
      <w:r>
        <w:rPr>
          <w:color w:val="000000" w:themeColor="text1"/>
          <w:lang w:val="uk-UA"/>
        </w:rPr>
        <w:t xml:space="preserve"> </w:t>
      </w:r>
      <w:r w:rsidRPr="00E75026">
        <w:rPr>
          <w:lang w:val="uk-UA"/>
        </w:rPr>
        <w:t xml:space="preserve">в гострий період </w:t>
      </w:r>
      <w:r>
        <w:rPr>
          <w:lang w:val="uk-UA"/>
        </w:rPr>
        <w:t xml:space="preserve"> </w:t>
      </w:r>
      <w:r w:rsidRPr="00E75026">
        <w:rPr>
          <w:lang w:val="uk-UA"/>
        </w:rPr>
        <w:t xml:space="preserve">захворювання </w:t>
      </w:r>
      <w:r>
        <w:rPr>
          <w:lang w:val="uk-UA"/>
        </w:rPr>
        <w:t xml:space="preserve"> </w:t>
      </w:r>
      <w:r w:rsidRPr="00E75026">
        <w:rPr>
          <w:lang w:val="uk-UA"/>
        </w:rPr>
        <w:t xml:space="preserve">ННП </w:t>
      </w:r>
      <w:r>
        <w:rPr>
          <w:lang w:val="uk-UA"/>
        </w:rPr>
        <w:t xml:space="preserve"> </w:t>
      </w:r>
      <w:r w:rsidRPr="00E75026">
        <w:rPr>
          <w:lang w:val="uk-UA"/>
        </w:rPr>
        <w:t xml:space="preserve">у </w:t>
      </w:r>
      <w:r>
        <w:rPr>
          <w:lang w:val="uk-UA"/>
        </w:rPr>
        <w:t xml:space="preserve"> </w:t>
      </w:r>
      <w:r w:rsidRPr="00E75026">
        <w:rPr>
          <w:lang w:val="uk-UA"/>
        </w:rPr>
        <w:t>дітей</w:t>
      </w:r>
      <w:r w:rsidRPr="00E75026">
        <w:rPr>
          <w:color w:val="000000" w:themeColor="text1"/>
          <w:lang w:val="uk-UA"/>
        </w:rPr>
        <w:t>, значна</w:t>
      </w:r>
      <w:r>
        <w:rPr>
          <w:color w:val="000000" w:themeColor="text1"/>
          <w:lang w:val="uk-UA"/>
        </w:rPr>
        <w:t xml:space="preserve"> </w:t>
      </w:r>
      <w:r w:rsidRPr="00E75026">
        <w:rPr>
          <w:color w:val="000000" w:themeColor="text1"/>
          <w:lang w:val="uk-UA"/>
        </w:rPr>
        <w:t xml:space="preserve"> інформативність встановлена щодо змісту ІЛ-4 (Ī</w:t>
      </w:r>
      <w:r>
        <w:rPr>
          <w:color w:val="000000" w:themeColor="text1"/>
          <w:lang w:val="uk-UA"/>
        </w:rPr>
        <w:t xml:space="preserve"> </w:t>
      </w:r>
      <w:r w:rsidRPr="00E75026">
        <w:rPr>
          <w:color w:val="000000" w:themeColor="text1"/>
          <w:lang w:val="uk-UA"/>
        </w:rPr>
        <w:t>=</w:t>
      </w:r>
      <w:r>
        <w:rPr>
          <w:color w:val="000000" w:themeColor="text1"/>
          <w:lang w:val="uk-UA"/>
        </w:rPr>
        <w:t xml:space="preserve"> </w:t>
      </w:r>
      <w:r w:rsidRPr="00E75026">
        <w:rPr>
          <w:color w:val="000000" w:themeColor="text1"/>
          <w:lang w:val="uk-UA"/>
        </w:rPr>
        <w:t xml:space="preserve">1,36). Помірна  інформативність характерна для рівня ІЛ-1β (Ī = 0,70), </w:t>
      </w:r>
      <w:r w:rsidRPr="00E75026">
        <w:rPr>
          <w:lang w:val="uk-UA"/>
        </w:rPr>
        <w:t>а вміст ФНП</w:t>
      </w:r>
      <w:r>
        <w:rPr>
          <w:lang w:val="uk-UA"/>
        </w:rPr>
        <w:t xml:space="preserve"> </w:t>
      </w:r>
      <w:r w:rsidRPr="00E75026">
        <w:rPr>
          <w:lang w:val="uk-UA"/>
        </w:rPr>
        <w:t>-</w:t>
      </w:r>
      <w:r>
        <w:rPr>
          <w:lang w:val="uk-UA"/>
        </w:rPr>
        <w:t xml:space="preserve"> </w:t>
      </w:r>
      <w:r w:rsidRPr="00E75026">
        <w:rPr>
          <w:lang w:val="uk-UA"/>
        </w:rPr>
        <w:t>α</w:t>
      </w:r>
      <w:r w:rsidRPr="00E75026">
        <w:rPr>
          <w:color w:val="000000" w:themeColor="text1"/>
          <w:lang w:val="uk-UA"/>
        </w:rPr>
        <w:t xml:space="preserve"> не </w:t>
      </w:r>
      <w:r>
        <w:rPr>
          <w:color w:val="000000" w:themeColor="text1"/>
          <w:lang w:val="uk-UA"/>
        </w:rPr>
        <w:t xml:space="preserve">   </w:t>
      </w:r>
      <w:r w:rsidRPr="00E75026">
        <w:rPr>
          <w:color w:val="000000" w:themeColor="text1"/>
          <w:lang w:val="uk-UA"/>
        </w:rPr>
        <w:t>виявив предикторських властивостей</w:t>
      </w:r>
      <w:r>
        <w:rPr>
          <w:color w:val="000000" w:themeColor="text1"/>
          <w:lang w:val="uk-UA"/>
        </w:rPr>
        <w:t xml:space="preserve">      </w:t>
      </w:r>
      <w:r w:rsidRPr="00E75026">
        <w:rPr>
          <w:color w:val="000000" w:themeColor="text1"/>
          <w:lang w:val="uk-UA"/>
        </w:rPr>
        <w:t xml:space="preserve"> (Ī = 0,20).</w:t>
      </w:r>
    </w:p>
    <w:p w:rsidR="00A649D3" w:rsidRDefault="00A649D3" w:rsidP="00A649D3">
      <w:pPr>
        <w:spacing w:after="0" w:line="360" w:lineRule="auto"/>
        <w:jc w:val="right"/>
        <w:rPr>
          <w:lang w:val="uk-UA"/>
        </w:rPr>
      </w:pPr>
    </w:p>
    <w:p w:rsidR="00A649D3" w:rsidRPr="00E75026" w:rsidRDefault="00A649D3" w:rsidP="00A649D3">
      <w:pPr>
        <w:spacing w:after="0" w:line="360" w:lineRule="auto"/>
        <w:jc w:val="right"/>
        <w:rPr>
          <w:lang w:val="uk-UA"/>
        </w:rPr>
      </w:pPr>
      <w:r w:rsidRPr="00E75026">
        <w:t>Таблиц</w:t>
      </w:r>
      <w:r w:rsidRPr="00E75026">
        <w:rPr>
          <w:lang w:val="uk-UA"/>
        </w:rPr>
        <w:t>я</w:t>
      </w:r>
      <w:r w:rsidRPr="00E75026">
        <w:t xml:space="preserve"> </w:t>
      </w:r>
      <w:r>
        <w:t>4</w:t>
      </w:r>
      <w:r w:rsidRPr="00E75026">
        <w:t>.10</w:t>
      </w:r>
      <w:r w:rsidRPr="00E75026">
        <w:rPr>
          <w:lang w:val="uk-UA"/>
        </w:rPr>
        <w:t xml:space="preserve">. </w:t>
      </w:r>
    </w:p>
    <w:p w:rsidR="00A649D3" w:rsidRPr="004159F1" w:rsidRDefault="00A649D3" w:rsidP="00A649D3">
      <w:pPr>
        <w:spacing w:after="0" w:line="360" w:lineRule="auto"/>
        <w:jc w:val="center"/>
        <w:rPr>
          <w:lang w:val="uk-UA"/>
        </w:rPr>
      </w:pPr>
      <w:r w:rsidRPr="00E75026">
        <w:rPr>
          <w:lang w:val="uk-UA"/>
        </w:rPr>
        <w:t>Прогностична значущість рівню цитокінів в сироватці крові щодо тривалості перебігу ННП</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2996"/>
        <w:gridCol w:w="2624"/>
        <w:gridCol w:w="1417"/>
      </w:tblGrid>
      <w:tr w:rsidR="00A649D3" w:rsidRPr="00E75026" w:rsidTr="00A649D3">
        <w:trPr>
          <w:trHeight w:val="932"/>
        </w:trPr>
        <w:tc>
          <w:tcPr>
            <w:tcW w:w="2602" w:type="dxa"/>
          </w:tcPr>
          <w:p w:rsidR="00A649D3" w:rsidRPr="00E75026" w:rsidRDefault="00A649D3" w:rsidP="00A649D3">
            <w:pPr>
              <w:spacing w:after="0"/>
              <w:jc w:val="center"/>
            </w:pPr>
          </w:p>
          <w:p w:rsidR="00A649D3" w:rsidRPr="00E75026" w:rsidRDefault="00A649D3" w:rsidP="00A649D3">
            <w:pPr>
              <w:spacing w:after="0"/>
              <w:jc w:val="center"/>
            </w:pPr>
            <w:r w:rsidRPr="00E75026">
              <w:t>Показ</w:t>
            </w:r>
            <w:r w:rsidRPr="00E75026">
              <w:rPr>
                <w:lang w:val="uk-UA"/>
              </w:rPr>
              <w:t>ник</w:t>
            </w:r>
          </w:p>
        </w:tc>
        <w:tc>
          <w:tcPr>
            <w:tcW w:w="2996" w:type="dxa"/>
          </w:tcPr>
          <w:p w:rsidR="00A649D3" w:rsidRPr="00E75026" w:rsidRDefault="00A649D3" w:rsidP="00A649D3">
            <w:pPr>
              <w:spacing w:after="0"/>
              <w:jc w:val="center"/>
            </w:pPr>
          </w:p>
          <w:p w:rsidR="00A649D3" w:rsidRPr="00E75026" w:rsidRDefault="00A649D3" w:rsidP="00A649D3">
            <w:pPr>
              <w:spacing w:after="0"/>
              <w:jc w:val="center"/>
            </w:pPr>
            <w:r w:rsidRPr="00E75026">
              <w:t>Градац</w:t>
            </w:r>
            <w:r w:rsidRPr="00E75026">
              <w:rPr>
                <w:lang w:val="uk-UA"/>
              </w:rPr>
              <w:t>і</w:t>
            </w:r>
            <w:r w:rsidRPr="00E75026">
              <w:t>я показ</w:t>
            </w:r>
            <w:r w:rsidRPr="00E75026">
              <w:rPr>
                <w:lang w:val="uk-UA"/>
              </w:rPr>
              <w:t>нику</w:t>
            </w:r>
          </w:p>
        </w:tc>
        <w:tc>
          <w:tcPr>
            <w:tcW w:w="2624" w:type="dxa"/>
          </w:tcPr>
          <w:p w:rsidR="00A649D3" w:rsidRPr="00E75026" w:rsidRDefault="00A649D3" w:rsidP="00A649D3">
            <w:pPr>
              <w:spacing w:after="0"/>
              <w:jc w:val="center"/>
            </w:pPr>
          </w:p>
          <w:p w:rsidR="00A649D3" w:rsidRPr="00E75026" w:rsidRDefault="00A649D3" w:rsidP="00A649D3">
            <w:pPr>
              <w:spacing w:after="0"/>
              <w:jc w:val="center"/>
            </w:pPr>
            <w:r w:rsidRPr="00E75026">
              <w:t>ПК</w:t>
            </w:r>
          </w:p>
        </w:tc>
        <w:tc>
          <w:tcPr>
            <w:tcW w:w="1417" w:type="dxa"/>
          </w:tcPr>
          <w:p w:rsidR="00A649D3" w:rsidRPr="00E75026" w:rsidRDefault="00A649D3" w:rsidP="00A649D3">
            <w:pPr>
              <w:spacing w:after="0"/>
              <w:jc w:val="center"/>
              <w:rPr>
                <w:lang w:val="uk-UA"/>
              </w:rPr>
            </w:pPr>
          </w:p>
          <w:p w:rsidR="00A649D3" w:rsidRPr="00E75026" w:rsidRDefault="00A649D3" w:rsidP="00A649D3">
            <w:pPr>
              <w:spacing w:after="0"/>
              <w:jc w:val="center"/>
              <w:rPr>
                <w:lang w:val="en-US"/>
              </w:rPr>
            </w:pPr>
            <w:r w:rsidRPr="00E75026">
              <w:rPr>
                <w:lang w:val="uk-UA"/>
              </w:rPr>
              <w:t>Ī</w:t>
            </w:r>
          </w:p>
        </w:tc>
      </w:tr>
      <w:tr w:rsidR="00A649D3" w:rsidRPr="00E75026" w:rsidTr="00A649D3">
        <w:trPr>
          <w:trHeight w:val="504"/>
        </w:trPr>
        <w:tc>
          <w:tcPr>
            <w:tcW w:w="2602" w:type="dxa"/>
            <w:vMerge w:val="restart"/>
            <w:vAlign w:val="center"/>
          </w:tcPr>
          <w:p w:rsidR="00A649D3" w:rsidRPr="00E75026" w:rsidRDefault="00A649D3" w:rsidP="00A649D3">
            <w:pPr>
              <w:spacing w:after="0"/>
            </w:pPr>
            <w:r w:rsidRPr="00E75026">
              <w:rPr>
                <w:lang w:val="uk-UA"/>
              </w:rPr>
              <w:t>І</w:t>
            </w:r>
            <w:r w:rsidRPr="00E75026">
              <w:t xml:space="preserve">Л-4, </w:t>
            </w:r>
            <w:r>
              <w:t>пг</w:t>
            </w:r>
            <w:r w:rsidRPr="00E75026">
              <w:t>/мл</w:t>
            </w:r>
          </w:p>
        </w:tc>
        <w:tc>
          <w:tcPr>
            <w:tcW w:w="2996" w:type="dxa"/>
            <w:vAlign w:val="bottom"/>
          </w:tcPr>
          <w:p w:rsidR="00A649D3" w:rsidRPr="00E75026" w:rsidRDefault="00A649D3" w:rsidP="00A649D3">
            <w:pPr>
              <w:spacing w:after="0"/>
              <w:jc w:val="center"/>
            </w:pPr>
            <w:r w:rsidRPr="00E75026">
              <w:t>≤30,0</w:t>
            </w:r>
          </w:p>
        </w:tc>
        <w:tc>
          <w:tcPr>
            <w:tcW w:w="2624" w:type="dxa"/>
            <w:vAlign w:val="center"/>
          </w:tcPr>
          <w:p w:rsidR="00A649D3" w:rsidRPr="00E75026" w:rsidRDefault="00A649D3" w:rsidP="00A649D3">
            <w:pPr>
              <w:spacing w:after="0"/>
              <w:jc w:val="center"/>
            </w:pPr>
            <w:r w:rsidRPr="00E75026">
              <w:t>- 6,0</w:t>
            </w:r>
          </w:p>
        </w:tc>
        <w:tc>
          <w:tcPr>
            <w:tcW w:w="1417" w:type="dxa"/>
            <w:vMerge w:val="restart"/>
            <w:vAlign w:val="center"/>
          </w:tcPr>
          <w:p w:rsidR="00A649D3" w:rsidRPr="00E75026" w:rsidRDefault="00A649D3" w:rsidP="00A649D3">
            <w:pPr>
              <w:spacing w:after="0"/>
              <w:jc w:val="right"/>
            </w:pPr>
            <w:r w:rsidRPr="00E75026">
              <w:t>1,36</w:t>
            </w:r>
          </w:p>
          <w:p w:rsidR="00A649D3" w:rsidRPr="00E75026" w:rsidRDefault="00A649D3" w:rsidP="00A649D3">
            <w:pPr>
              <w:spacing w:after="0"/>
              <w:jc w:val="right"/>
            </w:pPr>
          </w:p>
        </w:tc>
      </w:tr>
      <w:tr w:rsidR="00A649D3" w:rsidRPr="00E75026" w:rsidTr="00A649D3">
        <w:trPr>
          <w:trHeight w:val="423"/>
        </w:trPr>
        <w:tc>
          <w:tcPr>
            <w:tcW w:w="2602" w:type="dxa"/>
            <w:vMerge/>
            <w:vAlign w:val="center"/>
          </w:tcPr>
          <w:p w:rsidR="00A649D3" w:rsidRPr="00E75026" w:rsidRDefault="00A649D3" w:rsidP="00A649D3">
            <w:pPr>
              <w:spacing w:after="0"/>
              <w:jc w:val="center"/>
            </w:pPr>
          </w:p>
        </w:tc>
        <w:tc>
          <w:tcPr>
            <w:tcW w:w="2996" w:type="dxa"/>
            <w:vAlign w:val="bottom"/>
          </w:tcPr>
          <w:p w:rsidR="00A649D3" w:rsidRPr="00E75026" w:rsidRDefault="00A649D3" w:rsidP="00A649D3">
            <w:pPr>
              <w:spacing w:after="0"/>
              <w:jc w:val="center"/>
            </w:pPr>
            <w:r w:rsidRPr="00E75026">
              <w:t>30,1- 60,0</w:t>
            </w:r>
          </w:p>
        </w:tc>
        <w:tc>
          <w:tcPr>
            <w:tcW w:w="2624" w:type="dxa"/>
            <w:vAlign w:val="center"/>
          </w:tcPr>
          <w:p w:rsidR="00A649D3" w:rsidRPr="00E75026" w:rsidRDefault="00A649D3" w:rsidP="00A649D3">
            <w:pPr>
              <w:spacing w:after="0"/>
              <w:jc w:val="center"/>
            </w:pPr>
            <w:r w:rsidRPr="00E75026">
              <w:t>+1,1</w:t>
            </w:r>
          </w:p>
        </w:tc>
        <w:tc>
          <w:tcPr>
            <w:tcW w:w="1417" w:type="dxa"/>
            <w:vMerge/>
            <w:vAlign w:val="center"/>
          </w:tcPr>
          <w:p w:rsidR="00A649D3" w:rsidRPr="00E75026" w:rsidRDefault="00A649D3" w:rsidP="00A649D3">
            <w:pPr>
              <w:spacing w:after="0"/>
              <w:jc w:val="right"/>
            </w:pPr>
          </w:p>
        </w:tc>
      </w:tr>
      <w:tr w:rsidR="00A649D3" w:rsidRPr="00E75026" w:rsidTr="00A649D3">
        <w:trPr>
          <w:trHeight w:val="499"/>
        </w:trPr>
        <w:tc>
          <w:tcPr>
            <w:tcW w:w="2602" w:type="dxa"/>
            <w:vMerge/>
            <w:vAlign w:val="center"/>
          </w:tcPr>
          <w:p w:rsidR="00A649D3" w:rsidRPr="00E75026" w:rsidRDefault="00A649D3" w:rsidP="00A649D3">
            <w:pPr>
              <w:spacing w:after="0"/>
              <w:jc w:val="center"/>
            </w:pPr>
          </w:p>
        </w:tc>
        <w:tc>
          <w:tcPr>
            <w:tcW w:w="2996" w:type="dxa"/>
            <w:vAlign w:val="bottom"/>
          </w:tcPr>
          <w:p w:rsidR="00A649D3" w:rsidRPr="00E75026" w:rsidRDefault="00A649D3" w:rsidP="00A649D3">
            <w:pPr>
              <w:spacing w:after="0"/>
              <w:jc w:val="center"/>
            </w:pPr>
            <w:r w:rsidRPr="00E75026">
              <w:t>≥60,1</w:t>
            </w:r>
          </w:p>
        </w:tc>
        <w:tc>
          <w:tcPr>
            <w:tcW w:w="2624" w:type="dxa"/>
            <w:vAlign w:val="center"/>
          </w:tcPr>
          <w:p w:rsidR="00A649D3" w:rsidRPr="00E75026" w:rsidRDefault="00A649D3" w:rsidP="00A649D3">
            <w:pPr>
              <w:spacing w:after="0"/>
              <w:jc w:val="center"/>
            </w:pPr>
            <w:r w:rsidRPr="00E75026">
              <w:t>+6,5</w:t>
            </w:r>
          </w:p>
        </w:tc>
        <w:tc>
          <w:tcPr>
            <w:tcW w:w="1417" w:type="dxa"/>
            <w:vMerge/>
            <w:vAlign w:val="center"/>
          </w:tcPr>
          <w:p w:rsidR="00A649D3" w:rsidRPr="00E75026" w:rsidRDefault="00A649D3" w:rsidP="00A649D3">
            <w:pPr>
              <w:spacing w:after="0"/>
              <w:jc w:val="right"/>
            </w:pPr>
          </w:p>
        </w:tc>
      </w:tr>
      <w:tr w:rsidR="00A649D3" w:rsidRPr="00E75026" w:rsidTr="00A649D3">
        <w:trPr>
          <w:trHeight w:val="457"/>
        </w:trPr>
        <w:tc>
          <w:tcPr>
            <w:tcW w:w="2602" w:type="dxa"/>
            <w:vMerge w:val="restart"/>
            <w:vAlign w:val="center"/>
          </w:tcPr>
          <w:p w:rsidR="00A649D3" w:rsidRPr="00E75026" w:rsidRDefault="00A649D3" w:rsidP="00A649D3">
            <w:pPr>
              <w:spacing w:after="0"/>
            </w:pPr>
            <w:r w:rsidRPr="00E75026">
              <w:rPr>
                <w:lang w:val="uk-UA"/>
              </w:rPr>
              <w:t>І</w:t>
            </w:r>
            <w:r w:rsidRPr="00E75026">
              <w:t xml:space="preserve">Л-1β, </w:t>
            </w:r>
            <w:r>
              <w:t>пг</w:t>
            </w:r>
            <w:r w:rsidRPr="00E75026">
              <w:t>/мл</w:t>
            </w:r>
          </w:p>
        </w:tc>
        <w:tc>
          <w:tcPr>
            <w:tcW w:w="2996" w:type="dxa"/>
            <w:vAlign w:val="bottom"/>
          </w:tcPr>
          <w:p w:rsidR="00A649D3" w:rsidRPr="00E75026" w:rsidRDefault="00A649D3" w:rsidP="00A649D3">
            <w:pPr>
              <w:spacing w:after="0"/>
              <w:jc w:val="center"/>
              <w:rPr>
                <w:lang w:val="en-US"/>
              </w:rPr>
            </w:pPr>
            <w:r w:rsidRPr="00E75026">
              <w:t>≤10,0</w:t>
            </w:r>
          </w:p>
        </w:tc>
        <w:tc>
          <w:tcPr>
            <w:tcW w:w="2624" w:type="dxa"/>
            <w:vAlign w:val="center"/>
          </w:tcPr>
          <w:p w:rsidR="00A649D3" w:rsidRPr="00E75026" w:rsidRDefault="00A649D3" w:rsidP="00A649D3">
            <w:pPr>
              <w:spacing w:after="0"/>
              <w:jc w:val="center"/>
              <w:rPr>
                <w:lang w:val="de-DE"/>
              </w:rPr>
            </w:pPr>
            <w:r w:rsidRPr="00E75026">
              <w:t>+1,</w:t>
            </w:r>
            <w:r w:rsidRPr="00E75026">
              <w:rPr>
                <w:lang w:val="de-DE"/>
              </w:rPr>
              <w:t>5</w:t>
            </w:r>
          </w:p>
        </w:tc>
        <w:tc>
          <w:tcPr>
            <w:tcW w:w="1417" w:type="dxa"/>
            <w:vMerge w:val="restart"/>
            <w:vAlign w:val="center"/>
          </w:tcPr>
          <w:p w:rsidR="00A649D3" w:rsidRPr="00E75026" w:rsidRDefault="00A649D3" w:rsidP="00A649D3">
            <w:pPr>
              <w:spacing w:after="0"/>
              <w:jc w:val="right"/>
              <w:rPr>
                <w:lang w:val="uk-UA"/>
              </w:rPr>
            </w:pPr>
            <w:r w:rsidRPr="00E75026">
              <w:t>0,</w:t>
            </w:r>
            <w:r w:rsidRPr="00E75026">
              <w:rPr>
                <w:lang w:val="uk-UA"/>
              </w:rPr>
              <w:t>70</w:t>
            </w: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2996" w:type="dxa"/>
            <w:vAlign w:val="bottom"/>
          </w:tcPr>
          <w:p w:rsidR="00A649D3" w:rsidRPr="00E75026" w:rsidRDefault="00A649D3" w:rsidP="00A649D3">
            <w:pPr>
              <w:spacing w:after="0"/>
              <w:jc w:val="center"/>
              <w:rPr>
                <w:lang w:val="de-DE"/>
              </w:rPr>
            </w:pPr>
            <w:r w:rsidRPr="00E75026">
              <w:t>10,1-</w:t>
            </w:r>
            <w:r w:rsidRPr="00E75026">
              <w:rPr>
                <w:lang w:val="de-DE"/>
              </w:rPr>
              <w:t>5</w:t>
            </w:r>
            <w:r w:rsidRPr="00E75026">
              <w:t>0,</w:t>
            </w:r>
            <w:r w:rsidRPr="00E75026">
              <w:rPr>
                <w:lang w:val="de-DE"/>
              </w:rPr>
              <w:t>0</w:t>
            </w:r>
          </w:p>
        </w:tc>
        <w:tc>
          <w:tcPr>
            <w:tcW w:w="2624" w:type="dxa"/>
            <w:vAlign w:val="center"/>
          </w:tcPr>
          <w:p w:rsidR="00A649D3" w:rsidRPr="00E75026" w:rsidRDefault="00A649D3" w:rsidP="00A649D3">
            <w:pPr>
              <w:spacing w:after="0"/>
              <w:jc w:val="center"/>
              <w:rPr>
                <w:lang w:val="de-DE"/>
              </w:rPr>
            </w:pPr>
            <w:r w:rsidRPr="00E75026">
              <w:t>-3,</w:t>
            </w:r>
            <w:r w:rsidRPr="00E75026">
              <w:rPr>
                <w:lang w:val="de-DE"/>
              </w:rPr>
              <w:t>8</w:t>
            </w:r>
          </w:p>
        </w:tc>
        <w:tc>
          <w:tcPr>
            <w:tcW w:w="1417" w:type="dxa"/>
            <w:vMerge/>
            <w:vAlign w:val="center"/>
          </w:tcPr>
          <w:p w:rsidR="00A649D3" w:rsidRPr="00E75026" w:rsidRDefault="00A649D3" w:rsidP="00A649D3">
            <w:pPr>
              <w:spacing w:after="0"/>
              <w:jc w:val="right"/>
            </w:pP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2996" w:type="dxa"/>
            <w:vAlign w:val="bottom"/>
          </w:tcPr>
          <w:p w:rsidR="00A649D3" w:rsidRPr="00E75026" w:rsidRDefault="00A649D3" w:rsidP="00A649D3">
            <w:pPr>
              <w:spacing w:after="0"/>
              <w:jc w:val="center"/>
              <w:rPr>
                <w:lang w:val="en-US"/>
              </w:rPr>
            </w:pPr>
            <w:r w:rsidRPr="00E75026">
              <w:t>≥</w:t>
            </w:r>
            <w:r w:rsidRPr="00E75026">
              <w:rPr>
                <w:lang w:val="de-DE"/>
              </w:rPr>
              <w:t>5</w:t>
            </w:r>
            <w:r w:rsidRPr="00E75026">
              <w:t>0,1</w:t>
            </w:r>
          </w:p>
        </w:tc>
        <w:tc>
          <w:tcPr>
            <w:tcW w:w="2624" w:type="dxa"/>
            <w:vAlign w:val="center"/>
          </w:tcPr>
          <w:p w:rsidR="00A649D3" w:rsidRPr="00E75026" w:rsidRDefault="00A649D3" w:rsidP="00A649D3">
            <w:pPr>
              <w:spacing w:after="0"/>
              <w:jc w:val="center"/>
            </w:pPr>
            <w:r w:rsidRPr="00E75026">
              <w:t>+2,3</w:t>
            </w:r>
          </w:p>
        </w:tc>
        <w:tc>
          <w:tcPr>
            <w:tcW w:w="1417" w:type="dxa"/>
            <w:vMerge/>
            <w:vAlign w:val="center"/>
          </w:tcPr>
          <w:p w:rsidR="00A649D3" w:rsidRPr="00E75026" w:rsidRDefault="00A649D3" w:rsidP="00A649D3">
            <w:pPr>
              <w:spacing w:after="0"/>
              <w:jc w:val="right"/>
            </w:pPr>
          </w:p>
        </w:tc>
      </w:tr>
      <w:tr w:rsidR="00A649D3" w:rsidRPr="00E75026" w:rsidTr="00A649D3">
        <w:trPr>
          <w:trHeight w:val="419"/>
        </w:trPr>
        <w:tc>
          <w:tcPr>
            <w:tcW w:w="2602" w:type="dxa"/>
            <w:vMerge w:val="restart"/>
            <w:vAlign w:val="center"/>
          </w:tcPr>
          <w:p w:rsidR="00A649D3" w:rsidRPr="00E75026" w:rsidRDefault="00A649D3" w:rsidP="00A649D3">
            <w:pPr>
              <w:spacing w:after="0"/>
              <w:jc w:val="center"/>
            </w:pPr>
            <w:r w:rsidRPr="00E75026">
              <w:rPr>
                <w:lang w:val="uk-UA"/>
              </w:rPr>
              <w:t>ФНП-α</w:t>
            </w:r>
            <w:r w:rsidRPr="00E75026">
              <w:t xml:space="preserve">, </w:t>
            </w:r>
            <w:r>
              <w:t>пг</w:t>
            </w:r>
            <w:r w:rsidRPr="00E75026">
              <w:t>/мл</w:t>
            </w:r>
          </w:p>
        </w:tc>
        <w:tc>
          <w:tcPr>
            <w:tcW w:w="2996" w:type="dxa"/>
            <w:vAlign w:val="center"/>
          </w:tcPr>
          <w:p w:rsidR="00A649D3" w:rsidRPr="00E75026" w:rsidRDefault="00A649D3" w:rsidP="00A649D3">
            <w:pPr>
              <w:spacing w:after="0"/>
              <w:jc w:val="center"/>
            </w:pPr>
            <w:r w:rsidRPr="00E75026">
              <w:t>≤0,10</w:t>
            </w:r>
          </w:p>
        </w:tc>
        <w:tc>
          <w:tcPr>
            <w:tcW w:w="2624" w:type="dxa"/>
            <w:vAlign w:val="center"/>
          </w:tcPr>
          <w:p w:rsidR="00A649D3" w:rsidRPr="00E75026" w:rsidRDefault="00A649D3" w:rsidP="00A649D3">
            <w:pPr>
              <w:spacing w:after="0"/>
              <w:jc w:val="center"/>
            </w:pPr>
            <w:r w:rsidRPr="00E75026">
              <w:t>+0,5</w:t>
            </w:r>
          </w:p>
        </w:tc>
        <w:tc>
          <w:tcPr>
            <w:tcW w:w="1417" w:type="dxa"/>
            <w:vMerge w:val="restart"/>
            <w:vAlign w:val="center"/>
          </w:tcPr>
          <w:p w:rsidR="00A649D3" w:rsidRPr="00E75026" w:rsidRDefault="00A649D3" w:rsidP="00A649D3">
            <w:pPr>
              <w:spacing w:after="0"/>
              <w:jc w:val="right"/>
            </w:pPr>
            <w:r w:rsidRPr="00E75026">
              <w:t>0,20</w:t>
            </w: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2996" w:type="dxa"/>
            <w:vAlign w:val="center"/>
          </w:tcPr>
          <w:p w:rsidR="00A649D3" w:rsidRPr="00E75026" w:rsidRDefault="00A649D3" w:rsidP="00A649D3">
            <w:pPr>
              <w:spacing w:after="0"/>
              <w:jc w:val="center"/>
            </w:pPr>
            <w:r w:rsidRPr="00E75026">
              <w:t>0,11-10,0</w:t>
            </w:r>
          </w:p>
        </w:tc>
        <w:tc>
          <w:tcPr>
            <w:tcW w:w="2624" w:type="dxa"/>
            <w:vAlign w:val="center"/>
          </w:tcPr>
          <w:p w:rsidR="00A649D3" w:rsidRPr="00E75026" w:rsidRDefault="00A649D3" w:rsidP="00A649D3">
            <w:pPr>
              <w:spacing w:after="0"/>
              <w:jc w:val="center"/>
            </w:pPr>
            <w:r w:rsidRPr="00E75026">
              <w:t>0</w:t>
            </w:r>
          </w:p>
        </w:tc>
        <w:tc>
          <w:tcPr>
            <w:tcW w:w="1417" w:type="dxa"/>
            <w:vMerge/>
            <w:vAlign w:val="center"/>
          </w:tcPr>
          <w:p w:rsidR="00A649D3" w:rsidRPr="00E75026" w:rsidRDefault="00A649D3" w:rsidP="00A649D3">
            <w:pPr>
              <w:spacing w:after="0"/>
              <w:jc w:val="right"/>
            </w:pPr>
          </w:p>
        </w:tc>
      </w:tr>
      <w:tr w:rsidR="00A649D3" w:rsidRPr="00E75026" w:rsidTr="00A649D3">
        <w:trPr>
          <w:trHeight w:val="419"/>
        </w:trPr>
        <w:tc>
          <w:tcPr>
            <w:tcW w:w="2602" w:type="dxa"/>
            <w:vMerge/>
            <w:vAlign w:val="center"/>
          </w:tcPr>
          <w:p w:rsidR="00A649D3" w:rsidRPr="00E75026" w:rsidRDefault="00A649D3" w:rsidP="00A649D3">
            <w:pPr>
              <w:spacing w:after="0"/>
              <w:jc w:val="center"/>
            </w:pPr>
          </w:p>
        </w:tc>
        <w:tc>
          <w:tcPr>
            <w:tcW w:w="2996" w:type="dxa"/>
            <w:vAlign w:val="center"/>
          </w:tcPr>
          <w:p w:rsidR="00A649D3" w:rsidRPr="00E75026" w:rsidRDefault="00A649D3" w:rsidP="00A649D3">
            <w:pPr>
              <w:spacing w:after="0"/>
              <w:jc w:val="center"/>
            </w:pPr>
            <w:r w:rsidRPr="00E75026">
              <w:t>≥10,1</w:t>
            </w:r>
          </w:p>
        </w:tc>
        <w:tc>
          <w:tcPr>
            <w:tcW w:w="2624" w:type="dxa"/>
            <w:vAlign w:val="center"/>
          </w:tcPr>
          <w:p w:rsidR="00A649D3" w:rsidRPr="00E75026" w:rsidRDefault="00A649D3" w:rsidP="00A649D3">
            <w:pPr>
              <w:spacing w:after="0"/>
              <w:jc w:val="center"/>
            </w:pPr>
            <w:r w:rsidRPr="00E75026">
              <w:t>-4,0</w:t>
            </w:r>
          </w:p>
        </w:tc>
        <w:tc>
          <w:tcPr>
            <w:tcW w:w="1417" w:type="dxa"/>
            <w:vMerge/>
            <w:vAlign w:val="center"/>
          </w:tcPr>
          <w:p w:rsidR="00A649D3" w:rsidRPr="00E75026" w:rsidRDefault="00A649D3" w:rsidP="00A649D3">
            <w:pPr>
              <w:spacing w:after="0"/>
              <w:jc w:val="right"/>
            </w:pPr>
          </w:p>
        </w:tc>
      </w:tr>
    </w:tbl>
    <w:p w:rsidR="00A649D3" w:rsidRPr="00E75026" w:rsidRDefault="00A649D3" w:rsidP="00A649D3">
      <w:pPr>
        <w:spacing w:after="0"/>
        <w:jc w:val="both"/>
        <w:rPr>
          <w:color w:val="000000" w:themeColor="text1"/>
          <w:lang w:val="uk-UA"/>
        </w:rPr>
      </w:pPr>
      <w:r w:rsidRPr="00E75026">
        <w:t>Прим</w:t>
      </w:r>
      <w:r w:rsidRPr="00E75026">
        <w:rPr>
          <w:lang w:val="uk-UA"/>
        </w:rPr>
        <w:t>ітки</w:t>
      </w:r>
      <w:r w:rsidRPr="00E75026">
        <w:t>: з</w:t>
      </w:r>
      <w:r w:rsidRPr="00E75026">
        <w:rPr>
          <w:color w:val="000000" w:themeColor="text1"/>
        </w:rPr>
        <w:t>нак (+) свідчить на користь тривалого (≥</w:t>
      </w:r>
      <w:r w:rsidRPr="00E75026">
        <w:rPr>
          <w:color w:val="000000" w:themeColor="text1"/>
          <w:lang w:val="uk-UA"/>
        </w:rPr>
        <w:t>14</w:t>
      </w:r>
      <w:r w:rsidRPr="00E75026">
        <w:rPr>
          <w:color w:val="000000" w:themeColor="text1"/>
        </w:rPr>
        <w:t xml:space="preserve"> діб), а знак (-) менш тривалого </w:t>
      </w:r>
      <w:r w:rsidRPr="00E75026">
        <w:rPr>
          <w:color w:val="000000" w:themeColor="text1"/>
          <w:lang w:val="uk-UA"/>
        </w:rPr>
        <w:t xml:space="preserve">(10-14 діб) </w:t>
      </w:r>
      <w:r w:rsidRPr="00E75026">
        <w:rPr>
          <w:color w:val="000000" w:themeColor="text1"/>
        </w:rPr>
        <w:t xml:space="preserve">перебігу </w:t>
      </w:r>
      <w:r w:rsidRPr="00E75026">
        <w:rPr>
          <w:color w:val="000000" w:themeColor="text1"/>
          <w:lang w:val="uk-UA"/>
        </w:rPr>
        <w:t>НН</w:t>
      </w:r>
      <w:r w:rsidRPr="00E75026">
        <w:rPr>
          <w:color w:val="000000" w:themeColor="text1"/>
        </w:rPr>
        <w:t>П.</w:t>
      </w:r>
    </w:p>
    <w:p w:rsidR="00A649D3" w:rsidRPr="00E75026" w:rsidRDefault="00A649D3" w:rsidP="00A649D3">
      <w:pPr>
        <w:spacing w:after="0"/>
        <w:jc w:val="both"/>
        <w:rPr>
          <w:color w:val="000000" w:themeColor="text1"/>
          <w:sz w:val="24"/>
          <w:szCs w:val="24"/>
          <w:lang w:val="uk-UA"/>
        </w:rPr>
      </w:pPr>
    </w:p>
    <w:p w:rsidR="00A649D3" w:rsidRPr="00E75026" w:rsidRDefault="00A649D3" w:rsidP="00A649D3">
      <w:pPr>
        <w:spacing w:after="0" w:line="360" w:lineRule="auto"/>
        <w:ind w:firstLine="708"/>
        <w:jc w:val="both"/>
        <w:rPr>
          <w:lang w:val="uk-UA"/>
        </w:rPr>
      </w:pPr>
      <w:r w:rsidRPr="00E75026">
        <w:rPr>
          <w:lang w:val="uk-UA"/>
        </w:rPr>
        <w:t xml:space="preserve">На підставі </w:t>
      </w:r>
      <w:r>
        <w:rPr>
          <w:lang w:val="uk-UA"/>
        </w:rPr>
        <w:t xml:space="preserve"> </w:t>
      </w:r>
      <w:r w:rsidRPr="00E75026">
        <w:rPr>
          <w:lang w:val="uk-UA"/>
        </w:rPr>
        <w:t xml:space="preserve">отриманих </w:t>
      </w:r>
      <w:r>
        <w:rPr>
          <w:lang w:val="uk-UA"/>
        </w:rPr>
        <w:t xml:space="preserve"> </w:t>
      </w:r>
      <w:r w:rsidRPr="00E75026">
        <w:rPr>
          <w:lang w:val="uk-UA"/>
        </w:rPr>
        <w:t xml:space="preserve">даних було розроблено таблицю алгоритму прогнозу тривалості </w:t>
      </w:r>
      <w:r>
        <w:rPr>
          <w:lang w:val="uk-UA"/>
        </w:rPr>
        <w:t xml:space="preserve"> </w:t>
      </w:r>
      <w:r w:rsidRPr="00E75026">
        <w:rPr>
          <w:lang w:val="uk-UA"/>
        </w:rPr>
        <w:t>перебігу ННП у дітей,</w:t>
      </w:r>
      <w:r>
        <w:rPr>
          <w:lang w:val="uk-UA"/>
        </w:rPr>
        <w:t xml:space="preserve"> </w:t>
      </w:r>
      <w:r w:rsidRPr="00E75026">
        <w:rPr>
          <w:lang w:val="uk-UA"/>
        </w:rPr>
        <w:t xml:space="preserve"> які</w:t>
      </w:r>
      <w:r>
        <w:rPr>
          <w:lang w:val="uk-UA"/>
        </w:rPr>
        <w:t xml:space="preserve"> </w:t>
      </w:r>
      <w:r w:rsidRPr="00E75026">
        <w:rPr>
          <w:lang w:val="uk-UA"/>
        </w:rPr>
        <w:t xml:space="preserve"> мали </w:t>
      </w:r>
      <w:r>
        <w:rPr>
          <w:lang w:val="uk-UA"/>
        </w:rPr>
        <w:t xml:space="preserve"> </w:t>
      </w:r>
      <w:r w:rsidRPr="00E75026">
        <w:rPr>
          <w:lang w:val="uk-UA"/>
        </w:rPr>
        <w:t>різний</w:t>
      </w:r>
      <w:r>
        <w:rPr>
          <w:lang w:val="uk-UA"/>
        </w:rPr>
        <w:t xml:space="preserve"> </w:t>
      </w:r>
      <w:r w:rsidRPr="00E75026">
        <w:rPr>
          <w:lang w:val="uk-UA"/>
        </w:rPr>
        <w:t xml:space="preserve"> рівень</w:t>
      </w:r>
      <w:r>
        <w:rPr>
          <w:lang w:val="uk-UA"/>
        </w:rPr>
        <w:t xml:space="preserve"> </w:t>
      </w:r>
      <w:r w:rsidRPr="00E75026">
        <w:rPr>
          <w:lang w:val="uk-UA"/>
        </w:rPr>
        <w:t xml:space="preserve"> ФР</w:t>
      </w:r>
      <w:r>
        <w:rPr>
          <w:lang w:val="uk-UA"/>
        </w:rPr>
        <w:t xml:space="preserve">   </w:t>
      </w:r>
      <w:r w:rsidRPr="00E75026">
        <w:rPr>
          <w:lang w:val="uk-UA"/>
        </w:rPr>
        <w:t>шляхом оцінки ознак, які були найбільш інформативними стосовно прогнозування тривалості перебігу ННП.  Кожному показнику</w:t>
      </w:r>
      <w:r>
        <w:rPr>
          <w:lang w:val="uk-UA"/>
        </w:rPr>
        <w:t xml:space="preserve"> </w:t>
      </w:r>
      <w:r w:rsidRPr="00E75026">
        <w:rPr>
          <w:lang w:val="uk-UA"/>
        </w:rPr>
        <w:t xml:space="preserve"> привласнюють прогностичний </w:t>
      </w:r>
      <w:r>
        <w:rPr>
          <w:lang w:val="uk-UA"/>
        </w:rPr>
        <w:t xml:space="preserve"> </w:t>
      </w:r>
      <w:r w:rsidRPr="00E75026">
        <w:rPr>
          <w:lang w:val="uk-UA"/>
        </w:rPr>
        <w:t>коефіцієнт,</w:t>
      </w:r>
      <w:r>
        <w:rPr>
          <w:lang w:val="uk-UA"/>
        </w:rPr>
        <w:t xml:space="preserve"> </w:t>
      </w:r>
      <w:r w:rsidRPr="00E75026">
        <w:rPr>
          <w:lang w:val="uk-UA"/>
        </w:rPr>
        <w:t xml:space="preserve"> знаходять</w:t>
      </w:r>
      <w:r>
        <w:rPr>
          <w:lang w:val="uk-UA"/>
        </w:rPr>
        <w:t xml:space="preserve"> </w:t>
      </w:r>
      <w:r w:rsidRPr="00E75026">
        <w:rPr>
          <w:lang w:val="uk-UA"/>
        </w:rPr>
        <w:t xml:space="preserve"> їх </w:t>
      </w:r>
      <w:r>
        <w:rPr>
          <w:lang w:val="uk-UA"/>
        </w:rPr>
        <w:t xml:space="preserve"> </w:t>
      </w:r>
      <w:r w:rsidRPr="00E75026">
        <w:rPr>
          <w:lang w:val="uk-UA"/>
        </w:rPr>
        <w:t>алгебраїчну суму і</w:t>
      </w:r>
      <w:r>
        <w:rPr>
          <w:lang w:val="uk-UA"/>
        </w:rPr>
        <w:t xml:space="preserve"> </w:t>
      </w:r>
      <w:r w:rsidRPr="00E75026">
        <w:rPr>
          <w:lang w:val="uk-UA"/>
        </w:rPr>
        <w:t xml:space="preserve"> при</w:t>
      </w:r>
      <w:r>
        <w:rPr>
          <w:lang w:val="uk-UA"/>
        </w:rPr>
        <w:t xml:space="preserve"> </w:t>
      </w:r>
      <w:r w:rsidRPr="00E75026">
        <w:rPr>
          <w:lang w:val="uk-UA"/>
        </w:rPr>
        <w:t xml:space="preserve"> досягненні порогової </w:t>
      </w:r>
      <w:r>
        <w:rPr>
          <w:lang w:val="uk-UA"/>
        </w:rPr>
        <w:t xml:space="preserve"> </w:t>
      </w:r>
      <w:r w:rsidRPr="00E75026">
        <w:rPr>
          <w:lang w:val="uk-UA"/>
        </w:rPr>
        <w:t xml:space="preserve">величини </w:t>
      </w:r>
      <w:r>
        <w:rPr>
          <w:lang w:val="uk-UA"/>
        </w:rPr>
        <w:t xml:space="preserve"> </w:t>
      </w:r>
      <w:r w:rsidRPr="00E75026">
        <w:rPr>
          <w:lang w:val="uk-UA"/>
        </w:rPr>
        <w:t xml:space="preserve">ПК </w:t>
      </w:r>
      <w:r>
        <w:rPr>
          <w:lang w:val="uk-UA"/>
        </w:rPr>
        <w:t xml:space="preserve"> </w:t>
      </w:r>
      <w:r w:rsidRPr="00E75026">
        <w:rPr>
          <w:lang w:val="uk-UA"/>
        </w:rPr>
        <w:t>"</w:t>
      </w:r>
      <w:r>
        <w:rPr>
          <w:lang w:val="uk-UA"/>
        </w:rPr>
        <w:t xml:space="preserve"> </w:t>
      </w:r>
      <w:r w:rsidRPr="00E75026">
        <w:rPr>
          <w:lang w:val="uk-UA"/>
        </w:rPr>
        <w:t>± 13" прогнозують можливий характер тривалості ННП у дітей з різним рівнем ФР. При прогнозуванні тривалого перебігу</w:t>
      </w:r>
      <w:r>
        <w:rPr>
          <w:lang w:val="uk-UA"/>
        </w:rPr>
        <w:t xml:space="preserve"> </w:t>
      </w:r>
      <w:r w:rsidRPr="00E75026">
        <w:rPr>
          <w:lang w:val="uk-UA"/>
        </w:rPr>
        <w:t xml:space="preserve"> </w:t>
      </w:r>
      <w:r w:rsidRPr="00E75026">
        <w:t>(</w:t>
      </w:r>
      <w:r>
        <w:rPr>
          <w:lang w:val="uk-UA"/>
        </w:rPr>
        <w:t xml:space="preserve"> </w:t>
      </w:r>
      <w:r w:rsidRPr="00E75026">
        <w:t>≥</w:t>
      </w:r>
      <w:r>
        <w:rPr>
          <w:lang w:val="uk-UA"/>
        </w:rPr>
        <w:t xml:space="preserve"> </w:t>
      </w:r>
      <w:r w:rsidRPr="00E75026">
        <w:rPr>
          <w:lang w:val="uk-UA"/>
        </w:rPr>
        <w:t>14</w:t>
      </w:r>
      <w:r w:rsidRPr="00E75026">
        <w:t xml:space="preserve"> діб)</w:t>
      </w:r>
      <w:r w:rsidRPr="00E75026">
        <w:rPr>
          <w:lang w:val="uk-UA"/>
        </w:rPr>
        <w:t xml:space="preserve"> захворювання - біля суми ПК знак (+), при прогнозуванні менш тривалого перебігу (до 10</w:t>
      </w:r>
      <w:r>
        <w:rPr>
          <w:lang w:val="uk-UA"/>
        </w:rPr>
        <w:t xml:space="preserve"> </w:t>
      </w:r>
      <w:r w:rsidRPr="00E75026">
        <w:rPr>
          <w:lang w:val="uk-UA"/>
        </w:rPr>
        <w:t>-14 діб) - біля суми ПК знак (-).</w:t>
      </w:r>
    </w:p>
    <w:p w:rsidR="00A649D3" w:rsidRDefault="00A649D3" w:rsidP="00A649D3">
      <w:pPr>
        <w:spacing w:after="0" w:line="360" w:lineRule="auto"/>
        <w:ind w:firstLine="709"/>
        <w:jc w:val="both"/>
        <w:rPr>
          <w:lang w:val="uk-UA"/>
        </w:rPr>
      </w:pPr>
      <w:r w:rsidRPr="00E75026">
        <w:rPr>
          <w:lang w:val="uk-UA"/>
        </w:rPr>
        <w:t>При досягненні  прогностичного порога, який для 95% рівня надійності складає суму ПК ≥ 13,0 імовірність тривалості перебігу ННП у дітей з різним рівнем ФР та перебування в лікарні складає ≥</w:t>
      </w:r>
      <w:r>
        <w:rPr>
          <w:lang w:val="uk-UA"/>
        </w:rPr>
        <w:t xml:space="preserve"> </w:t>
      </w:r>
      <w:r w:rsidRPr="00E75026">
        <w:rPr>
          <w:lang w:val="uk-UA"/>
        </w:rPr>
        <w:t>14 діб , тоді як сума ПК ≤ 13,0 відповідає менш тривалому перебігу захворювання - до 14 діб.</w:t>
      </w:r>
    </w:p>
    <w:p w:rsidR="00A649D3" w:rsidRDefault="00A649D3" w:rsidP="00A649D3">
      <w:pPr>
        <w:spacing w:after="0" w:line="360" w:lineRule="auto"/>
        <w:jc w:val="both"/>
        <w:rPr>
          <w:lang w:val="uk-UA"/>
        </w:rPr>
      </w:pPr>
    </w:p>
    <w:p w:rsidR="00A649D3" w:rsidRPr="00E75026" w:rsidRDefault="00A649D3" w:rsidP="00A649D3">
      <w:pPr>
        <w:spacing w:after="0" w:line="360" w:lineRule="auto"/>
        <w:jc w:val="right"/>
        <w:rPr>
          <w:lang w:val="uk-UA"/>
        </w:rPr>
      </w:pPr>
      <w:r w:rsidRPr="00E75026">
        <w:t>Таблиц</w:t>
      </w:r>
      <w:r w:rsidRPr="00E75026">
        <w:rPr>
          <w:lang w:val="uk-UA"/>
        </w:rPr>
        <w:t>я</w:t>
      </w:r>
      <w:r w:rsidRPr="00E75026">
        <w:t xml:space="preserve"> </w:t>
      </w:r>
      <w:r>
        <w:rPr>
          <w:lang w:val="uk-UA"/>
        </w:rPr>
        <w:t>4.11</w:t>
      </w:r>
      <w:r w:rsidRPr="00E75026">
        <w:rPr>
          <w:lang w:val="uk-UA"/>
        </w:rPr>
        <w:t xml:space="preserve">. </w:t>
      </w:r>
    </w:p>
    <w:p w:rsidR="00A649D3" w:rsidRPr="00E75026" w:rsidRDefault="00A649D3" w:rsidP="00A649D3">
      <w:pPr>
        <w:spacing w:after="0" w:line="360" w:lineRule="auto"/>
        <w:jc w:val="center"/>
        <w:rPr>
          <w:lang w:val="uk-UA"/>
        </w:rPr>
      </w:pPr>
      <w:r w:rsidRPr="00E75026">
        <w:rPr>
          <w:lang w:val="uk-UA"/>
        </w:rPr>
        <w:t xml:space="preserve">Прогностичний алгоритм оцінки </w:t>
      </w:r>
      <w:r w:rsidRPr="00E75026">
        <w:t>високоінформативн</w:t>
      </w:r>
      <w:r w:rsidRPr="00E75026">
        <w:rPr>
          <w:lang w:val="uk-UA"/>
        </w:rPr>
        <w:t>их показників щодо</w:t>
      </w:r>
      <w:r w:rsidRPr="00E75026">
        <w:t xml:space="preserve"> </w:t>
      </w:r>
      <w:r w:rsidRPr="00E75026">
        <w:rPr>
          <w:lang w:val="uk-UA"/>
        </w:rPr>
        <w:t>тривалості перебігу ННП у дітей з різним ФР</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3685"/>
        <w:gridCol w:w="1124"/>
        <w:gridCol w:w="1286"/>
      </w:tblGrid>
      <w:tr w:rsidR="00A649D3" w:rsidRPr="00E75026" w:rsidTr="00A649D3">
        <w:trPr>
          <w:trHeight w:val="512"/>
        </w:trPr>
        <w:tc>
          <w:tcPr>
            <w:tcW w:w="3828" w:type="dxa"/>
          </w:tcPr>
          <w:p w:rsidR="00A649D3" w:rsidRPr="00E75026" w:rsidRDefault="00A649D3" w:rsidP="00A649D3">
            <w:pPr>
              <w:spacing w:after="0"/>
              <w:jc w:val="center"/>
            </w:pPr>
          </w:p>
          <w:p w:rsidR="00A649D3" w:rsidRPr="00E75026" w:rsidRDefault="00A649D3" w:rsidP="00A649D3">
            <w:pPr>
              <w:spacing w:after="0"/>
              <w:jc w:val="center"/>
            </w:pPr>
            <w:r w:rsidRPr="00E75026">
              <w:t>Показ</w:t>
            </w:r>
            <w:r w:rsidRPr="00E75026">
              <w:rPr>
                <w:lang w:val="uk-UA"/>
              </w:rPr>
              <w:t>ник</w:t>
            </w:r>
          </w:p>
        </w:tc>
        <w:tc>
          <w:tcPr>
            <w:tcW w:w="3685" w:type="dxa"/>
          </w:tcPr>
          <w:p w:rsidR="00A649D3" w:rsidRPr="00E75026" w:rsidRDefault="00A649D3" w:rsidP="00A649D3">
            <w:pPr>
              <w:spacing w:after="0"/>
              <w:jc w:val="center"/>
            </w:pPr>
          </w:p>
          <w:p w:rsidR="00A649D3" w:rsidRPr="00E75026" w:rsidRDefault="00A649D3" w:rsidP="00A649D3">
            <w:pPr>
              <w:spacing w:after="0"/>
              <w:jc w:val="center"/>
            </w:pPr>
            <w:r w:rsidRPr="00E75026">
              <w:t>Градац</w:t>
            </w:r>
            <w:r w:rsidRPr="00E75026">
              <w:rPr>
                <w:lang w:val="uk-UA"/>
              </w:rPr>
              <w:t>і</w:t>
            </w:r>
            <w:r w:rsidRPr="00E75026">
              <w:t>я показ</w:t>
            </w:r>
            <w:r w:rsidRPr="00E75026">
              <w:rPr>
                <w:lang w:val="uk-UA"/>
              </w:rPr>
              <w:t>нику</w:t>
            </w:r>
          </w:p>
        </w:tc>
        <w:tc>
          <w:tcPr>
            <w:tcW w:w="1124" w:type="dxa"/>
          </w:tcPr>
          <w:p w:rsidR="00A649D3" w:rsidRPr="00E75026" w:rsidRDefault="00A649D3" w:rsidP="00A649D3">
            <w:pPr>
              <w:spacing w:after="0"/>
              <w:jc w:val="center"/>
            </w:pPr>
          </w:p>
          <w:p w:rsidR="00A649D3" w:rsidRPr="00E75026" w:rsidRDefault="00A649D3" w:rsidP="00A649D3">
            <w:pPr>
              <w:spacing w:after="0"/>
              <w:jc w:val="center"/>
            </w:pPr>
            <w:r w:rsidRPr="00E75026">
              <w:t>ПК</w:t>
            </w:r>
          </w:p>
        </w:tc>
        <w:tc>
          <w:tcPr>
            <w:tcW w:w="1286" w:type="dxa"/>
          </w:tcPr>
          <w:p w:rsidR="00A649D3" w:rsidRDefault="00A649D3" w:rsidP="00A649D3">
            <w:pPr>
              <w:spacing w:after="0"/>
              <w:jc w:val="center"/>
              <w:rPr>
                <w:lang w:val="en-US"/>
              </w:rPr>
            </w:pPr>
          </w:p>
          <w:p w:rsidR="00A649D3" w:rsidRPr="00EA4A4E" w:rsidRDefault="00A649D3" w:rsidP="00A649D3">
            <w:pPr>
              <w:spacing w:after="0"/>
              <w:jc w:val="center"/>
              <w:rPr>
                <w:lang w:val="en-US"/>
              </w:rPr>
            </w:pPr>
            <w:r w:rsidRPr="00E75026">
              <w:rPr>
                <w:lang w:val="uk-UA"/>
              </w:rPr>
              <w:t>Ī</w:t>
            </w:r>
          </w:p>
          <w:p w:rsidR="00A649D3" w:rsidRPr="00E75026" w:rsidRDefault="00A649D3" w:rsidP="00A649D3">
            <w:pPr>
              <w:spacing w:after="0"/>
              <w:jc w:val="center"/>
            </w:pPr>
          </w:p>
        </w:tc>
      </w:tr>
      <w:tr w:rsidR="00A649D3" w:rsidRPr="00E75026" w:rsidTr="00A649D3">
        <w:trPr>
          <w:trHeight w:val="411"/>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загальний стан пацієнта</w:t>
            </w:r>
          </w:p>
          <w:p w:rsidR="00A649D3" w:rsidRPr="00E75026" w:rsidRDefault="00A649D3" w:rsidP="00A649D3">
            <w:pPr>
              <w:spacing w:after="0"/>
              <w:jc w:val="center"/>
            </w:pPr>
          </w:p>
        </w:tc>
        <w:tc>
          <w:tcPr>
            <w:tcW w:w="3685" w:type="dxa"/>
            <w:shd w:val="clear" w:color="auto" w:fill="auto"/>
          </w:tcPr>
          <w:p w:rsidR="00A649D3" w:rsidRPr="00E75026" w:rsidRDefault="00A649D3" w:rsidP="00A649D3">
            <w:pPr>
              <w:spacing w:after="0"/>
              <w:jc w:val="center"/>
            </w:pPr>
            <w:r w:rsidRPr="00E75026">
              <w:t>задовільний</w:t>
            </w:r>
          </w:p>
        </w:tc>
        <w:tc>
          <w:tcPr>
            <w:tcW w:w="1124" w:type="dxa"/>
            <w:shd w:val="clear" w:color="auto" w:fill="auto"/>
            <w:vAlign w:val="bottom"/>
          </w:tcPr>
          <w:p w:rsidR="00A649D3" w:rsidRPr="00E75026" w:rsidRDefault="00A649D3" w:rsidP="00A649D3">
            <w:pPr>
              <w:spacing w:after="0"/>
              <w:jc w:val="center"/>
            </w:pPr>
            <w:r w:rsidRPr="00E75026">
              <w:t>-9,6</w:t>
            </w:r>
          </w:p>
        </w:tc>
        <w:tc>
          <w:tcPr>
            <w:tcW w:w="1286" w:type="dxa"/>
            <w:vMerge w:val="restart"/>
            <w:shd w:val="clear" w:color="auto" w:fill="auto"/>
            <w:vAlign w:val="bottom"/>
          </w:tcPr>
          <w:p w:rsidR="00A649D3" w:rsidRPr="00EA4A4E" w:rsidRDefault="00A649D3" w:rsidP="00A649D3">
            <w:pPr>
              <w:spacing w:after="0"/>
              <w:jc w:val="center"/>
            </w:pPr>
            <w:r>
              <w:rPr>
                <w:lang w:val="en-US"/>
              </w:rPr>
              <w:t>8,0</w:t>
            </w: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tcPr>
          <w:p w:rsidR="00A649D3" w:rsidRPr="00E75026" w:rsidRDefault="00A649D3" w:rsidP="00A649D3">
            <w:pPr>
              <w:spacing w:after="0"/>
              <w:jc w:val="center"/>
            </w:pPr>
            <w:r w:rsidRPr="00E75026">
              <w:t>середньо-тяжкий</w:t>
            </w:r>
          </w:p>
        </w:tc>
        <w:tc>
          <w:tcPr>
            <w:tcW w:w="1124" w:type="dxa"/>
            <w:shd w:val="clear" w:color="auto" w:fill="auto"/>
            <w:vAlign w:val="bottom"/>
          </w:tcPr>
          <w:p w:rsidR="00A649D3" w:rsidRPr="00E75026" w:rsidRDefault="00A649D3" w:rsidP="00A649D3">
            <w:pPr>
              <w:spacing w:after="0"/>
              <w:jc w:val="center"/>
              <w:rPr>
                <w:lang w:val="de-DE"/>
              </w:rPr>
            </w:pPr>
            <w:r w:rsidRPr="00E75026">
              <w:t>+8,8</w:t>
            </w:r>
          </w:p>
        </w:tc>
        <w:tc>
          <w:tcPr>
            <w:tcW w:w="1286" w:type="dxa"/>
            <w:vMerge/>
            <w:shd w:val="clear" w:color="auto" w:fill="auto"/>
            <w:vAlign w:val="bottom"/>
          </w:tcPr>
          <w:p w:rsidR="00A649D3" w:rsidRPr="00E75026" w:rsidRDefault="00A649D3" w:rsidP="00A649D3">
            <w:pPr>
              <w:spacing w:after="0"/>
              <w:jc w:val="center"/>
              <w:rPr>
                <w:lang w:val="de-DE"/>
              </w:rPr>
            </w:pPr>
          </w:p>
        </w:tc>
      </w:tr>
      <w:tr w:rsidR="00A649D3" w:rsidRPr="00E75026" w:rsidTr="00A649D3">
        <w:trPr>
          <w:trHeight w:val="349"/>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тривалість температурної реакції</w:t>
            </w:r>
          </w:p>
        </w:tc>
        <w:tc>
          <w:tcPr>
            <w:tcW w:w="3685" w:type="dxa"/>
            <w:shd w:val="clear" w:color="auto" w:fill="auto"/>
            <w:vAlign w:val="center"/>
          </w:tcPr>
          <w:p w:rsidR="00A649D3" w:rsidRPr="00E75026" w:rsidRDefault="00A649D3" w:rsidP="00A649D3">
            <w:pPr>
              <w:spacing w:after="0"/>
              <w:jc w:val="center"/>
              <w:rPr>
                <w:lang w:val="uk-UA"/>
              </w:rPr>
            </w:pPr>
            <w:r w:rsidRPr="00E75026">
              <w:t>≤</w:t>
            </w:r>
            <w:r w:rsidRPr="00E75026">
              <w:rPr>
                <w:lang w:val="uk-UA"/>
              </w:rPr>
              <w:t>3 діб</w:t>
            </w:r>
          </w:p>
        </w:tc>
        <w:tc>
          <w:tcPr>
            <w:tcW w:w="1124" w:type="dxa"/>
            <w:shd w:val="clear" w:color="auto" w:fill="auto"/>
            <w:vAlign w:val="bottom"/>
          </w:tcPr>
          <w:p w:rsidR="00A649D3" w:rsidRPr="00E75026" w:rsidRDefault="00A649D3" w:rsidP="00A649D3">
            <w:pPr>
              <w:spacing w:after="0"/>
              <w:jc w:val="center"/>
            </w:pPr>
            <w:r w:rsidRPr="00E75026">
              <w:t>-9,0</w:t>
            </w:r>
          </w:p>
        </w:tc>
        <w:tc>
          <w:tcPr>
            <w:tcW w:w="1286" w:type="dxa"/>
            <w:vMerge w:val="restart"/>
            <w:shd w:val="clear" w:color="auto" w:fill="auto"/>
            <w:vAlign w:val="bottom"/>
          </w:tcPr>
          <w:p w:rsidR="00A649D3" w:rsidRPr="00E75026" w:rsidRDefault="00A649D3" w:rsidP="00A649D3">
            <w:pPr>
              <w:spacing w:after="0"/>
              <w:jc w:val="center"/>
            </w:pPr>
            <w:r>
              <w:t>4,0</w:t>
            </w: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4-6</w:t>
            </w:r>
            <w:r w:rsidRPr="00E75026">
              <w:rPr>
                <w:lang w:val="uk-UA"/>
              </w:rPr>
              <w:t xml:space="preserve"> діб</w:t>
            </w:r>
          </w:p>
        </w:tc>
        <w:tc>
          <w:tcPr>
            <w:tcW w:w="1124" w:type="dxa"/>
            <w:shd w:val="clear" w:color="auto" w:fill="auto"/>
            <w:vAlign w:val="bottom"/>
          </w:tcPr>
          <w:p w:rsidR="00A649D3" w:rsidRPr="00E75026" w:rsidRDefault="00A649D3" w:rsidP="00A649D3">
            <w:pPr>
              <w:spacing w:after="0"/>
              <w:jc w:val="center"/>
            </w:pPr>
            <w:r w:rsidRPr="00E75026">
              <w:t>0</w:t>
            </w:r>
          </w:p>
        </w:tc>
        <w:tc>
          <w:tcPr>
            <w:tcW w:w="1286" w:type="dxa"/>
            <w:vMerge/>
            <w:shd w:val="clear" w:color="auto" w:fill="auto"/>
            <w:vAlign w:val="bottom"/>
          </w:tcPr>
          <w:p w:rsidR="00A649D3" w:rsidRPr="00E75026" w:rsidRDefault="00A649D3" w:rsidP="00A649D3">
            <w:pPr>
              <w:spacing w:after="0"/>
              <w:jc w:val="center"/>
            </w:pP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≥7</w:t>
            </w:r>
            <w:r w:rsidRPr="00E75026">
              <w:rPr>
                <w:lang w:val="uk-UA"/>
              </w:rPr>
              <w:t xml:space="preserve"> діб</w:t>
            </w:r>
          </w:p>
        </w:tc>
        <w:tc>
          <w:tcPr>
            <w:tcW w:w="1124" w:type="dxa"/>
            <w:shd w:val="clear" w:color="auto" w:fill="auto"/>
            <w:vAlign w:val="bottom"/>
          </w:tcPr>
          <w:p w:rsidR="00A649D3" w:rsidRPr="00E75026" w:rsidRDefault="00A649D3" w:rsidP="00A649D3">
            <w:pPr>
              <w:spacing w:after="0"/>
              <w:jc w:val="center"/>
            </w:pPr>
            <w:r w:rsidRPr="00E75026">
              <w:t>+8,8</w:t>
            </w:r>
          </w:p>
        </w:tc>
        <w:tc>
          <w:tcPr>
            <w:tcW w:w="1286" w:type="dxa"/>
            <w:shd w:val="clear" w:color="auto" w:fill="auto"/>
            <w:vAlign w:val="bottom"/>
          </w:tcPr>
          <w:p w:rsidR="00A649D3" w:rsidRPr="00E75026" w:rsidRDefault="00A649D3" w:rsidP="00A649D3">
            <w:pPr>
              <w:spacing w:after="0"/>
              <w:jc w:val="center"/>
            </w:pPr>
          </w:p>
        </w:tc>
      </w:tr>
      <w:tr w:rsidR="00A649D3" w:rsidRPr="00E75026" w:rsidTr="00A649D3">
        <w:trPr>
          <w:trHeight w:val="351"/>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ДН</w:t>
            </w:r>
          </w:p>
          <w:p w:rsidR="00A649D3" w:rsidRPr="00E75026" w:rsidRDefault="00A649D3" w:rsidP="00A649D3">
            <w:pPr>
              <w:spacing w:after="0"/>
              <w:jc w:val="center"/>
              <w:rPr>
                <w:lang w:val="uk-UA"/>
              </w:rPr>
            </w:pPr>
          </w:p>
        </w:tc>
        <w:tc>
          <w:tcPr>
            <w:tcW w:w="3685" w:type="dxa"/>
            <w:shd w:val="clear" w:color="auto" w:fill="auto"/>
            <w:vAlign w:val="center"/>
          </w:tcPr>
          <w:p w:rsidR="00A649D3" w:rsidRPr="00E75026" w:rsidRDefault="00A649D3" w:rsidP="00A649D3">
            <w:pPr>
              <w:spacing w:after="0"/>
              <w:jc w:val="center"/>
            </w:pPr>
            <w:r w:rsidRPr="00E75026">
              <w:t>було</w:t>
            </w:r>
          </w:p>
        </w:tc>
        <w:tc>
          <w:tcPr>
            <w:tcW w:w="1124" w:type="dxa"/>
            <w:shd w:val="clear" w:color="auto" w:fill="auto"/>
            <w:vAlign w:val="bottom"/>
          </w:tcPr>
          <w:p w:rsidR="00A649D3" w:rsidRPr="00E75026" w:rsidRDefault="00A649D3" w:rsidP="00A649D3">
            <w:pPr>
              <w:spacing w:after="0"/>
              <w:jc w:val="center"/>
            </w:pPr>
            <w:r w:rsidRPr="00E75026">
              <w:t>+13,2</w:t>
            </w:r>
          </w:p>
        </w:tc>
        <w:tc>
          <w:tcPr>
            <w:tcW w:w="1286" w:type="dxa"/>
            <w:vMerge w:val="restart"/>
            <w:shd w:val="clear" w:color="auto" w:fill="auto"/>
            <w:vAlign w:val="bottom"/>
          </w:tcPr>
          <w:p w:rsidR="00A649D3" w:rsidRPr="00E75026" w:rsidRDefault="00A649D3" w:rsidP="00A649D3">
            <w:pPr>
              <w:spacing w:after="0"/>
              <w:jc w:val="center"/>
            </w:pPr>
            <w:r>
              <w:t>3,69</w:t>
            </w: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не було</w:t>
            </w:r>
          </w:p>
        </w:tc>
        <w:tc>
          <w:tcPr>
            <w:tcW w:w="1124" w:type="dxa"/>
            <w:shd w:val="clear" w:color="auto" w:fill="auto"/>
            <w:vAlign w:val="bottom"/>
          </w:tcPr>
          <w:p w:rsidR="00A649D3" w:rsidRPr="00E75026" w:rsidRDefault="00A649D3" w:rsidP="00A649D3">
            <w:pPr>
              <w:spacing w:after="0"/>
              <w:jc w:val="center"/>
            </w:pPr>
            <w:r w:rsidRPr="00E75026">
              <w:rPr>
                <w:lang w:val="uk-UA"/>
              </w:rPr>
              <w:t>-7,0</w:t>
            </w:r>
          </w:p>
        </w:tc>
        <w:tc>
          <w:tcPr>
            <w:tcW w:w="1286" w:type="dxa"/>
            <w:vMerge/>
            <w:shd w:val="clear" w:color="auto" w:fill="auto"/>
            <w:vAlign w:val="bottom"/>
          </w:tcPr>
          <w:p w:rsidR="00A649D3" w:rsidRPr="00E75026" w:rsidRDefault="00A649D3" w:rsidP="00A649D3">
            <w:pPr>
              <w:spacing w:after="0"/>
              <w:jc w:val="center"/>
            </w:pPr>
          </w:p>
        </w:tc>
      </w:tr>
      <w:tr w:rsidR="00A649D3" w:rsidRPr="00E75026" w:rsidTr="00A649D3">
        <w:trPr>
          <w:trHeight w:val="290"/>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 xml:space="preserve">вага дитини </w:t>
            </w:r>
            <w:r w:rsidRPr="00E75026">
              <w:t xml:space="preserve"> при </w:t>
            </w:r>
            <w:r w:rsidRPr="00E75026">
              <w:rPr>
                <w:lang w:val="uk-UA"/>
              </w:rPr>
              <w:t>народженні</w:t>
            </w:r>
            <w:r w:rsidRPr="00E75026">
              <w:t>, г</w:t>
            </w:r>
          </w:p>
          <w:p w:rsidR="00A649D3" w:rsidRPr="00E75026" w:rsidRDefault="00A649D3" w:rsidP="00A649D3">
            <w:pPr>
              <w:spacing w:after="0"/>
              <w:jc w:val="center"/>
              <w:rPr>
                <w:lang w:val="uk-UA"/>
              </w:rPr>
            </w:pPr>
          </w:p>
        </w:tc>
        <w:tc>
          <w:tcPr>
            <w:tcW w:w="3685" w:type="dxa"/>
            <w:shd w:val="clear" w:color="auto" w:fill="auto"/>
            <w:vAlign w:val="center"/>
          </w:tcPr>
          <w:p w:rsidR="00A649D3" w:rsidRPr="00E75026" w:rsidRDefault="00A649D3" w:rsidP="00A649D3">
            <w:pPr>
              <w:spacing w:after="0"/>
              <w:jc w:val="center"/>
            </w:pPr>
            <w:r w:rsidRPr="00E75026">
              <w:t>≤ 2500</w:t>
            </w:r>
          </w:p>
        </w:tc>
        <w:tc>
          <w:tcPr>
            <w:tcW w:w="1124" w:type="dxa"/>
            <w:shd w:val="clear" w:color="auto" w:fill="auto"/>
            <w:vAlign w:val="center"/>
          </w:tcPr>
          <w:p w:rsidR="00A649D3" w:rsidRPr="00E75026" w:rsidRDefault="00A649D3" w:rsidP="00A649D3">
            <w:pPr>
              <w:spacing w:after="0"/>
              <w:jc w:val="center"/>
            </w:pPr>
            <w:r w:rsidRPr="00E75026">
              <w:t>+4,8</w:t>
            </w:r>
          </w:p>
        </w:tc>
        <w:tc>
          <w:tcPr>
            <w:tcW w:w="1286" w:type="dxa"/>
            <w:vMerge w:val="restart"/>
            <w:shd w:val="clear" w:color="auto" w:fill="auto"/>
            <w:vAlign w:val="center"/>
          </w:tcPr>
          <w:p w:rsidR="00A649D3" w:rsidRPr="00E75026" w:rsidRDefault="00A649D3" w:rsidP="00A649D3">
            <w:pPr>
              <w:spacing w:after="0"/>
              <w:jc w:val="center"/>
            </w:pPr>
            <w:r>
              <w:t>2,48</w:t>
            </w: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2501-3000</w:t>
            </w:r>
          </w:p>
        </w:tc>
        <w:tc>
          <w:tcPr>
            <w:tcW w:w="1124" w:type="dxa"/>
            <w:shd w:val="clear" w:color="auto" w:fill="auto"/>
            <w:vAlign w:val="center"/>
          </w:tcPr>
          <w:p w:rsidR="00A649D3" w:rsidRPr="00E75026" w:rsidRDefault="00A649D3" w:rsidP="00A649D3">
            <w:pPr>
              <w:spacing w:after="0"/>
              <w:jc w:val="center"/>
              <w:rPr>
                <w:lang w:val="uk-UA"/>
              </w:rPr>
            </w:pPr>
            <w:r w:rsidRPr="00E75026">
              <w:t>+3,4</w:t>
            </w:r>
          </w:p>
        </w:tc>
        <w:tc>
          <w:tcPr>
            <w:tcW w:w="1286" w:type="dxa"/>
            <w:vMerge/>
            <w:shd w:val="clear" w:color="auto" w:fill="auto"/>
            <w:vAlign w:val="center"/>
          </w:tcPr>
          <w:p w:rsidR="00A649D3" w:rsidRPr="00E75026" w:rsidRDefault="00A649D3" w:rsidP="00A649D3">
            <w:pPr>
              <w:spacing w:after="0"/>
              <w:jc w:val="center"/>
              <w:rPr>
                <w:lang w:val="uk-UA"/>
              </w:rPr>
            </w:pP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3001-3500</w:t>
            </w:r>
          </w:p>
        </w:tc>
        <w:tc>
          <w:tcPr>
            <w:tcW w:w="1124" w:type="dxa"/>
            <w:shd w:val="clear" w:color="auto" w:fill="auto"/>
            <w:vAlign w:val="center"/>
          </w:tcPr>
          <w:p w:rsidR="00A649D3" w:rsidRPr="00E75026" w:rsidRDefault="00A649D3" w:rsidP="00A649D3">
            <w:pPr>
              <w:spacing w:after="0"/>
              <w:jc w:val="center"/>
              <w:rPr>
                <w:lang w:val="uk-UA"/>
              </w:rPr>
            </w:pPr>
            <w:r w:rsidRPr="00E75026">
              <w:t>-3,2</w:t>
            </w:r>
          </w:p>
        </w:tc>
        <w:tc>
          <w:tcPr>
            <w:tcW w:w="1286" w:type="dxa"/>
            <w:vMerge/>
            <w:shd w:val="clear" w:color="auto" w:fill="auto"/>
            <w:vAlign w:val="center"/>
          </w:tcPr>
          <w:p w:rsidR="00A649D3" w:rsidRPr="00E75026" w:rsidRDefault="00A649D3" w:rsidP="00A649D3">
            <w:pPr>
              <w:spacing w:after="0"/>
              <w:jc w:val="center"/>
              <w:rPr>
                <w:lang w:val="uk-UA"/>
              </w:rPr>
            </w:pP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≥3501</w:t>
            </w:r>
          </w:p>
        </w:tc>
        <w:tc>
          <w:tcPr>
            <w:tcW w:w="1124" w:type="dxa"/>
            <w:shd w:val="clear" w:color="auto" w:fill="auto"/>
            <w:vAlign w:val="center"/>
          </w:tcPr>
          <w:p w:rsidR="00A649D3" w:rsidRPr="00E75026" w:rsidRDefault="00A649D3" w:rsidP="00A649D3">
            <w:pPr>
              <w:spacing w:after="0"/>
              <w:jc w:val="center"/>
              <w:rPr>
                <w:lang w:val="uk-UA"/>
              </w:rPr>
            </w:pPr>
            <w:r w:rsidRPr="00E75026">
              <w:t>-7,4</w:t>
            </w:r>
          </w:p>
        </w:tc>
        <w:tc>
          <w:tcPr>
            <w:tcW w:w="1286" w:type="dxa"/>
            <w:vMerge/>
            <w:shd w:val="clear" w:color="auto" w:fill="auto"/>
            <w:vAlign w:val="center"/>
          </w:tcPr>
          <w:p w:rsidR="00A649D3" w:rsidRPr="00E75026" w:rsidRDefault="00A649D3" w:rsidP="00A649D3">
            <w:pPr>
              <w:spacing w:after="0"/>
              <w:jc w:val="center"/>
              <w:rPr>
                <w:lang w:val="uk-UA"/>
              </w:rPr>
            </w:pPr>
          </w:p>
        </w:tc>
      </w:tr>
      <w:tr w:rsidR="00A649D3" w:rsidRPr="00E75026" w:rsidTr="00A649D3">
        <w:trPr>
          <w:trHeight w:val="290"/>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паличкоядерні нейтрофіли, %</w:t>
            </w:r>
          </w:p>
        </w:tc>
        <w:tc>
          <w:tcPr>
            <w:tcW w:w="3685" w:type="dxa"/>
            <w:shd w:val="clear" w:color="auto" w:fill="auto"/>
            <w:vAlign w:val="center"/>
          </w:tcPr>
          <w:p w:rsidR="00A649D3" w:rsidRPr="00146B5F" w:rsidRDefault="00A649D3" w:rsidP="00A649D3">
            <w:pPr>
              <w:spacing w:after="0"/>
              <w:jc w:val="center"/>
              <w:rPr>
                <w:lang w:val="uk-UA"/>
              </w:rPr>
            </w:pPr>
            <w:r>
              <w:rPr>
                <w:lang w:val="uk-UA"/>
              </w:rPr>
              <w:t>≤3</w:t>
            </w:r>
          </w:p>
        </w:tc>
        <w:tc>
          <w:tcPr>
            <w:tcW w:w="1124" w:type="dxa"/>
            <w:shd w:val="clear" w:color="auto" w:fill="auto"/>
            <w:vAlign w:val="center"/>
          </w:tcPr>
          <w:p w:rsidR="00A649D3" w:rsidRPr="00E75026" w:rsidRDefault="00A649D3" w:rsidP="00A649D3">
            <w:pPr>
              <w:spacing w:after="0"/>
              <w:jc w:val="center"/>
              <w:rPr>
                <w:lang w:val="uk-UA"/>
              </w:rPr>
            </w:pPr>
            <w:r w:rsidRPr="00E75026">
              <w:rPr>
                <w:lang w:val="uk-UA"/>
              </w:rPr>
              <w:t>-6,4</w:t>
            </w:r>
          </w:p>
        </w:tc>
        <w:tc>
          <w:tcPr>
            <w:tcW w:w="1286" w:type="dxa"/>
            <w:vMerge w:val="restart"/>
            <w:shd w:val="clear" w:color="auto" w:fill="auto"/>
            <w:vAlign w:val="center"/>
          </w:tcPr>
          <w:p w:rsidR="00A649D3" w:rsidRPr="00E75026" w:rsidRDefault="00A649D3" w:rsidP="00A649D3">
            <w:pPr>
              <w:spacing w:after="0"/>
              <w:jc w:val="center"/>
              <w:rPr>
                <w:lang w:val="uk-UA"/>
              </w:rPr>
            </w:pPr>
            <w:r>
              <w:rPr>
                <w:lang w:val="uk-UA"/>
              </w:rPr>
              <w:t>2,37</w:t>
            </w:r>
          </w:p>
        </w:tc>
      </w:tr>
      <w:tr w:rsidR="00A649D3" w:rsidRPr="00E75026" w:rsidTr="00A649D3">
        <w:trPr>
          <w:trHeight w:val="290"/>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146B5F" w:rsidRDefault="00A649D3" w:rsidP="00A649D3">
            <w:pPr>
              <w:spacing w:after="0"/>
              <w:jc w:val="center"/>
            </w:pPr>
            <w:r>
              <w:rPr>
                <w:lang w:val="uk-UA"/>
              </w:rPr>
              <w:t>4-9</w:t>
            </w:r>
          </w:p>
        </w:tc>
        <w:tc>
          <w:tcPr>
            <w:tcW w:w="1124" w:type="dxa"/>
            <w:shd w:val="clear" w:color="auto" w:fill="auto"/>
            <w:vAlign w:val="center"/>
          </w:tcPr>
          <w:p w:rsidR="00A649D3" w:rsidRPr="00E75026" w:rsidRDefault="00A649D3" w:rsidP="00A649D3">
            <w:pPr>
              <w:spacing w:after="0"/>
              <w:jc w:val="center"/>
            </w:pPr>
            <w:r w:rsidRPr="00E75026">
              <w:rPr>
                <w:lang w:val="uk-UA"/>
              </w:rPr>
              <w:t>-3,5</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146B5F" w:rsidRDefault="00A649D3" w:rsidP="00A649D3">
            <w:pPr>
              <w:spacing w:after="0"/>
              <w:jc w:val="center"/>
            </w:pPr>
            <w:r>
              <w:rPr>
                <w:lang w:val="uk-UA"/>
              </w:rPr>
              <w:t>≥10</w:t>
            </w:r>
          </w:p>
        </w:tc>
        <w:tc>
          <w:tcPr>
            <w:tcW w:w="1124" w:type="dxa"/>
            <w:shd w:val="clear" w:color="auto" w:fill="auto"/>
            <w:vAlign w:val="center"/>
          </w:tcPr>
          <w:p w:rsidR="00A649D3" w:rsidRPr="00E75026" w:rsidRDefault="00A649D3" w:rsidP="00A649D3">
            <w:pPr>
              <w:spacing w:after="0"/>
              <w:jc w:val="center"/>
            </w:pPr>
            <w:r w:rsidRPr="00E75026">
              <w:rPr>
                <w:lang w:val="uk-UA"/>
              </w:rPr>
              <w:t>+4,0</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 xml:space="preserve">лейкоцити </w:t>
            </w:r>
            <w:r w:rsidRPr="00E75026">
              <w:rPr>
                <w:lang w:val="de-DE"/>
              </w:rPr>
              <w:t xml:space="preserve">x </w:t>
            </w:r>
            <m:oMath>
              <m:r>
                <w:rPr>
                  <w:rFonts w:ascii="Cambria Math"/>
                  <w:lang w:val="uk-UA"/>
                </w:rPr>
                <m:t>10</m:t>
              </m:r>
            </m:oMath>
            <w:r w:rsidRPr="00E75026">
              <w:rPr>
                <w:rFonts w:eastAsiaTheme="minorEastAsia"/>
                <w:vertAlign w:val="superscript"/>
                <w:lang w:val="uk-UA"/>
              </w:rPr>
              <w:t>9</w:t>
            </w:r>
            <w:r w:rsidRPr="00E75026">
              <w:rPr>
                <w:rFonts w:eastAsiaTheme="minorEastAsia"/>
                <w:lang w:val="uk-UA"/>
              </w:rPr>
              <w:t>/л</w:t>
            </w:r>
          </w:p>
        </w:tc>
        <w:tc>
          <w:tcPr>
            <w:tcW w:w="3685" w:type="dxa"/>
            <w:shd w:val="clear" w:color="auto" w:fill="auto"/>
            <w:vAlign w:val="center"/>
          </w:tcPr>
          <w:p w:rsidR="00A649D3" w:rsidRPr="00DA5430" w:rsidRDefault="00A649D3" w:rsidP="00A649D3">
            <w:pPr>
              <w:spacing w:after="0"/>
              <w:jc w:val="center"/>
              <w:rPr>
                <w:lang w:val="uk-UA"/>
              </w:rPr>
            </w:pPr>
            <w:r w:rsidRPr="00DA5430">
              <w:rPr>
                <w:lang w:val="uk-UA"/>
              </w:rPr>
              <w:t>≤4,0</w:t>
            </w:r>
          </w:p>
        </w:tc>
        <w:tc>
          <w:tcPr>
            <w:tcW w:w="1124" w:type="dxa"/>
            <w:shd w:val="clear" w:color="auto" w:fill="auto"/>
            <w:vAlign w:val="center"/>
          </w:tcPr>
          <w:p w:rsidR="00A649D3" w:rsidRPr="00E75026" w:rsidRDefault="00A649D3" w:rsidP="00A649D3">
            <w:pPr>
              <w:spacing w:after="0"/>
              <w:jc w:val="center"/>
            </w:pPr>
            <w:r w:rsidRPr="00E75026">
              <w:t>+5,3</w:t>
            </w:r>
          </w:p>
        </w:tc>
        <w:tc>
          <w:tcPr>
            <w:tcW w:w="1286" w:type="dxa"/>
            <w:vMerge w:val="restart"/>
            <w:shd w:val="clear" w:color="auto" w:fill="auto"/>
            <w:vAlign w:val="center"/>
          </w:tcPr>
          <w:p w:rsidR="00A649D3" w:rsidRPr="00E75026" w:rsidRDefault="00A649D3" w:rsidP="00A649D3">
            <w:pPr>
              <w:spacing w:after="0"/>
              <w:jc w:val="center"/>
            </w:pPr>
            <w:r>
              <w:t>1,62</w:t>
            </w: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C06BB3" w:rsidRDefault="00A649D3" w:rsidP="00A649D3">
            <w:pPr>
              <w:spacing w:after="0"/>
              <w:jc w:val="center"/>
              <w:rPr>
                <w:lang w:val="en-US"/>
              </w:rPr>
            </w:pPr>
            <w:r w:rsidRPr="00DA5430">
              <w:t>4,1-</w:t>
            </w:r>
            <w:r>
              <w:rPr>
                <w:lang w:val="uk-UA"/>
              </w:rPr>
              <w:t xml:space="preserve"> 11</w:t>
            </w:r>
            <w:r w:rsidRPr="00DA5430">
              <w:t>,</w:t>
            </w:r>
            <w:r>
              <w:rPr>
                <w:lang w:val="en-US"/>
              </w:rPr>
              <w:t>9</w:t>
            </w:r>
          </w:p>
        </w:tc>
        <w:tc>
          <w:tcPr>
            <w:tcW w:w="1124" w:type="dxa"/>
            <w:shd w:val="clear" w:color="auto" w:fill="auto"/>
            <w:vAlign w:val="center"/>
          </w:tcPr>
          <w:p w:rsidR="00A649D3" w:rsidRPr="00E75026" w:rsidRDefault="00A649D3" w:rsidP="00A649D3">
            <w:pPr>
              <w:spacing w:after="0"/>
              <w:jc w:val="center"/>
              <w:rPr>
                <w:lang w:val="uk-UA"/>
              </w:rPr>
            </w:pPr>
            <w:r w:rsidRPr="00E75026">
              <w:t>-3,6</w:t>
            </w:r>
          </w:p>
        </w:tc>
        <w:tc>
          <w:tcPr>
            <w:tcW w:w="1286" w:type="dxa"/>
            <w:vMerge/>
            <w:shd w:val="clear" w:color="auto" w:fill="auto"/>
            <w:vAlign w:val="center"/>
          </w:tcPr>
          <w:p w:rsidR="00A649D3" w:rsidRPr="00E75026" w:rsidRDefault="00A649D3" w:rsidP="00A649D3">
            <w:pPr>
              <w:spacing w:after="0"/>
              <w:jc w:val="center"/>
              <w:rPr>
                <w:lang w:val="uk-UA"/>
              </w:rPr>
            </w:pP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DA5430" w:rsidRDefault="00A649D3" w:rsidP="00A649D3">
            <w:pPr>
              <w:spacing w:after="0"/>
              <w:jc w:val="center"/>
              <w:rPr>
                <w:lang w:val="uk-UA"/>
              </w:rPr>
            </w:pPr>
            <w:r w:rsidRPr="00DA5430">
              <w:t>≥</w:t>
            </w:r>
            <w:r w:rsidRPr="00DA5430">
              <w:rPr>
                <w:lang w:val="uk-UA"/>
              </w:rPr>
              <w:t>1</w:t>
            </w:r>
            <w:r>
              <w:rPr>
                <w:lang w:val="uk-UA"/>
              </w:rPr>
              <w:t>2</w:t>
            </w:r>
            <w:r w:rsidRPr="00DA5430">
              <w:rPr>
                <w:lang w:val="uk-UA"/>
              </w:rPr>
              <w:t>,0</w:t>
            </w:r>
          </w:p>
        </w:tc>
        <w:tc>
          <w:tcPr>
            <w:tcW w:w="1124" w:type="dxa"/>
            <w:shd w:val="clear" w:color="auto" w:fill="auto"/>
            <w:vAlign w:val="center"/>
          </w:tcPr>
          <w:p w:rsidR="00A649D3" w:rsidRPr="00505842" w:rsidRDefault="00A649D3" w:rsidP="00A649D3">
            <w:pPr>
              <w:spacing w:after="0"/>
              <w:jc w:val="center"/>
              <w:rPr>
                <w:lang w:val="uk-UA"/>
              </w:rPr>
            </w:pPr>
            <w:r w:rsidRPr="00E75026">
              <w:t>+</w:t>
            </w:r>
            <w:r>
              <w:rPr>
                <w:lang w:val="uk-UA"/>
              </w:rPr>
              <w:t>2,0</w:t>
            </w:r>
          </w:p>
        </w:tc>
        <w:tc>
          <w:tcPr>
            <w:tcW w:w="1286" w:type="dxa"/>
            <w:vMerge/>
            <w:shd w:val="clear" w:color="auto" w:fill="auto"/>
            <w:vAlign w:val="center"/>
          </w:tcPr>
          <w:p w:rsidR="00A649D3" w:rsidRPr="00E75026" w:rsidRDefault="00A649D3" w:rsidP="00A649D3">
            <w:pPr>
              <w:spacing w:after="0"/>
              <w:jc w:val="center"/>
              <w:rPr>
                <w:lang w:val="uk-UA"/>
              </w:rPr>
            </w:pPr>
          </w:p>
        </w:tc>
      </w:tr>
      <w:tr w:rsidR="00A649D3" w:rsidRPr="00E75026" w:rsidTr="00A649D3">
        <w:trPr>
          <w:trHeight w:val="365"/>
        </w:trPr>
        <w:tc>
          <w:tcPr>
            <w:tcW w:w="3828" w:type="dxa"/>
            <w:shd w:val="clear" w:color="auto" w:fill="auto"/>
            <w:vAlign w:val="center"/>
          </w:tcPr>
          <w:p w:rsidR="00A649D3" w:rsidRPr="00E75026" w:rsidRDefault="00A649D3" w:rsidP="00A649D3">
            <w:pPr>
              <w:spacing w:after="0"/>
              <w:jc w:val="center"/>
            </w:pPr>
            <w:r w:rsidRPr="00E75026">
              <w:rPr>
                <w:lang w:val="uk-UA"/>
              </w:rPr>
              <w:t>І</w:t>
            </w:r>
            <w:r w:rsidRPr="00E75026">
              <w:t>МТ, у.од.</w:t>
            </w:r>
          </w:p>
        </w:tc>
        <w:tc>
          <w:tcPr>
            <w:tcW w:w="3685" w:type="dxa"/>
            <w:shd w:val="clear" w:color="auto" w:fill="auto"/>
            <w:vAlign w:val="center"/>
          </w:tcPr>
          <w:p w:rsidR="00A649D3" w:rsidRPr="00E75026" w:rsidRDefault="00A649D3" w:rsidP="00871DE6">
            <w:pPr>
              <w:jc w:val="center"/>
              <w:rPr>
                <w:noProof/>
                <w:lang w:val="uk-UA"/>
              </w:rPr>
            </w:pPr>
            <w:r w:rsidRPr="00E75026">
              <w:rPr>
                <w:noProof/>
                <w:lang w:val="uk-UA"/>
              </w:rPr>
              <w:t xml:space="preserve">&lt; - 2 </w:t>
            </w:r>
            <w:r w:rsidRPr="00E75026">
              <w:rPr>
                <w:rFonts w:eastAsia="TimesNewRomanPSMT"/>
              </w:rPr>
              <w:t>σ</w:t>
            </w:r>
            <w:r w:rsidRPr="00E75026">
              <w:rPr>
                <w:noProof/>
                <w:lang w:val="uk-UA"/>
              </w:rPr>
              <w:t xml:space="preserve">           (відповідає &lt; 15 центилів) - дефіцит маси тіла</w:t>
            </w:r>
          </w:p>
        </w:tc>
        <w:tc>
          <w:tcPr>
            <w:tcW w:w="1124" w:type="dxa"/>
            <w:shd w:val="clear" w:color="auto" w:fill="auto"/>
            <w:vAlign w:val="center"/>
          </w:tcPr>
          <w:p w:rsidR="00A649D3" w:rsidRPr="00E75026" w:rsidRDefault="00A649D3" w:rsidP="00A649D3">
            <w:pPr>
              <w:spacing w:after="0"/>
              <w:jc w:val="center"/>
            </w:pPr>
            <w:r w:rsidRPr="00E75026">
              <w:t>+1,8</w:t>
            </w:r>
          </w:p>
        </w:tc>
        <w:tc>
          <w:tcPr>
            <w:tcW w:w="1286" w:type="dxa"/>
            <w:shd w:val="clear" w:color="auto" w:fill="auto"/>
            <w:vAlign w:val="center"/>
          </w:tcPr>
          <w:p w:rsidR="00A649D3" w:rsidRPr="00E75026" w:rsidRDefault="00A649D3" w:rsidP="00A649D3">
            <w:pPr>
              <w:spacing w:after="0"/>
              <w:jc w:val="center"/>
            </w:pPr>
            <w:r>
              <w:t>1,44</w:t>
            </w:r>
          </w:p>
        </w:tc>
      </w:tr>
    </w:tbl>
    <w:p w:rsidR="00A649D3" w:rsidRPr="004B5CBD" w:rsidRDefault="00A649D3" w:rsidP="00A649D3">
      <w:pPr>
        <w:jc w:val="right"/>
        <w:rPr>
          <w:i/>
          <w:lang w:val="uk-UA"/>
        </w:rPr>
      </w:pPr>
      <w:r>
        <w:br w:type="page"/>
      </w:r>
      <w:r>
        <w:rPr>
          <w:i/>
          <w:lang w:val="uk-UA"/>
        </w:rPr>
        <w:t>Продовження таблиці 4.11</w:t>
      </w:r>
      <w:r w:rsidRPr="004B5CBD">
        <w:rPr>
          <w:i/>
          <w:lang w:val="uk-UA"/>
        </w:rPr>
        <w:t>.</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3685"/>
        <w:gridCol w:w="1124"/>
        <w:gridCol w:w="1286"/>
      </w:tblGrid>
      <w:tr w:rsidR="00A649D3" w:rsidRPr="00E75026" w:rsidTr="00A649D3">
        <w:trPr>
          <w:trHeight w:val="365"/>
        </w:trPr>
        <w:tc>
          <w:tcPr>
            <w:tcW w:w="3828" w:type="dxa"/>
            <w:shd w:val="clear" w:color="auto" w:fill="auto"/>
            <w:vAlign w:val="center"/>
          </w:tcPr>
          <w:p w:rsidR="00A649D3" w:rsidRPr="004B5CBD" w:rsidRDefault="00A649D3" w:rsidP="00A649D3">
            <w:pPr>
              <w:spacing w:after="0"/>
              <w:jc w:val="center"/>
              <w:rPr>
                <w:lang w:val="uk-UA"/>
              </w:rPr>
            </w:pPr>
            <w:r>
              <w:rPr>
                <w:lang w:val="uk-UA"/>
              </w:rPr>
              <w:t>1</w:t>
            </w:r>
          </w:p>
        </w:tc>
        <w:tc>
          <w:tcPr>
            <w:tcW w:w="3685" w:type="dxa"/>
            <w:shd w:val="clear" w:color="auto" w:fill="auto"/>
            <w:vAlign w:val="center"/>
          </w:tcPr>
          <w:p w:rsidR="00A649D3" w:rsidRPr="00E75026" w:rsidRDefault="00A649D3" w:rsidP="00A649D3">
            <w:pPr>
              <w:spacing w:after="0"/>
              <w:jc w:val="center"/>
              <w:rPr>
                <w:noProof/>
                <w:lang w:val="uk-UA"/>
              </w:rPr>
            </w:pPr>
            <w:r>
              <w:rPr>
                <w:noProof/>
                <w:lang w:val="uk-UA"/>
              </w:rPr>
              <w:t>2</w:t>
            </w:r>
          </w:p>
        </w:tc>
        <w:tc>
          <w:tcPr>
            <w:tcW w:w="1124" w:type="dxa"/>
            <w:shd w:val="clear" w:color="auto" w:fill="auto"/>
            <w:vAlign w:val="center"/>
          </w:tcPr>
          <w:p w:rsidR="00A649D3" w:rsidRPr="004B5CBD" w:rsidRDefault="00A649D3" w:rsidP="00A649D3">
            <w:pPr>
              <w:spacing w:after="0"/>
              <w:jc w:val="center"/>
              <w:rPr>
                <w:lang w:val="uk-UA"/>
              </w:rPr>
            </w:pPr>
            <w:r>
              <w:rPr>
                <w:lang w:val="uk-UA"/>
              </w:rPr>
              <w:t>3</w:t>
            </w:r>
          </w:p>
        </w:tc>
        <w:tc>
          <w:tcPr>
            <w:tcW w:w="1286" w:type="dxa"/>
            <w:shd w:val="clear" w:color="auto" w:fill="auto"/>
            <w:vAlign w:val="center"/>
          </w:tcPr>
          <w:p w:rsidR="00A649D3" w:rsidRPr="004B5CBD" w:rsidRDefault="00A649D3" w:rsidP="00A649D3">
            <w:pPr>
              <w:spacing w:after="0"/>
              <w:jc w:val="center"/>
              <w:rPr>
                <w:lang w:val="uk-UA"/>
              </w:rPr>
            </w:pPr>
            <w:r>
              <w:rPr>
                <w:lang w:val="uk-UA"/>
              </w:rPr>
              <w:t>4</w:t>
            </w:r>
          </w:p>
        </w:tc>
      </w:tr>
      <w:tr w:rsidR="00A649D3" w:rsidRPr="00E75026" w:rsidTr="00A649D3">
        <w:trPr>
          <w:trHeight w:val="365"/>
        </w:trPr>
        <w:tc>
          <w:tcPr>
            <w:tcW w:w="3828" w:type="dxa"/>
            <w:vMerge w:val="restart"/>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rPr>
                <w:noProof/>
                <w:lang w:val="uk-UA"/>
              </w:rPr>
              <w:t>&lt;+2 - &gt; -2 σ  (відповідає 85 -15 центилів) вікова  норма</w:t>
            </w:r>
          </w:p>
        </w:tc>
        <w:tc>
          <w:tcPr>
            <w:tcW w:w="1124" w:type="dxa"/>
            <w:shd w:val="clear" w:color="auto" w:fill="auto"/>
            <w:vAlign w:val="center"/>
          </w:tcPr>
          <w:p w:rsidR="00A649D3" w:rsidRPr="00E75026" w:rsidRDefault="00A649D3" w:rsidP="00A649D3">
            <w:pPr>
              <w:spacing w:after="0"/>
              <w:jc w:val="center"/>
            </w:pPr>
            <w:r w:rsidRPr="00E75026">
              <w:t>-7,5</w:t>
            </w:r>
          </w:p>
        </w:tc>
        <w:tc>
          <w:tcPr>
            <w:tcW w:w="1286" w:type="dxa"/>
            <w:vMerge w:val="restart"/>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Default="00A649D3" w:rsidP="00A649D3">
            <w:pPr>
              <w:spacing w:after="0"/>
              <w:jc w:val="center"/>
              <w:rPr>
                <w:noProof/>
                <w:lang w:val="uk-UA"/>
              </w:rPr>
            </w:pPr>
            <w:r w:rsidRPr="00E75026">
              <w:rPr>
                <w:noProof/>
                <w:lang w:val="uk-UA"/>
              </w:rPr>
              <w:t xml:space="preserve">+2 </w:t>
            </w:r>
            <w:r w:rsidRPr="00E75026">
              <w:rPr>
                <w:rFonts w:eastAsia="TimesNewRomanPSMT"/>
              </w:rPr>
              <w:t>σ</w:t>
            </w:r>
            <w:r w:rsidRPr="00E75026">
              <w:rPr>
                <w:noProof/>
                <w:lang w:val="uk-UA"/>
              </w:rPr>
              <w:t xml:space="preserve">  (відповідає &gt;85 </w:t>
            </w:r>
          </w:p>
          <w:p w:rsidR="00A649D3" w:rsidRPr="00E75026" w:rsidRDefault="00A649D3" w:rsidP="00A649D3">
            <w:pPr>
              <w:spacing w:after="0"/>
            </w:pPr>
            <w:r w:rsidRPr="00E75026">
              <w:rPr>
                <w:noProof/>
                <w:lang w:val="uk-UA"/>
              </w:rPr>
              <w:t>центилів</w:t>
            </w:r>
            <w:r w:rsidRPr="00E75026">
              <w:rPr>
                <w:noProof/>
              </w:rPr>
              <w:t xml:space="preserve">) </w:t>
            </w:r>
            <w:r w:rsidRPr="00E75026">
              <w:rPr>
                <w:noProof/>
                <w:lang w:val="uk-UA"/>
              </w:rPr>
              <w:t>надлишкова маса</w:t>
            </w:r>
          </w:p>
        </w:tc>
        <w:tc>
          <w:tcPr>
            <w:tcW w:w="1124" w:type="dxa"/>
            <w:shd w:val="clear" w:color="auto" w:fill="auto"/>
            <w:vAlign w:val="center"/>
          </w:tcPr>
          <w:p w:rsidR="00A649D3" w:rsidRPr="00E75026" w:rsidRDefault="00A649D3" w:rsidP="00A649D3">
            <w:pPr>
              <w:spacing w:after="0"/>
              <w:jc w:val="center"/>
            </w:pPr>
            <w:r w:rsidRPr="00E75026">
              <w:t>+2,0</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гемоглобін</w:t>
            </w:r>
            <w:r w:rsidRPr="00E75026">
              <w:t>, г/л</w:t>
            </w:r>
          </w:p>
        </w:tc>
        <w:tc>
          <w:tcPr>
            <w:tcW w:w="3685" w:type="dxa"/>
            <w:shd w:val="clear" w:color="auto" w:fill="auto"/>
            <w:vAlign w:val="center"/>
          </w:tcPr>
          <w:p w:rsidR="00A649D3" w:rsidRPr="00E75026" w:rsidRDefault="00A649D3" w:rsidP="00A649D3">
            <w:pPr>
              <w:spacing w:after="0"/>
              <w:jc w:val="center"/>
            </w:pPr>
            <w:r w:rsidRPr="00E75026">
              <w:t>≤114</w:t>
            </w:r>
          </w:p>
        </w:tc>
        <w:tc>
          <w:tcPr>
            <w:tcW w:w="1124" w:type="dxa"/>
            <w:shd w:val="clear" w:color="auto" w:fill="auto"/>
            <w:vAlign w:val="center"/>
          </w:tcPr>
          <w:p w:rsidR="00A649D3" w:rsidRPr="00E75026" w:rsidRDefault="00A649D3" w:rsidP="00A649D3">
            <w:pPr>
              <w:spacing w:after="0"/>
              <w:jc w:val="center"/>
            </w:pPr>
            <w:r w:rsidRPr="00E75026">
              <w:t>+3,8</w:t>
            </w:r>
          </w:p>
        </w:tc>
        <w:tc>
          <w:tcPr>
            <w:tcW w:w="1286" w:type="dxa"/>
            <w:vMerge w:val="restart"/>
            <w:shd w:val="clear" w:color="auto" w:fill="auto"/>
            <w:vAlign w:val="center"/>
          </w:tcPr>
          <w:p w:rsidR="00A649D3" w:rsidRPr="00E75026" w:rsidRDefault="00A649D3" w:rsidP="00A649D3">
            <w:pPr>
              <w:spacing w:after="0"/>
              <w:jc w:val="center"/>
            </w:pPr>
            <w:r>
              <w:t>1,37</w:t>
            </w: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noProof/>
                <w:lang w:val="uk-UA"/>
              </w:rPr>
            </w:pPr>
            <w:r w:rsidRPr="00E75026">
              <w:t>115-125</w:t>
            </w:r>
          </w:p>
        </w:tc>
        <w:tc>
          <w:tcPr>
            <w:tcW w:w="1124" w:type="dxa"/>
            <w:shd w:val="clear" w:color="auto" w:fill="auto"/>
            <w:vAlign w:val="center"/>
          </w:tcPr>
          <w:p w:rsidR="00A649D3" w:rsidRPr="00E75026" w:rsidRDefault="00A649D3" w:rsidP="00A649D3">
            <w:pPr>
              <w:spacing w:after="0"/>
              <w:jc w:val="center"/>
            </w:pPr>
            <w:r w:rsidRPr="00E75026">
              <w:t>-2,6</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50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noProof/>
                <w:lang w:val="uk-UA"/>
              </w:rPr>
            </w:pPr>
            <w:r w:rsidRPr="00E75026">
              <w:t>≥126</w:t>
            </w:r>
          </w:p>
        </w:tc>
        <w:tc>
          <w:tcPr>
            <w:tcW w:w="1124" w:type="dxa"/>
            <w:shd w:val="clear" w:color="auto" w:fill="auto"/>
            <w:vAlign w:val="center"/>
          </w:tcPr>
          <w:p w:rsidR="00A649D3" w:rsidRPr="00E75026" w:rsidRDefault="00A649D3" w:rsidP="00A649D3">
            <w:pPr>
              <w:spacing w:after="0"/>
              <w:jc w:val="center"/>
            </w:pPr>
            <w:r w:rsidRPr="00E75026">
              <w:t>-3,4</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13"/>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І</w:t>
            </w:r>
            <w:r w:rsidRPr="00E75026">
              <w:t xml:space="preserve">Л-4, </w:t>
            </w:r>
            <w:r>
              <w:t>пг</w:t>
            </w:r>
            <w:r w:rsidRPr="00E75026">
              <w:t>/мл</w:t>
            </w:r>
          </w:p>
        </w:tc>
        <w:tc>
          <w:tcPr>
            <w:tcW w:w="3685" w:type="dxa"/>
            <w:shd w:val="clear" w:color="auto" w:fill="auto"/>
            <w:vAlign w:val="bottom"/>
          </w:tcPr>
          <w:p w:rsidR="00A649D3" w:rsidRPr="00E75026" w:rsidRDefault="00A649D3" w:rsidP="00A649D3">
            <w:pPr>
              <w:spacing w:after="0"/>
              <w:jc w:val="center"/>
            </w:pPr>
            <w:r w:rsidRPr="00E75026">
              <w:t>≤30,0</w:t>
            </w:r>
          </w:p>
        </w:tc>
        <w:tc>
          <w:tcPr>
            <w:tcW w:w="1124" w:type="dxa"/>
            <w:shd w:val="clear" w:color="auto" w:fill="auto"/>
            <w:vAlign w:val="center"/>
          </w:tcPr>
          <w:p w:rsidR="00A649D3" w:rsidRPr="00E75026" w:rsidRDefault="00A649D3" w:rsidP="00A649D3">
            <w:pPr>
              <w:spacing w:after="0"/>
              <w:jc w:val="center"/>
            </w:pPr>
            <w:r w:rsidRPr="00E75026">
              <w:t>- 6,0</w:t>
            </w:r>
          </w:p>
        </w:tc>
        <w:tc>
          <w:tcPr>
            <w:tcW w:w="1286" w:type="dxa"/>
            <w:vMerge w:val="restart"/>
            <w:shd w:val="clear" w:color="auto" w:fill="auto"/>
            <w:vAlign w:val="center"/>
          </w:tcPr>
          <w:p w:rsidR="00A649D3" w:rsidRPr="00E75026" w:rsidRDefault="00A649D3" w:rsidP="00A649D3">
            <w:pPr>
              <w:spacing w:after="0"/>
              <w:jc w:val="center"/>
            </w:pPr>
            <w:r>
              <w:t>1,36</w:t>
            </w:r>
          </w:p>
        </w:tc>
      </w:tr>
      <w:tr w:rsidR="00A649D3" w:rsidRPr="00E75026" w:rsidTr="00A649D3">
        <w:trPr>
          <w:trHeight w:val="419"/>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bottom"/>
          </w:tcPr>
          <w:p w:rsidR="00A649D3" w:rsidRPr="00E75026" w:rsidRDefault="00A649D3" w:rsidP="00A649D3">
            <w:pPr>
              <w:spacing w:after="0"/>
              <w:jc w:val="center"/>
            </w:pPr>
            <w:r w:rsidRPr="00E75026">
              <w:t>30,1- 60,0</w:t>
            </w:r>
          </w:p>
        </w:tc>
        <w:tc>
          <w:tcPr>
            <w:tcW w:w="1124" w:type="dxa"/>
            <w:shd w:val="clear" w:color="auto" w:fill="auto"/>
            <w:vAlign w:val="center"/>
          </w:tcPr>
          <w:p w:rsidR="00A649D3" w:rsidRPr="00E75026" w:rsidRDefault="00A649D3" w:rsidP="00A649D3">
            <w:pPr>
              <w:spacing w:after="0"/>
              <w:jc w:val="center"/>
            </w:pPr>
            <w:r w:rsidRPr="00E75026">
              <w:t>+1,1</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23"/>
        </w:trPr>
        <w:tc>
          <w:tcPr>
            <w:tcW w:w="3828" w:type="dxa"/>
            <w:vMerge/>
            <w:tcBorders>
              <w:bottom w:val="single" w:sz="4" w:space="0" w:color="auto"/>
            </w:tcBorders>
            <w:shd w:val="clear" w:color="auto" w:fill="auto"/>
            <w:vAlign w:val="center"/>
          </w:tcPr>
          <w:p w:rsidR="00A649D3" w:rsidRPr="00E75026" w:rsidRDefault="00A649D3" w:rsidP="00A649D3">
            <w:pPr>
              <w:spacing w:after="0"/>
              <w:jc w:val="center"/>
            </w:pPr>
          </w:p>
        </w:tc>
        <w:tc>
          <w:tcPr>
            <w:tcW w:w="3685" w:type="dxa"/>
            <w:tcBorders>
              <w:bottom w:val="single" w:sz="4" w:space="0" w:color="auto"/>
            </w:tcBorders>
            <w:shd w:val="clear" w:color="auto" w:fill="auto"/>
            <w:vAlign w:val="bottom"/>
          </w:tcPr>
          <w:p w:rsidR="00A649D3" w:rsidRPr="00E75026" w:rsidRDefault="00A649D3" w:rsidP="00A649D3">
            <w:pPr>
              <w:spacing w:after="0"/>
              <w:jc w:val="center"/>
            </w:pPr>
            <w:r>
              <w:t>≥60,</w:t>
            </w:r>
            <w:r w:rsidRPr="00E75026">
              <w:t>1</w:t>
            </w:r>
          </w:p>
        </w:tc>
        <w:tc>
          <w:tcPr>
            <w:tcW w:w="1124" w:type="dxa"/>
            <w:tcBorders>
              <w:bottom w:val="single" w:sz="4" w:space="0" w:color="auto"/>
            </w:tcBorders>
            <w:shd w:val="clear" w:color="auto" w:fill="auto"/>
            <w:vAlign w:val="center"/>
          </w:tcPr>
          <w:p w:rsidR="00A649D3" w:rsidRPr="00E75026" w:rsidRDefault="00A649D3" w:rsidP="00A649D3">
            <w:pPr>
              <w:spacing w:after="0"/>
              <w:jc w:val="center"/>
            </w:pPr>
            <w:r w:rsidRPr="00E75026">
              <w:t>+6,5</w:t>
            </w:r>
          </w:p>
        </w:tc>
        <w:tc>
          <w:tcPr>
            <w:tcW w:w="1286" w:type="dxa"/>
            <w:vMerge/>
            <w:tcBorders>
              <w:bottom w:val="single" w:sz="4" w:space="0" w:color="auto"/>
            </w:tcBorders>
            <w:shd w:val="clear" w:color="auto" w:fill="auto"/>
            <w:vAlign w:val="center"/>
          </w:tcPr>
          <w:p w:rsidR="00A649D3" w:rsidRPr="00E75026" w:rsidRDefault="00A649D3" w:rsidP="00A649D3">
            <w:pPr>
              <w:spacing w:after="0"/>
              <w:jc w:val="center"/>
            </w:pPr>
          </w:p>
        </w:tc>
      </w:tr>
      <w:tr w:rsidR="00A649D3" w:rsidRPr="00E75026" w:rsidTr="00A649D3">
        <w:trPr>
          <w:trHeight w:val="539"/>
        </w:trPr>
        <w:tc>
          <w:tcPr>
            <w:tcW w:w="3828" w:type="dxa"/>
            <w:vMerge w:val="restart"/>
            <w:shd w:val="clear" w:color="auto" w:fill="auto"/>
            <w:vAlign w:val="center"/>
          </w:tcPr>
          <w:p w:rsidR="00A649D3" w:rsidRDefault="00A649D3" w:rsidP="00A649D3">
            <w:pPr>
              <w:spacing w:after="0"/>
              <w:rPr>
                <w:lang w:val="uk-UA"/>
              </w:rPr>
            </w:pPr>
          </w:p>
          <w:p w:rsidR="00A649D3" w:rsidRPr="00E75026" w:rsidRDefault="00A649D3" w:rsidP="00A649D3">
            <w:pPr>
              <w:spacing w:after="0"/>
              <w:jc w:val="center"/>
              <w:rPr>
                <w:lang w:val="uk-UA"/>
              </w:rPr>
            </w:pPr>
            <w:r w:rsidRPr="00E75026">
              <w:rPr>
                <w:lang w:val="uk-UA"/>
              </w:rPr>
              <w:t>сигмальні відхилення (</w:t>
            </w:r>
            <w:r w:rsidRPr="00E75026">
              <w:t>SD</w:t>
            </w:r>
            <w:r w:rsidRPr="00215213">
              <w:rPr>
                <w:lang w:val="uk-UA"/>
              </w:rPr>
              <w:t xml:space="preserve">, </w:t>
            </w:r>
            <w:r w:rsidRPr="00E75026">
              <w:rPr>
                <w:lang w:val="en-US"/>
              </w:rPr>
              <w:t>Z</w:t>
            </w:r>
            <w:r w:rsidRPr="00E75026">
              <w:t>score</w:t>
            </w:r>
            <w:r w:rsidRPr="00E75026">
              <w:rPr>
                <w:lang w:val="uk-UA"/>
              </w:rPr>
              <w:t>) показників росту дівчат</w:t>
            </w:r>
          </w:p>
          <w:p w:rsidR="00A649D3" w:rsidRPr="00E75026" w:rsidRDefault="00A649D3" w:rsidP="00A649D3">
            <w:pPr>
              <w:spacing w:after="0" w:line="240" w:lineRule="auto"/>
              <w:jc w:val="center"/>
              <w:rPr>
                <w:rFonts w:eastAsia="Times New Roman"/>
                <w:lang w:val="uk-UA" w:eastAsia="ru-RU"/>
              </w:rPr>
            </w:pPr>
          </w:p>
        </w:tc>
        <w:tc>
          <w:tcPr>
            <w:tcW w:w="3685" w:type="dxa"/>
            <w:shd w:val="clear" w:color="auto" w:fill="auto"/>
            <w:vAlign w:val="center"/>
          </w:tcPr>
          <w:p w:rsidR="00A649D3" w:rsidRPr="00E75026" w:rsidRDefault="00A649D3" w:rsidP="00A649D3">
            <w:pPr>
              <w:spacing w:after="0"/>
              <w:jc w:val="center"/>
              <w:rPr>
                <w:rFonts w:eastAsia="TimesNewRomanPSMT"/>
              </w:rPr>
            </w:pPr>
            <w:r w:rsidRPr="00E75026">
              <w:rPr>
                <w:rFonts w:eastAsia="TimesNewRomanPSMT"/>
                <w:lang w:val="uk-UA"/>
              </w:rPr>
              <w:t xml:space="preserve">з </w:t>
            </w:r>
            <w:r w:rsidRPr="00E75026">
              <w:rPr>
                <w:rFonts w:eastAsia="TimesNewRomanPSMT"/>
              </w:rPr>
              <w:t>– 1,1 σ до – 2 σ</w:t>
            </w:r>
          </w:p>
        </w:tc>
        <w:tc>
          <w:tcPr>
            <w:tcW w:w="1124" w:type="dxa"/>
            <w:shd w:val="clear" w:color="auto" w:fill="auto"/>
            <w:vAlign w:val="center"/>
          </w:tcPr>
          <w:p w:rsidR="00A649D3" w:rsidRPr="00E75026" w:rsidRDefault="00A649D3" w:rsidP="00A649D3">
            <w:pPr>
              <w:spacing w:after="0"/>
              <w:jc w:val="center"/>
            </w:pPr>
            <w:r w:rsidRPr="00E75026">
              <w:t>+6,1</w:t>
            </w:r>
          </w:p>
        </w:tc>
        <w:tc>
          <w:tcPr>
            <w:tcW w:w="1286" w:type="dxa"/>
            <w:vMerge w:val="restart"/>
            <w:shd w:val="clear" w:color="auto" w:fill="auto"/>
            <w:vAlign w:val="center"/>
          </w:tcPr>
          <w:p w:rsidR="00A649D3" w:rsidRPr="00E75026" w:rsidRDefault="00A649D3" w:rsidP="00A649D3">
            <w:pPr>
              <w:spacing w:after="0"/>
              <w:jc w:val="center"/>
            </w:pPr>
            <w:r>
              <w:t>1,28</w:t>
            </w:r>
          </w:p>
        </w:tc>
      </w:tr>
      <w:tr w:rsidR="00A649D3" w:rsidRPr="00E75026" w:rsidTr="00A649D3">
        <w:trPr>
          <w:trHeight w:val="40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rPr>
                <w:rFonts w:eastAsia="TimesNewRomanPSMT"/>
              </w:rPr>
              <w:t>± 1 σ</w:t>
            </w:r>
          </w:p>
        </w:tc>
        <w:tc>
          <w:tcPr>
            <w:tcW w:w="1124" w:type="dxa"/>
            <w:shd w:val="clear" w:color="auto" w:fill="auto"/>
            <w:vAlign w:val="center"/>
          </w:tcPr>
          <w:p w:rsidR="00A649D3" w:rsidRPr="00E75026" w:rsidRDefault="00A649D3" w:rsidP="00A649D3">
            <w:pPr>
              <w:spacing w:after="0"/>
              <w:jc w:val="center"/>
            </w:pPr>
            <w:r w:rsidRPr="00E75026">
              <w:t>-2,2</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rPr>
                <w:rFonts w:eastAsia="TimesNewRomanPSMT"/>
                <w:lang w:val="uk-UA"/>
              </w:rPr>
              <w:t xml:space="preserve">з </w:t>
            </w:r>
            <w:r w:rsidRPr="00E75026">
              <w:rPr>
                <w:rFonts w:eastAsia="TimesNewRomanPSMT"/>
              </w:rPr>
              <w:t>+ 1,1 σ до  + 2 σ</w:t>
            </w:r>
          </w:p>
        </w:tc>
        <w:tc>
          <w:tcPr>
            <w:tcW w:w="1124" w:type="dxa"/>
            <w:shd w:val="clear" w:color="auto" w:fill="auto"/>
            <w:vAlign w:val="center"/>
          </w:tcPr>
          <w:p w:rsidR="00A649D3" w:rsidRPr="00E75026" w:rsidRDefault="00A649D3" w:rsidP="00A649D3">
            <w:pPr>
              <w:spacing w:after="0"/>
              <w:jc w:val="center"/>
            </w:pPr>
            <w:r w:rsidRPr="00E75026">
              <w:t>+2,1</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сигмальні відхилення (</w:t>
            </w:r>
            <w:r w:rsidRPr="00E75026">
              <w:t xml:space="preserve">SD, </w:t>
            </w:r>
            <w:r w:rsidRPr="00E75026">
              <w:rPr>
                <w:lang w:val="en-US"/>
              </w:rPr>
              <w:t>Z</w:t>
            </w:r>
            <w:r w:rsidRPr="00E75026">
              <w:t>score</w:t>
            </w:r>
            <w:r w:rsidRPr="00E75026">
              <w:rPr>
                <w:lang w:val="uk-UA"/>
              </w:rPr>
              <w:t>) показників росту хлопчиків</w:t>
            </w:r>
          </w:p>
        </w:tc>
        <w:tc>
          <w:tcPr>
            <w:tcW w:w="3685" w:type="dxa"/>
            <w:shd w:val="clear" w:color="auto" w:fill="auto"/>
            <w:vAlign w:val="center"/>
          </w:tcPr>
          <w:p w:rsidR="00A649D3" w:rsidRPr="00E75026" w:rsidRDefault="00A649D3" w:rsidP="00A649D3">
            <w:pPr>
              <w:spacing w:after="0"/>
              <w:jc w:val="center"/>
              <w:rPr>
                <w:lang w:val="en-US"/>
              </w:rPr>
            </w:pPr>
            <w:r w:rsidRPr="00E75026">
              <w:rPr>
                <w:rFonts w:eastAsia="TimesNewRomanPSMT"/>
                <w:lang w:val="uk-UA"/>
              </w:rPr>
              <w:t xml:space="preserve">з </w:t>
            </w:r>
            <w:r w:rsidRPr="00E75026">
              <w:rPr>
                <w:rFonts w:eastAsia="TimesNewRomanPSMT"/>
              </w:rPr>
              <w:t>– 1,1 σ до – 2 σ</w:t>
            </w:r>
          </w:p>
        </w:tc>
        <w:tc>
          <w:tcPr>
            <w:tcW w:w="1124" w:type="dxa"/>
            <w:shd w:val="clear" w:color="auto" w:fill="auto"/>
            <w:vAlign w:val="center"/>
          </w:tcPr>
          <w:p w:rsidR="00A649D3" w:rsidRPr="00E75026" w:rsidRDefault="00A649D3" w:rsidP="00A649D3">
            <w:pPr>
              <w:spacing w:after="0"/>
              <w:jc w:val="center"/>
            </w:pPr>
            <w:r w:rsidRPr="00E75026">
              <w:t>+6,0</w:t>
            </w:r>
          </w:p>
        </w:tc>
        <w:tc>
          <w:tcPr>
            <w:tcW w:w="1286" w:type="dxa"/>
            <w:vMerge w:val="restart"/>
            <w:shd w:val="clear" w:color="auto" w:fill="auto"/>
            <w:vAlign w:val="center"/>
          </w:tcPr>
          <w:p w:rsidR="00A649D3" w:rsidRPr="00E75026" w:rsidRDefault="00A649D3" w:rsidP="00A649D3">
            <w:pPr>
              <w:spacing w:after="0"/>
              <w:jc w:val="center"/>
            </w:pPr>
            <w:r>
              <w:t>1,27</w:t>
            </w: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rFonts w:eastAsia="TimesNewRomanPSMT"/>
                <w:lang w:val="uk-UA"/>
              </w:rPr>
            </w:pPr>
            <w:r w:rsidRPr="00E75026">
              <w:rPr>
                <w:rFonts w:eastAsia="TimesNewRomanPSMT"/>
              </w:rPr>
              <w:t>± 1 σ</w:t>
            </w:r>
          </w:p>
        </w:tc>
        <w:tc>
          <w:tcPr>
            <w:tcW w:w="1124" w:type="dxa"/>
            <w:shd w:val="clear" w:color="auto" w:fill="auto"/>
            <w:vAlign w:val="center"/>
          </w:tcPr>
          <w:p w:rsidR="00A649D3" w:rsidRPr="00E75026" w:rsidRDefault="00A649D3" w:rsidP="00A649D3">
            <w:pPr>
              <w:spacing w:after="0"/>
              <w:jc w:val="center"/>
            </w:pPr>
            <w:r w:rsidRPr="00E75026">
              <w:t>-2,3</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365"/>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rFonts w:eastAsia="TimesNewRomanPSMT"/>
                <w:lang w:val="uk-UA"/>
              </w:rPr>
            </w:pPr>
            <w:r w:rsidRPr="00E75026">
              <w:rPr>
                <w:rFonts w:eastAsia="TimesNewRomanPSMT"/>
                <w:lang w:val="uk-UA"/>
              </w:rPr>
              <w:t xml:space="preserve">з </w:t>
            </w:r>
            <w:r w:rsidRPr="00E75026">
              <w:rPr>
                <w:rFonts w:eastAsia="TimesNewRomanPSMT"/>
              </w:rPr>
              <w:t>+ 1,1 σ до  + 2 σ</w:t>
            </w:r>
          </w:p>
        </w:tc>
        <w:tc>
          <w:tcPr>
            <w:tcW w:w="1124" w:type="dxa"/>
            <w:shd w:val="clear" w:color="auto" w:fill="auto"/>
            <w:vAlign w:val="center"/>
          </w:tcPr>
          <w:p w:rsidR="00A649D3" w:rsidRPr="00E75026" w:rsidRDefault="00A649D3" w:rsidP="00A649D3">
            <w:pPr>
              <w:spacing w:after="0"/>
              <w:jc w:val="center"/>
            </w:pPr>
            <w:r w:rsidRPr="00E75026">
              <w:t>+2,0</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82"/>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легеневі ураження</w:t>
            </w:r>
          </w:p>
        </w:tc>
        <w:tc>
          <w:tcPr>
            <w:tcW w:w="3685" w:type="dxa"/>
            <w:shd w:val="clear" w:color="auto" w:fill="auto"/>
            <w:vAlign w:val="center"/>
          </w:tcPr>
          <w:p w:rsidR="00A649D3" w:rsidRPr="00E75026" w:rsidRDefault="00A649D3" w:rsidP="00A649D3">
            <w:pPr>
              <w:spacing w:after="0"/>
              <w:jc w:val="center"/>
              <w:rPr>
                <w:lang w:val="uk-UA"/>
              </w:rPr>
            </w:pPr>
            <w:r w:rsidRPr="00E75026">
              <w:t>одно</w:t>
            </w:r>
            <w:r w:rsidRPr="00E75026">
              <w:rPr>
                <w:lang w:val="uk-UA"/>
              </w:rPr>
              <w:t>бічне</w:t>
            </w:r>
          </w:p>
        </w:tc>
        <w:tc>
          <w:tcPr>
            <w:tcW w:w="1124" w:type="dxa"/>
            <w:shd w:val="clear" w:color="auto" w:fill="auto"/>
            <w:vAlign w:val="center"/>
          </w:tcPr>
          <w:p w:rsidR="00A649D3" w:rsidRPr="00E75026" w:rsidRDefault="00A649D3" w:rsidP="00A649D3">
            <w:pPr>
              <w:spacing w:after="0"/>
              <w:jc w:val="center"/>
            </w:pPr>
            <w:r w:rsidRPr="00E75026">
              <w:t>-1,0</w:t>
            </w:r>
          </w:p>
        </w:tc>
        <w:tc>
          <w:tcPr>
            <w:tcW w:w="1286" w:type="dxa"/>
            <w:vMerge w:val="restart"/>
            <w:shd w:val="clear" w:color="auto" w:fill="auto"/>
            <w:vAlign w:val="center"/>
          </w:tcPr>
          <w:p w:rsidR="00A649D3" w:rsidRPr="00E75026" w:rsidRDefault="00A649D3" w:rsidP="00A649D3">
            <w:pPr>
              <w:spacing w:after="0"/>
              <w:jc w:val="center"/>
            </w:pPr>
            <w:r>
              <w:t>1,27</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lang w:val="uk-UA"/>
              </w:rPr>
            </w:pPr>
            <w:r w:rsidRPr="00E75026">
              <w:t>дву</w:t>
            </w:r>
            <w:r w:rsidRPr="00E75026">
              <w:rPr>
                <w:lang w:val="uk-UA"/>
              </w:rPr>
              <w:t>бічне</w:t>
            </w:r>
          </w:p>
        </w:tc>
        <w:tc>
          <w:tcPr>
            <w:tcW w:w="1124" w:type="dxa"/>
            <w:shd w:val="clear" w:color="auto" w:fill="auto"/>
            <w:vAlign w:val="center"/>
          </w:tcPr>
          <w:p w:rsidR="00A649D3" w:rsidRPr="00E75026" w:rsidRDefault="00A649D3" w:rsidP="00A649D3">
            <w:pPr>
              <w:spacing w:after="0"/>
              <w:jc w:val="center"/>
              <w:rPr>
                <w:lang w:val="uk-UA"/>
              </w:rPr>
            </w:pPr>
            <w:r w:rsidRPr="00E75026">
              <w:t>+6,9</w:t>
            </w:r>
          </w:p>
        </w:tc>
        <w:tc>
          <w:tcPr>
            <w:tcW w:w="1286" w:type="dxa"/>
            <w:vMerge/>
            <w:shd w:val="clear" w:color="auto" w:fill="auto"/>
            <w:vAlign w:val="center"/>
          </w:tcPr>
          <w:p w:rsidR="00A649D3" w:rsidRPr="00E75026" w:rsidRDefault="00A649D3" w:rsidP="00A649D3">
            <w:pPr>
              <w:spacing w:after="0"/>
              <w:jc w:val="center"/>
              <w:rPr>
                <w:lang w:val="uk-UA"/>
              </w:rPr>
            </w:pPr>
          </w:p>
        </w:tc>
      </w:tr>
      <w:tr w:rsidR="00A649D3" w:rsidRPr="00E75026" w:rsidTr="00A649D3">
        <w:trPr>
          <w:trHeight w:val="406"/>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кашель</w:t>
            </w:r>
          </w:p>
        </w:tc>
        <w:tc>
          <w:tcPr>
            <w:tcW w:w="3685" w:type="dxa"/>
            <w:shd w:val="clear" w:color="auto" w:fill="auto"/>
          </w:tcPr>
          <w:p w:rsidR="00A649D3" w:rsidRPr="00E75026" w:rsidRDefault="00A649D3" w:rsidP="00A649D3">
            <w:pPr>
              <w:spacing w:after="0"/>
              <w:jc w:val="center"/>
              <w:rPr>
                <w:lang w:val="uk-UA"/>
              </w:rPr>
            </w:pPr>
            <w:r w:rsidRPr="00E75026">
              <w:rPr>
                <w:lang w:val="uk-UA"/>
              </w:rPr>
              <w:t>малопродуктивний</w:t>
            </w:r>
          </w:p>
        </w:tc>
        <w:tc>
          <w:tcPr>
            <w:tcW w:w="1124" w:type="dxa"/>
            <w:shd w:val="clear" w:color="auto" w:fill="auto"/>
            <w:vAlign w:val="bottom"/>
          </w:tcPr>
          <w:p w:rsidR="00A649D3" w:rsidRPr="00E75026" w:rsidRDefault="00A649D3" w:rsidP="00A649D3">
            <w:pPr>
              <w:spacing w:after="0"/>
              <w:jc w:val="center"/>
            </w:pPr>
            <w:r w:rsidRPr="00E75026">
              <w:rPr>
                <w:lang w:val="uk-UA"/>
              </w:rPr>
              <w:t>-7,0</w:t>
            </w:r>
          </w:p>
        </w:tc>
        <w:tc>
          <w:tcPr>
            <w:tcW w:w="1286" w:type="dxa"/>
            <w:vMerge w:val="restart"/>
            <w:shd w:val="clear" w:color="auto" w:fill="auto"/>
            <w:vAlign w:val="bottom"/>
          </w:tcPr>
          <w:p w:rsidR="00A649D3" w:rsidRPr="00E75026" w:rsidRDefault="00A649D3" w:rsidP="00A649D3">
            <w:pPr>
              <w:spacing w:after="0"/>
              <w:jc w:val="center"/>
            </w:pPr>
            <w:r>
              <w:t>1,22</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tcPr>
          <w:p w:rsidR="00A649D3" w:rsidRPr="00E75026" w:rsidRDefault="00A649D3" w:rsidP="00A649D3">
            <w:pPr>
              <w:spacing w:after="0"/>
              <w:jc w:val="center"/>
            </w:pPr>
            <w:r w:rsidRPr="00E75026">
              <w:rPr>
                <w:lang w:val="uk-UA"/>
              </w:rPr>
              <w:t>вологий, з мокротою</w:t>
            </w:r>
          </w:p>
        </w:tc>
        <w:tc>
          <w:tcPr>
            <w:tcW w:w="1124" w:type="dxa"/>
            <w:shd w:val="clear" w:color="auto" w:fill="auto"/>
            <w:vAlign w:val="bottom"/>
          </w:tcPr>
          <w:p w:rsidR="00A649D3" w:rsidRPr="00E75026" w:rsidRDefault="00A649D3" w:rsidP="00A649D3">
            <w:pPr>
              <w:spacing w:after="0"/>
              <w:jc w:val="center"/>
            </w:pPr>
            <w:r w:rsidRPr="00E75026">
              <w:t>+1,5</w:t>
            </w:r>
          </w:p>
        </w:tc>
        <w:tc>
          <w:tcPr>
            <w:tcW w:w="1286" w:type="dxa"/>
            <w:vMerge/>
            <w:shd w:val="clear" w:color="auto" w:fill="auto"/>
            <w:vAlign w:val="bottom"/>
          </w:tcPr>
          <w:p w:rsidR="00A649D3" w:rsidRPr="00E75026" w:rsidRDefault="00A649D3" w:rsidP="00A649D3">
            <w:pPr>
              <w:spacing w:after="0"/>
              <w:jc w:val="center"/>
            </w:pPr>
          </w:p>
        </w:tc>
      </w:tr>
      <w:tr w:rsidR="00A649D3" w:rsidRPr="00E75026" w:rsidTr="00A649D3">
        <w:trPr>
          <w:trHeight w:val="406"/>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Ш</w:t>
            </w:r>
            <w:r w:rsidRPr="00E75026">
              <w:t>О</w:t>
            </w:r>
            <w:r w:rsidRPr="00E75026">
              <w:rPr>
                <w:lang w:val="uk-UA"/>
              </w:rPr>
              <w:t>Е</w:t>
            </w:r>
            <w:r w:rsidRPr="00E75026">
              <w:t>, мм/</w:t>
            </w:r>
            <w:r w:rsidRPr="00E75026">
              <w:rPr>
                <w:lang w:val="uk-UA"/>
              </w:rPr>
              <w:t>год</w:t>
            </w:r>
          </w:p>
        </w:tc>
        <w:tc>
          <w:tcPr>
            <w:tcW w:w="3685" w:type="dxa"/>
            <w:shd w:val="clear" w:color="auto" w:fill="auto"/>
            <w:vAlign w:val="center"/>
          </w:tcPr>
          <w:p w:rsidR="00A649D3" w:rsidRPr="00E75026" w:rsidRDefault="00A649D3" w:rsidP="00A649D3">
            <w:pPr>
              <w:spacing w:after="0"/>
              <w:jc w:val="center"/>
            </w:pPr>
            <w:r w:rsidRPr="00E75026">
              <w:t>≤10</w:t>
            </w:r>
          </w:p>
        </w:tc>
        <w:tc>
          <w:tcPr>
            <w:tcW w:w="1124" w:type="dxa"/>
            <w:shd w:val="clear" w:color="auto" w:fill="auto"/>
            <w:vAlign w:val="center"/>
          </w:tcPr>
          <w:p w:rsidR="00A649D3" w:rsidRPr="00E75026" w:rsidRDefault="00A649D3" w:rsidP="00A649D3">
            <w:pPr>
              <w:spacing w:after="0"/>
              <w:jc w:val="center"/>
            </w:pPr>
            <w:r w:rsidRPr="00E75026">
              <w:t>-2,6</w:t>
            </w:r>
          </w:p>
        </w:tc>
        <w:tc>
          <w:tcPr>
            <w:tcW w:w="1286" w:type="dxa"/>
            <w:vMerge w:val="restart"/>
            <w:shd w:val="clear" w:color="auto" w:fill="auto"/>
            <w:vAlign w:val="center"/>
          </w:tcPr>
          <w:p w:rsidR="00A649D3" w:rsidRPr="00E75026" w:rsidRDefault="00A649D3" w:rsidP="00A649D3">
            <w:pPr>
              <w:spacing w:after="0"/>
              <w:jc w:val="center"/>
            </w:pPr>
            <w:r>
              <w:t>1,04</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lang w:val="uk-UA"/>
              </w:rPr>
            </w:pPr>
            <w:r w:rsidRPr="00E75026">
              <w:t>11-15</w:t>
            </w:r>
          </w:p>
        </w:tc>
        <w:tc>
          <w:tcPr>
            <w:tcW w:w="1124" w:type="dxa"/>
            <w:shd w:val="clear" w:color="auto" w:fill="auto"/>
            <w:vAlign w:val="center"/>
          </w:tcPr>
          <w:p w:rsidR="00A649D3" w:rsidRPr="00E75026" w:rsidRDefault="00A649D3" w:rsidP="00A649D3">
            <w:pPr>
              <w:spacing w:after="0"/>
              <w:jc w:val="center"/>
            </w:pPr>
            <w:r w:rsidRPr="00E75026">
              <w:t>-1,1</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lang w:val="uk-UA"/>
              </w:rPr>
            </w:pPr>
            <w:r w:rsidRPr="00E75026">
              <w:t>≥16</w:t>
            </w:r>
          </w:p>
        </w:tc>
        <w:tc>
          <w:tcPr>
            <w:tcW w:w="1124" w:type="dxa"/>
            <w:shd w:val="clear" w:color="auto" w:fill="auto"/>
            <w:vAlign w:val="center"/>
          </w:tcPr>
          <w:p w:rsidR="00A649D3" w:rsidRPr="00E75026" w:rsidRDefault="00A649D3" w:rsidP="00A649D3">
            <w:pPr>
              <w:spacing w:after="0"/>
              <w:jc w:val="center"/>
            </w:pPr>
            <w:r w:rsidRPr="00E75026">
              <w:t>+4,0</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737"/>
        </w:trPr>
        <w:tc>
          <w:tcPr>
            <w:tcW w:w="3828" w:type="dxa"/>
            <w:vMerge w:val="restart"/>
            <w:shd w:val="clear" w:color="auto" w:fill="auto"/>
            <w:vAlign w:val="center"/>
          </w:tcPr>
          <w:p w:rsidR="00A649D3" w:rsidRPr="00E75026" w:rsidRDefault="00A649D3" w:rsidP="00A649D3">
            <w:pPr>
              <w:spacing w:after="0"/>
              <w:jc w:val="center"/>
              <w:rPr>
                <w:lang w:val="uk-UA"/>
              </w:rPr>
            </w:pPr>
            <w:r w:rsidRPr="00E75026">
              <w:rPr>
                <w:lang w:val="uk-UA"/>
              </w:rPr>
              <w:t>ГРЗ протягом останнього року життя дитини</w:t>
            </w:r>
          </w:p>
          <w:p w:rsidR="00A649D3" w:rsidRPr="00E75026" w:rsidRDefault="00A649D3" w:rsidP="00A649D3">
            <w:pPr>
              <w:spacing w:after="0"/>
              <w:jc w:val="center"/>
              <w:rPr>
                <w:lang w:val="uk-UA"/>
              </w:rPr>
            </w:pPr>
          </w:p>
        </w:tc>
        <w:tc>
          <w:tcPr>
            <w:tcW w:w="3685" w:type="dxa"/>
            <w:shd w:val="clear" w:color="auto" w:fill="auto"/>
            <w:vAlign w:val="center"/>
          </w:tcPr>
          <w:p w:rsidR="00A649D3" w:rsidRPr="00E75026" w:rsidRDefault="00A649D3" w:rsidP="00A649D3">
            <w:pPr>
              <w:spacing w:after="0"/>
              <w:jc w:val="center"/>
              <w:rPr>
                <w:lang w:val="uk-UA"/>
              </w:rPr>
            </w:pPr>
            <w:r w:rsidRPr="00E75026">
              <w:t>≤2</w:t>
            </w:r>
            <w:r w:rsidRPr="00E75026">
              <w:rPr>
                <w:lang w:val="uk-UA"/>
              </w:rPr>
              <w:t xml:space="preserve"> випадків на рік</w:t>
            </w:r>
          </w:p>
        </w:tc>
        <w:tc>
          <w:tcPr>
            <w:tcW w:w="1124" w:type="dxa"/>
            <w:shd w:val="clear" w:color="auto" w:fill="auto"/>
            <w:vAlign w:val="center"/>
          </w:tcPr>
          <w:p w:rsidR="00A649D3" w:rsidRPr="00E75026" w:rsidRDefault="00A649D3" w:rsidP="00A649D3">
            <w:pPr>
              <w:spacing w:after="0"/>
              <w:jc w:val="center"/>
            </w:pPr>
            <w:r w:rsidRPr="00E75026">
              <w:t>-2,6</w:t>
            </w:r>
          </w:p>
        </w:tc>
        <w:tc>
          <w:tcPr>
            <w:tcW w:w="1286" w:type="dxa"/>
            <w:vMerge w:val="restart"/>
            <w:shd w:val="clear" w:color="auto" w:fill="auto"/>
            <w:vAlign w:val="center"/>
          </w:tcPr>
          <w:p w:rsidR="00A649D3" w:rsidRPr="00E75026" w:rsidRDefault="00A649D3" w:rsidP="00A649D3">
            <w:pPr>
              <w:spacing w:after="0"/>
              <w:jc w:val="center"/>
            </w:pPr>
            <w:r>
              <w:t>0,99</w:t>
            </w:r>
          </w:p>
        </w:tc>
      </w:tr>
      <w:tr w:rsidR="00A649D3" w:rsidRPr="00E75026" w:rsidTr="00A649D3">
        <w:trPr>
          <w:trHeight w:val="737"/>
        </w:trPr>
        <w:tc>
          <w:tcPr>
            <w:tcW w:w="3828" w:type="dxa"/>
            <w:vMerge/>
            <w:shd w:val="clear" w:color="auto" w:fill="auto"/>
            <w:vAlign w:val="center"/>
          </w:tcPr>
          <w:p w:rsidR="00A649D3" w:rsidRPr="00E75026" w:rsidRDefault="00A649D3" w:rsidP="00A649D3">
            <w:pPr>
              <w:spacing w:after="0"/>
              <w:jc w:val="center"/>
              <w:rPr>
                <w:lang w:val="uk-UA"/>
              </w:rPr>
            </w:pPr>
          </w:p>
        </w:tc>
        <w:tc>
          <w:tcPr>
            <w:tcW w:w="3685" w:type="dxa"/>
            <w:shd w:val="clear" w:color="auto" w:fill="auto"/>
            <w:vAlign w:val="center"/>
          </w:tcPr>
          <w:p w:rsidR="00A649D3" w:rsidRPr="00E75026" w:rsidRDefault="00A649D3" w:rsidP="00A649D3">
            <w:pPr>
              <w:spacing w:after="0"/>
              <w:jc w:val="center"/>
            </w:pPr>
            <w:r w:rsidRPr="00E75026">
              <w:t>≥3</w:t>
            </w:r>
            <w:r w:rsidRPr="00E75026">
              <w:rPr>
                <w:lang w:val="uk-UA"/>
              </w:rPr>
              <w:t xml:space="preserve"> випадків на рік</w:t>
            </w:r>
          </w:p>
        </w:tc>
        <w:tc>
          <w:tcPr>
            <w:tcW w:w="1124" w:type="dxa"/>
            <w:shd w:val="clear" w:color="auto" w:fill="auto"/>
            <w:vAlign w:val="center"/>
          </w:tcPr>
          <w:p w:rsidR="00A649D3" w:rsidRPr="00E75026" w:rsidRDefault="00A649D3" w:rsidP="00A649D3">
            <w:pPr>
              <w:spacing w:after="0"/>
              <w:jc w:val="center"/>
            </w:pPr>
            <w:r w:rsidRPr="00E75026">
              <w:t>+3,8</w:t>
            </w:r>
          </w:p>
        </w:tc>
        <w:tc>
          <w:tcPr>
            <w:tcW w:w="1286" w:type="dxa"/>
            <w:vMerge/>
            <w:shd w:val="clear" w:color="auto" w:fill="auto"/>
            <w:vAlign w:val="center"/>
          </w:tcPr>
          <w:p w:rsidR="00A649D3" w:rsidRDefault="00A649D3" w:rsidP="00A649D3">
            <w:pPr>
              <w:spacing w:after="0"/>
              <w:jc w:val="center"/>
            </w:pPr>
          </w:p>
        </w:tc>
      </w:tr>
      <w:tr w:rsidR="00A649D3" w:rsidRPr="00E75026" w:rsidTr="00A649D3">
        <w:trPr>
          <w:trHeight w:val="480"/>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н</w:t>
            </w:r>
            <w:r w:rsidRPr="00E75026">
              <w:t>аявн</w:t>
            </w:r>
            <w:r w:rsidRPr="00E75026">
              <w:rPr>
                <w:lang w:val="uk-UA"/>
              </w:rPr>
              <w:t>ість скорочення перкуторного звуку</w:t>
            </w:r>
          </w:p>
        </w:tc>
        <w:tc>
          <w:tcPr>
            <w:tcW w:w="3685" w:type="dxa"/>
            <w:shd w:val="clear" w:color="auto" w:fill="auto"/>
            <w:vAlign w:val="center"/>
          </w:tcPr>
          <w:p w:rsidR="00A649D3" w:rsidRPr="00E75026" w:rsidRDefault="00A649D3" w:rsidP="00A649D3">
            <w:pPr>
              <w:spacing w:after="0"/>
              <w:jc w:val="center"/>
            </w:pPr>
            <w:r w:rsidRPr="00E75026">
              <w:t>не було</w:t>
            </w:r>
          </w:p>
        </w:tc>
        <w:tc>
          <w:tcPr>
            <w:tcW w:w="1124" w:type="dxa"/>
            <w:shd w:val="clear" w:color="auto" w:fill="auto"/>
            <w:vAlign w:val="bottom"/>
          </w:tcPr>
          <w:p w:rsidR="00A649D3" w:rsidRPr="00E75026" w:rsidRDefault="00A649D3" w:rsidP="00A649D3">
            <w:pPr>
              <w:spacing w:after="0"/>
              <w:jc w:val="center"/>
            </w:pPr>
            <w:r w:rsidRPr="00E75026">
              <w:t>+4,0</w:t>
            </w:r>
          </w:p>
        </w:tc>
        <w:tc>
          <w:tcPr>
            <w:tcW w:w="1286" w:type="dxa"/>
            <w:vMerge w:val="restart"/>
            <w:shd w:val="clear" w:color="auto" w:fill="auto"/>
            <w:vAlign w:val="bottom"/>
          </w:tcPr>
          <w:p w:rsidR="00A649D3" w:rsidRPr="00E75026" w:rsidRDefault="00A649D3" w:rsidP="00A649D3">
            <w:pPr>
              <w:spacing w:after="0"/>
              <w:jc w:val="center"/>
            </w:pPr>
            <w:r>
              <w:t>0,90</w:t>
            </w:r>
          </w:p>
        </w:tc>
      </w:tr>
      <w:tr w:rsidR="00A649D3" w:rsidRPr="00E75026" w:rsidTr="00A649D3">
        <w:trPr>
          <w:trHeight w:val="429"/>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було</w:t>
            </w:r>
          </w:p>
        </w:tc>
        <w:tc>
          <w:tcPr>
            <w:tcW w:w="1124" w:type="dxa"/>
            <w:shd w:val="clear" w:color="auto" w:fill="auto"/>
            <w:vAlign w:val="bottom"/>
          </w:tcPr>
          <w:p w:rsidR="00A649D3" w:rsidRPr="00E75026" w:rsidRDefault="00A649D3" w:rsidP="00A649D3">
            <w:pPr>
              <w:spacing w:after="0"/>
              <w:jc w:val="center"/>
            </w:pPr>
            <w:r w:rsidRPr="00E75026">
              <w:t>-2,0</w:t>
            </w:r>
          </w:p>
        </w:tc>
        <w:tc>
          <w:tcPr>
            <w:tcW w:w="1286" w:type="dxa"/>
            <w:vMerge/>
            <w:shd w:val="clear" w:color="auto" w:fill="auto"/>
            <w:vAlign w:val="bottom"/>
          </w:tcPr>
          <w:p w:rsidR="00A649D3" w:rsidRPr="00E75026" w:rsidRDefault="00A649D3" w:rsidP="00A649D3">
            <w:pPr>
              <w:spacing w:after="0"/>
              <w:jc w:val="center"/>
            </w:pPr>
          </w:p>
        </w:tc>
      </w:tr>
    </w:tbl>
    <w:p w:rsidR="00A649D3" w:rsidRDefault="00A649D3" w:rsidP="00A649D3">
      <w:pPr>
        <w:jc w:val="right"/>
      </w:pPr>
      <w:r>
        <w:br w:type="page"/>
      </w:r>
      <w:r>
        <w:rPr>
          <w:i/>
          <w:lang w:val="uk-UA"/>
        </w:rPr>
        <w:t>Продовження таблиці 4.11</w:t>
      </w:r>
      <w:r w:rsidRPr="004B5CBD">
        <w:rPr>
          <w:i/>
          <w:lang w:val="uk-UA"/>
        </w:rPr>
        <w:t>.</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3685"/>
        <w:gridCol w:w="1124"/>
        <w:gridCol w:w="1286"/>
      </w:tblGrid>
      <w:tr w:rsidR="00A649D3" w:rsidRPr="00E75026" w:rsidTr="00A649D3">
        <w:trPr>
          <w:trHeight w:val="406"/>
        </w:trPr>
        <w:tc>
          <w:tcPr>
            <w:tcW w:w="3828" w:type="dxa"/>
            <w:shd w:val="clear" w:color="auto" w:fill="auto"/>
            <w:vAlign w:val="center"/>
          </w:tcPr>
          <w:p w:rsidR="00A649D3" w:rsidRPr="00E75026" w:rsidRDefault="00A649D3" w:rsidP="00A649D3">
            <w:pPr>
              <w:spacing w:after="0"/>
              <w:jc w:val="center"/>
              <w:rPr>
                <w:lang w:val="uk-UA"/>
              </w:rPr>
            </w:pPr>
            <w:r>
              <w:rPr>
                <w:lang w:val="uk-UA"/>
              </w:rPr>
              <w:t>1</w:t>
            </w:r>
          </w:p>
        </w:tc>
        <w:tc>
          <w:tcPr>
            <w:tcW w:w="3685" w:type="dxa"/>
            <w:shd w:val="clear" w:color="auto" w:fill="auto"/>
            <w:vAlign w:val="center"/>
          </w:tcPr>
          <w:p w:rsidR="00A649D3" w:rsidRPr="004B5CBD" w:rsidRDefault="00A649D3" w:rsidP="00A649D3">
            <w:pPr>
              <w:spacing w:after="0"/>
              <w:jc w:val="center"/>
              <w:rPr>
                <w:lang w:val="uk-UA"/>
              </w:rPr>
            </w:pPr>
            <w:r>
              <w:rPr>
                <w:lang w:val="uk-UA"/>
              </w:rPr>
              <w:t>2</w:t>
            </w:r>
          </w:p>
        </w:tc>
        <w:tc>
          <w:tcPr>
            <w:tcW w:w="1124" w:type="dxa"/>
            <w:shd w:val="clear" w:color="auto" w:fill="auto"/>
            <w:vAlign w:val="bottom"/>
          </w:tcPr>
          <w:p w:rsidR="00A649D3" w:rsidRPr="004B5CBD" w:rsidRDefault="00A649D3" w:rsidP="00A649D3">
            <w:pPr>
              <w:spacing w:after="0"/>
              <w:jc w:val="center"/>
              <w:rPr>
                <w:lang w:val="uk-UA"/>
              </w:rPr>
            </w:pPr>
            <w:r>
              <w:rPr>
                <w:lang w:val="uk-UA"/>
              </w:rPr>
              <w:t>3</w:t>
            </w:r>
          </w:p>
        </w:tc>
        <w:tc>
          <w:tcPr>
            <w:tcW w:w="1286" w:type="dxa"/>
            <w:shd w:val="clear" w:color="auto" w:fill="auto"/>
            <w:vAlign w:val="bottom"/>
          </w:tcPr>
          <w:p w:rsidR="00A649D3" w:rsidRPr="004B5CBD" w:rsidRDefault="00A649D3" w:rsidP="00A649D3">
            <w:pPr>
              <w:spacing w:after="0"/>
              <w:jc w:val="center"/>
              <w:rPr>
                <w:lang w:val="uk-UA"/>
              </w:rPr>
            </w:pPr>
            <w:r>
              <w:rPr>
                <w:lang w:val="uk-UA"/>
              </w:rPr>
              <w:t>4</w:t>
            </w:r>
          </w:p>
        </w:tc>
      </w:tr>
      <w:tr w:rsidR="00A649D3" w:rsidRPr="00E75026" w:rsidTr="00A649D3">
        <w:trPr>
          <w:trHeight w:val="406"/>
        </w:trPr>
        <w:tc>
          <w:tcPr>
            <w:tcW w:w="3828" w:type="dxa"/>
            <w:vMerge w:val="restart"/>
            <w:shd w:val="clear" w:color="auto" w:fill="auto"/>
            <w:vAlign w:val="center"/>
          </w:tcPr>
          <w:p w:rsidR="00A649D3" w:rsidRPr="00E75026" w:rsidRDefault="00A649D3" w:rsidP="00A649D3">
            <w:pPr>
              <w:spacing w:after="0"/>
              <w:jc w:val="center"/>
              <w:rPr>
                <w:lang w:val="uk-UA"/>
              </w:rPr>
            </w:pPr>
            <w:r w:rsidRPr="00E75026">
              <w:t xml:space="preserve">характер </w:t>
            </w:r>
            <w:r w:rsidRPr="00E75026">
              <w:rPr>
                <w:lang w:val="uk-UA"/>
              </w:rPr>
              <w:t>вигодовування</w:t>
            </w:r>
          </w:p>
          <w:p w:rsidR="00A649D3" w:rsidRPr="00E75026" w:rsidRDefault="00A649D3" w:rsidP="00A649D3">
            <w:pPr>
              <w:spacing w:after="0"/>
              <w:jc w:val="center"/>
            </w:pPr>
            <w:r w:rsidRPr="00E75026">
              <w:rPr>
                <w:lang w:val="uk-UA"/>
              </w:rPr>
              <w:t>дитини</w:t>
            </w:r>
          </w:p>
        </w:tc>
        <w:tc>
          <w:tcPr>
            <w:tcW w:w="3685" w:type="dxa"/>
            <w:shd w:val="clear" w:color="auto" w:fill="auto"/>
            <w:vAlign w:val="center"/>
          </w:tcPr>
          <w:p w:rsidR="00A649D3" w:rsidRPr="00E75026" w:rsidRDefault="00A649D3" w:rsidP="00A649D3">
            <w:pPr>
              <w:spacing w:after="0"/>
              <w:jc w:val="center"/>
            </w:pPr>
            <w:r w:rsidRPr="00E75026">
              <w:t>грудне</w:t>
            </w:r>
          </w:p>
        </w:tc>
        <w:tc>
          <w:tcPr>
            <w:tcW w:w="1124" w:type="dxa"/>
            <w:shd w:val="clear" w:color="auto" w:fill="auto"/>
            <w:vAlign w:val="center"/>
          </w:tcPr>
          <w:p w:rsidR="00A649D3" w:rsidRPr="00E75026" w:rsidRDefault="00A649D3" w:rsidP="00A649D3">
            <w:pPr>
              <w:spacing w:after="0"/>
              <w:jc w:val="center"/>
            </w:pPr>
            <w:r w:rsidRPr="00E75026">
              <w:t>-2,5</w:t>
            </w:r>
          </w:p>
        </w:tc>
        <w:tc>
          <w:tcPr>
            <w:tcW w:w="1286" w:type="dxa"/>
            <w:vMerge w:val="restart"/>
            <w:shd w:val="clear" w:color="auto" w:fill="auto"/>
            <w:vAlign w:val="center"/>
          </w:tcPr>
          <w:p w:rsidR="00A649D3" w:rsidRPr="00E75026" w:rsidRDefault="00A649D3" w:rsidP="00A649D3">
            <w:pPr>
              <w:spacing w:after="0"/>
              <w:jc w:val="center"/>
            </w:pPr>
            <w:r>
              <w:t>0,83</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штучне</w:t>
            </w:r>
          </w:p>
        </w:tc>
        <w:tc>
          <w:tcPr>
            <w:tcW w:w="1124" w:type="dxa"/>
            <w:shd w:val="clear" w:color="auto" w:fill="auto"/>
            <w:vAlign w:val="center"/>
          </w:tcPr>
          <w:p w:rsidR="00A649D3" w:rsidRPr="00E75026" w:rsidRDefault="00A649D3" w:rsidP="00A649D3">
            <w:pPr>
              <w:spacing w:after="0"/>
              <w:jc w:val="center"/>
            </w:pPr>
            <w:r w:rsidRPr="00E75026">
              <w:t>+2,8</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06"/>
        </w:trPr>
        <w:tc>
          <w:tcPr>
            <w:tcW w:w="3828" w:type="dxa"/>
            <w:vMerge w:val="restart"/>
            <w:shd w:val="clear" w:color="auto" w:fill="auto"/>
            <w:vAlign w:val="center"/>
          </w:tcPr>
          <w:p w:rsidR="00A649D3" w:rsidRPr="00E75026" w:rsidRDefault="00A649D3" w:rsidP="00A649D3">
            <w:pPr>
              <w:spacing w:after="0"/>
              <w:jc w:val="center"/>
            </w:pPr>
            <w:r w:rsidRPr="00E75026">
              <w:rPr>
                <w:lang w:val="uk-UA"/>
              </w:rPr>
              <w:t>І</w:t>
            </w:r>
            <w:r w:rsidRPr="00E75026">
              <w:t xml:space="preserve">Л-1β, </w:t>
            </w:r>
            <w:r>
              <w:t>пг</w:t>
            </w:r>
            <w:r w:rsidRPr="00E75026">
              <w:t>/мл</w:t>
            </w:r>
          </w:p>
        </w:tc>
        <w:tc>
          <w:tcPr>
            <w:tcW w:w="3685" w:type="dxa"/>
            <w:shd w:val="clear" w:color="auto" w:fill="auto"/>
            <w:vAlign w:val="bottom"/>
          </w:tcPr>
          <w:p w:rsidR="00A649D3" w:rsidRPr="00E75026" w:rsidRDefault="00A649D3" w:rsidP="00A649D3">
            <w:pPr>
              <w:spacing w:after="0"/>
              <w:jc w:val="center"/>
              <w:rPr>
                <w:lang w:val="en-US"/>
              </w:rPr>
            </w:pPr>
            <w:r w:rsidRPr="00E75026">
              <w:t>≤10,0</w:t>
            </w:r>
          </w:p>
        </w:tc>
        <w:tc>
          <w:tcPr>
            <w:tcW w:w="1124" w:type="dxa"/>
            <w:shd w:val="clear" w:color="auto" w:fill="auto"/>
            <w:vAlign w:val="center"/>
          </w:tcPr>
          <w:p w:rsidR="00A649D3" w:rsidRPr="00E75026" w:rsidRDefault="00A649D3" w:rsidP="00A649D3">
            <w:pPr>
              <w:spacing w:after="0"/>
              <w:jc w:val="center"/>
              <w:rPr>
                <w:lang w:val="de-DE"/>
              </w:rPr>
            </w:pPr>
            <w:r w:rsidRPr="00E75026">
              <w:t>+1,</w:t>
            </w:r>
            <w:r w:rsidRPr="00E75026">
              <w:rPr>
                <w:lang w:val="de-DE"/>
              </w:rPr>
              <w:t>5</w:t>
            </w:r>
          </w:p>
        </w:tc>
        <w:tc>
          <w:tcPr>
            <w:tcW w:w="1286" w:type="dxa"/>
            <w:vMerge w:val="restart"/>
            <w:shd w:val="clear" w:color="auto" w:fill="auto"/>
            <w:vAlign w:val="center"/>
          </w:tcPr>
          <w:p w:rsidR="00A649D3" w:rsidRPr="00BC10BC" w:rsidRDefault="00A649D3" w:rsidP="00A649D3">
            <w:pPr>
              <w:spacing w:after="0"/>
              <w:jc w:val="center"/>
            </w:pPr>
            <w:r>
              <w:t>0,70</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bottom"/>
          </w:tcPr>
          <w:p w:rsidR="00A649D3" w:rsidRPr="00E75026" w:rsidRDefault="00A649D3" w:rsidP="00A649D3">
            <w:pPr>
              <w:spacing w:after="0"/>
              <w:jc w:val="center"/>
            </w:pPr>
            <w:r w:rsidRPr="00E75026">
              <w:t>10,1-</w:t>
            </w:r>
            <w:r w:rsidRPr="00E75026">
              <w:rPr>
                <w:lang w:val="de-DE"/>
              </w:rPr>
              <w:t>5</w:t>
            </w:r>
            <w:r w:rsidRPr="00E75026">
              <w:t>0,</w:t>
            </w:r>
            <w:r w:rsidRPr="00E75026">
              <w:rPr>
                <w:lang w:val="de-DE"/>
              </w:rPr>
              <w:t>0</w:t>
            </w:r>
          </w:p>
        </w:tc>
        <w:tc>
          <w:tcPr>
            <w:tcW w:w="1124" w:type="dxa"/>
            <w:shd w:val="clear" w:color="auto" w:fill="auto"/>
            <w:vAlign w:val="center"/>
          </w:tcPr>
          <w:p w:rsidR="00A649D3" w:rsidRPr="00E75026" w:rsidRDefault="00A649D3" w:rsidP="00A649D3">
            <w:pPr>
              <w:spacing w:after="0"/>
              <w:jc w:val="center"/>
            </w:pPr>
            <w:r w:rsidRPr="00E75026">
              <w:t>-3,</w:t>
            </w:r>
            <w:r w:rsidRPr="00E75026">
              <w:rPr>
                <w:lang w:val="de-DE"/>
              </w:rPr>
              <w:t>8</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bottom"/>
          </w:tcPr>
          <w:p w:rsidR="00A649D3" w:rsidRPr="00E75026" w:rsidRDefault="00A649D3" w:rsidP="00A649D3">
            <w:pPr>
              <w:spacing w:after="0"/>
              <w:jc w:val="center"/>
            </w:pPr>
            <w:r w:rsidRPr="00E75026">
              <w:t>≥</w:t>
            </w:r>
            <w:r w:rsidRPr="00E75026">
              <w:rPr>
                <w:lang w:val="de-DE"/>
              </w:rPr>
              <w:t>5</w:t>
            </w:r>
            <w:r w:rsidRPr="00E75026">
              <w:t>0,1</w:t>
            </w:r>
          </w:p>
        </w:tc>
        <w:tc>
          <w:tcPr>
            <w:tcW w:w="1124" w:type="dxa"/>
            <w:shd w:val="clear" w:color="auto" w:fill="auto"/>
            <w:vAlign w:val="center"/>
          </w:tcPr>
          <w:p w:rsidR="00A649D3" w:rsidRPr="00E75026" w:rsidRDefault="00A649D3" w:rsidP="00A649D3">
            <w:pPr>
              <w:spacing w:after="0"/>
              <w:jc w:val="center"/>
            </w:pPr>
            <w:r w:rsidRPr="00E75026">
              <w:t>+2,3</w:t>
            </w:r>
          </w:p>
        </w:tc>
        <w:tc>
          <w:tcPr>
            <w:tcW w:w="1286" w:type="dxa"/>
            <w:vMerge/>
            <w:shd w:val="clear" w:color="auto" w:fill="auto"/>
            <w:vAlign w:val="center"/>
          </w:tcPr>
          <w:p w:rsidR="00A649D3" w:rsidRPr="00E75026" w:rsidRDefault="00A649D3" w:rsidP="00A649D3">
            <w:pPr>
              <w:spacing w:after="0"/>
              <w:jc w:val="center"/>
            </w:pPr>
          </w:p>
        </w:tc>
      </w:tr>
      <w:tr w:rsidR="00A649D3" w:rsidRPr="00E75026" w:rsidTr="00A649D3">
        <w:trPr>
          <w:trHeight w:val="406"/>
        </w:trPr>
        <w:tc>
          <w:tcPr>
            <w:tcW w:w="3828" w:type="dxa"/>
            <w:vMerge w:val="restart"/>
            <w:shd w:val="clear" w:color="auto" w:fill="auto"/>
            <w:vAlign w:val="center"/>
          </w:tcPr>
          <w:p w:rsidR="00A649D3" w:rsidRPr="00E75026" w:rsidRDefault="00A649D3" w:rsidP="00A649D3">
            <w:pPr>
              <w:spacing w:after="0" w:line="360" w:lineRule="auto"/>
              <w:jc w:val="center"/>
              <w:rPr>
                <w:lang w:val="uk-UA"/>
              </w:rPr>
            </w:pPr>
            <w:r w:rsidRPr="00E75026">
              <w:rPr>
                <w:lang w:val="uk-UA"/>
              </w:rPr>
              <w:t>легеневі ураження</w:t>
            </w:r>
          </w:p>
        </w:tc>
        <w:tc>
          <w:tcPr>
            <w:tcW w:w="3685" w:type="dxa"/>
            <w:shd w:val="clear" w:color="auto" w:fill="auto"/>
            <w:vAlign w:val="center"/>
          </w:tcPr>
          <w:p w:rsidR="00A649D3" w:rsidRPr="00E75026" w:rsidRDefault="00A649D3" w:rsidP="00A649D3">
            <w:pPr>
              <w:spacing w:after="0"/>
              <w:jc w:val="center"/>
              <w:rPr>
                <w:lang w:val="uk-UA"/>
              </w:rPr>
            </w:pPr>
            <w:r w:rsidRPr="00E75026">
              <w:rPr>
                <w:lang w:val="uk-UA"/>
              </w:rPr>
              <w:t>одне вогнищеве</w:t>
            </w:r>
          </w:p>
        </w:tc>
        <w:tc>
          <w:tcPr>
            <w:tcW w:w="1124" w:type="dxa"/>
            <w:shd w:val="clear" w:color="auto" w:fill="auto"/>
            <w:vAlign w:val="bottom"/>
          </w:tcPr>
          <w:p w:rsidR="00A649D3" w:rsidRPr="00E75026" w:rsidRDefault="00A649D3" w:rsidP="00A649D3">
            <w:pPr>
              <w:spacing w:after="0"/>
              <w:jc w:val="center"/>
              <w:rPr>
                <w:lang w:val="uk-UA"/>
              </w:rPr>
            </w:pPr>
            <w:r w:rsidRPr="00E75026">
              <w:t>-1,0</w:t>
            </w:r>
          </w:p>
        </w:tc>
        <w:tc>
          <w:tcPr>
            <w:tcW w:w="1286" w:type="dxa"/>
            <w:vMerge w:val="restart"/>
            <w:shd w:val="clear" w:color="auto" w:fill="auto"/>
            <w:vAlign w:val="bottom"/>
          </w:tcPr>
          <w:p w:rsidR="00A649D3" w:rsidRPr="00E75026" w:rsidRDefault="00A649D3" w:rsidP="00A649D3">
            <w:pPr>
              <w:spacing w:after="0"/>
              <w:jc w:val="center"/>
              <w:rPr>
                <w:lang w:val="uk-UA"/>
              </w:rPr>
            </w:pPr>
            <w:r>
              <w:rPr>
                <w:lang w:val="uk-UA"/>
              </w:rPr>
              <w:t>0,70</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rPr>
                <w:lang w:val="uk-UA"/>
              </w:rPr>
            </w:pPr>
            <w:r w:rsidRPr="00E75026">
              <w:rPr>
                <w:lang w:val="uk-UA"/>
              </w:rPr>
              <w:t>декілька вогнищ</w:t>
            </w:r>
          </w:p>
        </w:tc>
        <w:tc>
          <w:tcPr>
            <w:tcW w:w="1124" w:type="dxa"/>
            <w:shd w:val="clear" w:color="auto" w:fill="auto"/>
            <w:vAlign w:val="bottom"/>
          </w:tcPr>
          <w:p w:rsidR="00A649D3" w:rsidRPr="00E75026" w:rsidRDefault="00A649D3" w:rsidP="00A649D3">
            <w:pPr>
              <w:spacing w:after="0"/>
              <w:jc w:val="center"/>
              <w:rPr>
                <w:lang w:val="uk-UA"/>
              </w:rPr>
            </w:pPr>
            <w:r w:rsidRPr="00E75026">
              <w:rPr>
                <w:lang w:val="uk-UA"/>
              </w:rPr>
              <w:t>+3,0</w:t>
            </w:r>
          </w:p>
        </w:tc>
        <w:tc>
          <w:tcPr>
            <w:tcW w:w="1286" w:type="dxa"/>
            <w:vMerge/>
            <w:shd w:val="clear" w:color="auto" w:fill="auto"/>
            <w:vAlign w:val="bottom"/>
          </w:tcPr>
          <w:p w:rsidR="00A649D3" w:rsidRPr="00E75026" w:rsidRDefault="00A649D3" w:rsidP="00A649D3">
            <w:pPr>
              <w:spacing w:after="0"/>
              <w:jc w:val="center"/>
              <w:rPr>
                <w:lang w:val="uk-UA"/>
              </w:rPr>
            </w:pPr>
          </w:p>
        </w:tc>
      </w:tr>
      <w:tr w:rsidR="00A649D3" w:rsidRPr="00E75026" w:rsidTr="00A649D3">
        <w:trPr>
          <w:trHeight w:val="406"/>
        </w:trPr>
        <w:tc>
          <w:tcPr>
            <w:tcW w:w="3828" w:type="dxa"/>
            <w:vMerge w:val="restart"/>
            <w:shd w:val="clear" w:color="auto" w:fill="auto"/>
            <w:vAlign w:val="center"/>
          </w:tcPr>
          <w:p w:rsidR="00A649D3" w:rsidRPr="00E75026" w:rsidRDefault="00A649D3" w:rsidP="00A649D3">
            <w:pPr>
              <w:spacing w:after="0" w:line="360" w:lineRule="auto"/>
              <w:jc w:val="center"/>
              <w:rPr>
                <w:lang w:val="uk-UA"/>
              </w:rPr>
            </w:pPr>
            <w:r w:rsidRPr="00E75026">
              <w:t>м</w:t>
            </w:r>
            <w:r w:rsidRPr="00E75026">
              <w:rPr>
                <w:lang w:val="uk-UA"/>
              </w:rPr>
              <w:t>ісце мешкання родини хворого</w:t>
            </w:r>
          </w:p>
        </w:tc>
        <w:tc>
          <w:tcPr>
            <w:tcW w:w="3685" w:type="dxa"/>
            <w:shd w:val="clear" w:color="auto" w:fill="auto"/>
            <w:vAlign w:val="center"/>
          </w:tcPr>
          <w:p w:rsidR="00A649D3" w:rsidRPr="00E75026" w:rsidRDefault="00A649D3" w:rsidP="00A649D3">
            <w:pPr>
              <w:spacing w:after="0" w:line="360" w:lineRule="auto"/>
              <w:jc w:val="center"/>
            </w:pPr>
            <w:r w:rsidRPr="00E75026">
              <w:t>квартира</w:t>
            </w:r>
          </w:p>
        </w:tc>
        <w:tc>
          <w:tcPr>
            <w:tcW w:w="1124" w:type="dxa"/>
            <w:shd w:val="clear" w:color="auto" w:fill="auto"/>
            <w:vAlign w:val="center"/>
          </w:tcPr>
          <w:p w:rsidR="00A649D3" w:rsidRPr="00E75026" w:rsidRDefault="00A649D3" w:rsidP="00A649D3">
            <w:pPr>
              <w:spacing w:after="0" w:line="360" w:lineRule="auto"/>
              <w:jc w:val="center"/>
            </w:pPr>
            <w:r w:rsidRPr="00E75026">
              <w:rPr>
                <w:lang w:val="uk-UA"/>
              </w:rPr>
              <w:t>+</w:t>
            </w:r>
            <w:r w:rsidRPr="00E75026">
              <w:t>1,0</w:t>
            </w:r>
          </w:p>
        </w:tc>
        <w:tc>
          <w:tcPr>
            <w:tcW w:w="1286" w:type="dxa"/>
            <w:vMerge w:val="restart"/>
            <w:shd w:val="clear" w:color="auto" w:fill="auto"/>
            <w:vAlign w:val="center"/>
          </w:tcPr>
          <w:p w:rsidR="00A649D3" w:rsidRPr="00E75026" w:rsidRDefault="00A649D3" w:rsidP="00A649D3">
            <w:pPr>
              <w:spacing w:after="0" w:line="360" w:lineRule="auto"/>
              <w:jc w:val="center"/>
            </w:pPr>
            <w:r>
              <w:t>0,60</w:t>
            </w:r>
          </w:p>
        </w:tc>
      </w:tr>
      <w:tr w:rsidR="00A649D3" w:rsidRPr="00E75026" w:rsidTr="00A649D3">
        <w:trPr>
          <w:trHeight w:val="406"/>
        </w:trPr>
        <w:tc>
          <w:tcPr>
            <w:tcW w:w="3828" w:type="dxa"/>
            <w:vMerge/>
            <w:shd w:val="clear" w:color="auto" w:fill="auto"/>
            <w:vAlign w:val="center"/>
          </w:tcPr>
          <w:p w:rsidR="00A649D3" w:rsidRPr="00E75026" w:rsidRDefault="00A649D3" w:rsidP="00A649D3">
            <w:pPr>
              <w:spacing w:after="0"/>
              <w:jc w:val="center"/>
            </w:pPr>
          </w:p>
        </w:tc>
        <w:tc>
          <w:tcPr>
            <w:tcW w:w="3685" w:type="dxa"/>
            <w:shd w:val="clear" w:color="auto" w:fill="auto"/>
            <w:vAlign w:val="center"/>
          </w:tcPr>
          <w:p w:rsidR="00A649D3" w:rsidRPr="00E75026" w:rsidRDefault="00A649D3" w:rsidP="00A649D3">
            <w:pPr>
              <w:spacing w:after="0"/>
              <w:jc w:val="center"/>
            </w:pPr>
            <w:r w:rsidRPr="00E75026">
              <w:t>власний будинок</w:t>
            </w:r>
          </w:p>
        </w:tc>
        <w:tc>
          <w:tcPr>
            <w:tcW w:w="1124" w:type="dxa"/>
            <w:shd w:val="clear" w:color="auto" w:fill="auto"/>
            <w:vAlign w:val="center"/>
          </w:tcPr>
          <w:p w:rsidR="00A649D3" w:rsidRPr="00E75026" w:rsidRDefault="00A649D3" w:rsidP="00A649D3">
            <w:pPr>
              <w:spacing w:after="0"/>
              <w:jc w:val="center"/>
            </w:pPr>
            <w:r w:rsidRPr="00E75026">
              <w:rPr>
                <w:lang w:val="uk-UA"/>
              </w:rPr>
              <w:t>-</w:t>
            </w:r>
            <w:r w:rsidRPr="00E75026">
              <w:t>6,0</w:t>
            </w:r>
          </w:p>
        </w:tc>
        <w:tc>
          <w:tcPr>
            <w:tcW w:w="1286" w:type="dxa"/>
            <w:vMerge/>
            <w:shd w:val="clear" w:color="auto" w:fill="auto"/>
            <w:vAlign w:val="center"/>
          </w:tcPr>
          <w:p w:rsidR="00A649D3" w:rsidRPr="00E75026" w:rsidRDefault="00A649D3" w:rsidP="00A649D3">
            <w:pPr>
              <w:spacing w:after="0"/>
              <w:jc w:val="center"/>
            </w:pPr>
          </w:p>
        </w:tc>
      </w:tr>
    </w:tbl>
    <w:p w:rsidR="00A649D3" w:rsidRPr="00E75026" w:rsidRDefault="00A649D3" w:rsidP="00A649D3">
      <w:pPr>
        <w:spacing w:after="0" w:line="360" w:lineRule="auto"/>
        <w:jc w:val="both"/>
        <w:rPr>
          <w:lang w:val="uk-UA"/>
        </w:rPr>
      </w:pPr>
    </w:p>
    <w:p w:rsidR="00A649D3" w:rsidRPr="00E75026" w:rsidRDefault="00A649D3" w:rsidP="00A649D3">
      <w:pPr>
        <w:spacing w:after="0" w:line="360" w:lineRule="auto"/>
        <w:ind w:firstLine="709"/>
        <w:jc w:val="both"/>
        <w:rPr>
          <w:lang w:val="uk-UA"/>
        </w:rPr>
      </w:pPr>
      <w:r w:rsidRPr="00443845">
        <w:rPr>
          <w:lang w:val="uk-UA"/>
        </w:rPr>
        <w:t>Приклад,</w:t>
      </w:r>
      <w:r w:rsidRPr="00E75026">
        <w:rPr>
          <w:lang w:val="uk-UA"/>
        </w:rPr>
        <w:t xml:space="preserve"> що ілюструє спосіб прогнозування за ознаками прогностичного алгоритму щодо тривалості перебігу ННП у дітей з різним ФР: дитина </w:t>
      </w:r>
      <w:r>
        <w:rPr>
          <w:lang w:val="uk-UA"/>
        </w:rPr>
        <w:t xml:space="preserve">   </w:t>
      </w:r>
      <w:r w:rsidRPr="00E75026">
        <w:rPr>
          <w:i/>
          <w:lang w:val="uk-UA"/>
        </w:rPr>
        <w:t>Анастасія А., 13 років 1 місяць</w:t>
      </w:r>
      <w:r w:rsidRPr="00E75026">
        <w:rPr>
          <w:lang w:val="uk-UA"/>
        </w:rPr>
        <w:t>, хвора на ННП, має надлишкову масу тіла та була обстежена в межах виконання даної роботи.</w:t>
      </w:r>
    </w:p>
    <w:p w:rsidR="00A649D3" w:rsidRPr="00E75026" w:rsidRDefault="00A649D3" w:rsidP="00A649D3">
      <w:pPr>
        <w:pStyle w:val="a0"/>
        <w:ind w:firstLine="720"/>
      </w:pPr>
      <w:r w:rsidRPr="00E75026">
        <w:rPr>
          <w:shd w:val="clear" w:color="auto" w:fill="FFFFFF"/>
        </w:rPr>
        <w:t xml:space="preserve">Дівчина надійшла до лікарні в </w:t>
      </w:r>
      <w:r w:rsidRPr="00E75026">
        <w:t>загальному стані - середньої важкості (ПК=</w:t>
      </w:r>
      <w:r w:rsidRPr="00E75026">
        <w:rPr>
          <w:rFonts w:eastAsia="Calibri"/>
        </w:rPr>
        <w:t>+8,8</w:t>
      </w:r>
      <w:r w:rsidRPr="00E75026">
        <w:t>),</w:t>
      </w:r>
      <w:r w:rsidRPr="00E75026">
        <w:rPr>
          <w:rFonts w:eastAsia="Calibri"/>
        </w:rPr>
        <w:t xml:space="preserve"> тривалість температурної реакції спостерігалась - 4-6 діб</w:t>
      </w:r>
      <w:r w:rsidRPr="00E75026">
        <w:rPr>
          <w:rFonts w:eastAsia="Calibri"/>
          <w:color w:val="FF0000"/>
        </w:rPr>
        <w:t xml:space="preserve"> </w:t>
      </w:r>
      <w:r w:rsidRPr="00E75026">
        <w:t xml:space="preserve">(ПК= </w:t>
      </w:r>
      <w:r w:rsidRPr="00E75026">
        <w:rPr>
          <w:rFonts w:eastAsia="Calibri"/>
        </w:rPr>
        <w:t>0,0</w:t>
      </w:r>
      <w:r w:rsidRPr="00E75026">
        <w:t xml:space="preserve">). При надходженні до лікарні спостерігались ознаки ДН І ступеня (ПК= </w:t>
      </w:r>
      <w:r w:rsidRPr="00E75026">
        <w:rPr>
          <w:rFonts w:eastAsia="Calibri"/>
        </w:rPr>
        <w:t>+13,2</w:t>
      </w:r>
      <w:r w:rsidRPr="00E75026">
        <w:t>).</w:t>
      </w:r>
      <w:r w:rsidRPr="00E75026">
        <w:rPr>
          <w:color w:val="0070C0"/>
          <w:shd w:val="clear" w:color="auto" w:fill="FFFFFF"/>
        </w:rPr>
        <w:t xml:space="preserve"> </w:t>
      </w:r>
      <w:r w:rsidRPr="00E75026">
        <w:rPr>
          <w:shd w:val="clear" w:color="auto" w:fill="FFFFFF"/>
        </w:rPr>
        <w:t>Дитина народилась з вагою при народженні</w:t>
      </w:r>
      <w:r w:rsidRPr="00E75026">
        <w:rPr>
          <w:rFonts w:ascii="Tahoma" w:hAnsi="Tahoma" w:cs="Tahoma"/>
          <w:shd w:val="clear" w:color="auto" w:fill="FFFFFF"/>
        </w:rPr>
        <w:t xml:space="preserve"> </w:t>
      </w:r>
      <w:r w:rsidRPr="00E75026">
        <w:t>2910 г (ПК=</w:t>
      </w:r>
      <w:r w:rsidRPr="00E75026">
        <w:rPr>
          <w:rFonts w:eastAsia="Calibri"/>
        </w:rPr>
        <w:t>+3,4).</w:t>
      </w:r>
      <w:r w:rsidRPr="00E75026">
        <w:t xml:space="preserve"> Дані додаткового обстеження свідчать: загальний аналіз крові: лейкоцитоз (12</w:t>
      </w:r>
      <w:r>
        <w:t>,1</w:t>
      </w:r>
      <w:r w:rsidRPr="00E75026">
        <w:t xml:space="preserve"> x 10</w:t>
      </w:r>
      <w:r w:rsidRPr="00E75026">
        <w:rPr>
          <w:vertAlign w:val="superscript"/>
        </w:rPr>
        <w:t>9</w:t>
      </w:r>
      <w:r>
        <w:t>/л) (ПК= +2,0</w:t>
      </w:r>
      <w:r w:rsidRPr="00E75026">
        <w:t>), зсув формули вліво (паличкоядерні нейтрофіли – 18 %)  (ПК= +4,0).</w:t>
      </w:r>
      <w:r w:rsidRPr="00E75026">
        <w:rPr>
          <w:color w:val="0070C0"/>
        </w:rPr>
        <w:t xml:space="preserve"> </w:t>
      </w:r>
      <w:r w:rsidRPr="00E75026">
        <w:t>При оцінці рівня ФР дитини - ІМТ = 23,5 кг/м</w:t>
      </w:r>
      <w:r w:rsidRPr="00E75026">
        <w:rPr>
          <w:vertAlign w:val="superscript"/>
        </w:rPr>
        <w:t>2</w:t>
      </w:r>
      <w:r w:rsidRPr="00E75026">
        <w:rPr>
          <w:rFonts w:eastAsia="TimesNewRomanPSMT"/>
        </w:rPr>
        <w:t xml:space="preserve">, знаходиться в діапазоні </w:t>
      </w:r>
      <w:r w:rsidRPr="00E75026">
        <w:rPr>
          <w:noProof/>
        </w:rPr>
        <w:t xml:space="preserve">&gt; 85 </w:t>
      </w:r>
      <w:r w:rsidRPr="00E75026">
        <w:rPr>
          <w:rFonts w:eastAsia="TimesNewRomanPSMT"/>
        </w:rPr>
        <w:t xml:space="preserve">перцентилів та інтерпретується як </w:t>
      </w:r>
      <w:r w:rsidRPr="00E75026">
        <w:rPr>
          <w:noProof/>
        </w:rPr>
        <w:t>НМТ з ризиком виникнення ожіріння</w:t>
      </w:r>
      <w:r>
        <w:rPr>
          <w:noProof/>
        </w:rPr>
        <w:t xml:space="preserve"> </w:t>
      </w:r>
      <w:r w:rsidRPr="00E75026">
        <w:t>(ПК= +2,0)</w:t>
      </w:r>
      <w:r w:rsidRPr="00E75026">
        <w:rPr>
          <w:noProof/>
        </w:rPr>
        <w:t xml:space="preserve"> та</w:t>
      </w:r>
      <w:r w:rsidRPr="00E75026">
        <w:rPr>
          <w:rFonts w:eastAsia="TimesNewRomanPSMT"/>
        </w:rPr>
        <w:t xml:space="preserve"> розцінювався як фізичний розвиток вище середнього </w:t>
      </w:r>
      <w:r w:rsidRPr="00E75026">
        <w:t>(ПК= +2,1)</w:t>
      </w:r>
      <w:r>
        <w:t xml:space="preserve"> </w:t>
      </w:r>
      <w:r>
        <w:rPr>
          <w:noProof/>
        </w:rPr>
        <w:t xml:space="preserve">(наказ № 802, рекомендації ВОЗ (2007, 2009), </w:t>
      </w:r>
      <w:r w:rsidRPr="00EB290A">
        <w:rPr>
          <w:noProof/>
        </w:rPr>
        <w:t>[267]</w:t>
      </w:r>
      <w:r>
        <w:rPr>
          <w:noProof/>
        </w:rPr>
        <w:t>)</w:t>
      </w:r>
      <w:r w:rsidRPr="00E75026">
        <w:t xml:space="preserve">. Дослідження цитокінів: IЛ-4 (25,24 </w:t>
      </w:r>
      <w:r>
        <w:t>пг</w:t>
      </w:r>
      <w:r w:rsidRPr="00E75026">
        <w:t>/мл) (ПК= - 6,0). Рентгенографічна картина органів грудної клітки:  посилення легеневого рисунку з наявністю інфільтративних змін легеневої тканини ліворуч (</w:t>
      </w:r>
      <w:r w:rsidRPr="00E75026">
        <w:rPr>
          <w:lang w:val="de-DE"/>
        </w:rPr>
        <w:t>S</w:t>
      </w:r>
      <w:r w:rsidRPr="00E75026">
        <w:t>3-</w:t>
      </w:r>
      <w:r w:rsidRPr="00E75026">
        <w:rPr>
          <w:lang w:val="de-DE"/>
        </w:rPr>
        <w:t>S</w:t>
      </w:r>
      <w:r w:rsidRPr="00E75026">
        <w:t xml:space="preserve">4) (ПК=-1,0). Кашель частий, вологий, малопродуктивний зі скудним виділенням мокротиння (ПК= +1,5); ШОЕ (25 мм/год) (ПК= +4,0). Дівчина часто хворіла на ГРЗ </w:t>
      </w:r>
      <w:r w:rsidRPr="00E75026">
        <w:rPr>
          <w:rFonts w:eastAsia="Calibri"/>
        </w:rPr>
        <w:t>≥3 випадків на рік</w:t>
      </w:r>
      <w:r w:rsidRPr="00E75026">
        <w:t xml:space="preserve"> (ПК=</w:t>
      </w:r>
      <w:r w:rsidRPr="00E75026">
        <w:rPr>
          <w:rFonts w:eastAsia="Calibri"/>
        </w:rPr>
        <w:t xml:space="preserve">+3,8). </w:t>
      </w:r>
      <w:r w:rsidRPr="00E75026">
        <w:t>Перкуторно над поверхнею легень, відмічається скорочення перкуторного звуку (ПК= - 2,0). За даними анамнезу знаходилась на грудному вигодовуванні з народження до 4-х місяців життя, після чого була переведена на штучне вигодовування (ПК=</w:t>
      </w:r>
      <w:r w:rsidRPr="00E75026">
        <w:rPr>
          <w:rFonts w:eastAsia="Calibri"/>
        </w:rPr>
        <w:t>+2,8</w:t>
      </w:r>
      <w:r w:rsidRPr="00E75026">
        <w:t xml:space="preserve">). Дослідження рівня цитокіну ІЛ-1β - (56,07 </w:t>
      </w:r>
      <w:r>
        <w:t>пг</w:t>
      </w:r>
      <w:r w:rsidRPr="00E75026">
        <w:t>/мл), (ПК=</w:t>
      </w:r>
      <w:r w:rsidRPr="00E75026">
        <w:rPr>
          <w:rFonts w:eastAsia="Calibri"/>
        </w:rPr>
        <w:t>+2,3</w:t>
      </w:r>
      <w:r w:rsidRPr="00E75026">
        <w:t xml:space="preserve">). За даними рентгенограми органів грудної клітки, вогнищева пневмонія (ПК= -1,0). Родина проживає у власному будинку (ПК= </w:t>
      </w:r>
      <w:r w:rsidRPr="00E75026">
        <w:rPr>
          <w:rFonts w:eastAsia="Calibri"/>
        </w:rPr>
        <w:t>- 6,0</w:t>
      </w:r>
      <w:r w:rsidRPr="00E75026">
        <w:t>).</w:t>
      </w:r>
    </w:p>
    <w:p w:rsidR="00A649D3" w:rsidRPr="00E75026" w:rsidRDefault="00A649D3" w:rsidP="00A649D3">
      <w:pPr>
        <w:spacing w:after="0" w:line="360" w:lineRule="auto"/>
        <w:ind w:firstLine="709"/>
        <w:jc w:val="both"/>
        <w:rPr>
          <w:lang w:val="uk-UA"/>
        </w:rPr>
      </w:pPr>
      <w:r w:rsidRPr="00E75026">
        <w:rPr>
          <w:lang w:val="uk-UA"/>
        </w:rPr>
        <w:t>Підсумування</w:t>
      </w:r>
      <w:r w:rsidRPr="00E75026">
        <w:t xml:space="preserve"> ПК </w:t>
      </w:r>
      <w:r w:rsidRPr="00E75026">
        <w:rPr>
          <w:lang w:val="uk-UA"/>
        </w:rPr>
        <w:t>лише 3</w:t>
      </w:r>
      <w:r w:rsidRPr="00E75026">
        <w:t>-х показників дозволяє досягти прогностичного порогу (ПК &gt;13,0) з надійністю 95 %</w:t>
      </w:r>
      <w:r w:rsidRPr="00E75026">
        <w:rPr>
          <w:lang w:val="uk-UA"/>
        </w:rPr>
        <w:t xml:space="preserve"> </w:t>
      </w:r>
      <w:r w:rsidRPr="00E75026">
        <w:t>(сум</w:t>
      </w:r>
      <w:r w:rsidRPr="00E75026">
        <w:rPr>
          <w:lang w:val="uk-UA"/>
        </w:rPr>
        <w:t>а</w:t>
      </w:r>
      <w:r w:rsidRPr="00E75026">
        <w:t xml:space="preserve"> ПК </w:t>
      </w:r>
      <w:r w:rsidRPr="00B8032A">
        <w:t xml:space="preserve">= </w:t>
      </w:r>
      <w:r w:rsidRPr="00B8032A">
        <w:rPr>
          <w:lang w:val="uk-UA"/>
        </w:rPr>
        <w:t>+25,4</w:t>
      </w:r>
      <w:r w:rsidRPr="00B8032A">
        <w:t>),</w:t>
      </w:r>
      <w:r w:rsidRPr="00E75026">
        <w:t xml:space="preserve"> знак</w:t>
      </w:r>
      <w:r w:rsidRPr="00E75026">
        <w:rPr>
          <w:lang w:val="uk-UA"/>
        </w:rPr>
        <w:t xml:space="preserve"> </w:t>
      </w:r>
      <w:r w:rsidRPr="00E75026">
        <w:t xml:space="preserve"> (</w:t>
      </w:r>
      <w:r w:rsidRPr="00E75026">
        <w:rPr>
          <w:lang w:val="uk-UA"/>
        </w:rPr>
        <w:t>+</w:t>
      </w:r>
      <w:r w:rsidRPr="00E75026">
        <w:t xml:space="preserve">) біля ПК вказує </w:t>
      </w:r>
      <w:r w:rsidRPr="00E75026">
        <w:rPr>
          <w:lang w:val="uk-UA"/>
        </w:rPr>
        <w:t xml:space="preserve">на користь тривалого перебігу ННП у цієї пацієнтки </w:t>
      </w:r>
      <w:r w:rsidRPr="00E75026">
        <w:t>(≥</w:t>
      </w:r>
      <w:r w:rsidRPr="00E75026">
        <w:rPr>
          <w:lang w:val="uk-UA"/>
        </w:rPr>
        <w:t>14</w:t>
      </w:r>
      <w:r w:rsidRPr="00E75026">
        <w:t xml:space="preserve"> діб)</w:t>
      </w:r>
      <w:r w:rsidRPr="00E75026">
        <w:rPr>
          <w:lang w:val="uk-UA"/>
        </w:rPr>
        <w:t>,</w:t>
      </w:r>
      <w:r w:rsidRPr="00E75026">
        <w:t xml:space="preserve"> </w:t>
      </w:r>
      <w:r w:rsidRPr="00E75026">
        <w:rPr>
          <w:lang w:val="uk-UA"/>
        </w:rPr>
        <w:t>складання</w:t>
      </w:r>
      <w:r w:rsidRPr="00E75026">
        <w:t xml:space="preserve"> ПК перших 5-ти показників підвищує його надійність до 99 % (сума ПК =</w:t>
      </w:r>
      <w:r w:rsidRPr="00E75026">
        <w:rPr>
          <w:lang w:val="uk-UA"/>
        </w:rPr>
        <w:t xml:space="preserve"> +</w:t>
      </w:r>
      <w:r>
        <w:rPr>
          <w:lang w:val="uk-UA"/>
        </w:rPr>
        <w:t>27,4</w:t>
      </w:r>
      <w:r w:rsidRPr="00E75026">
        <w:t>)</w:t>
      </w:r>
      <w:r w:rsidRPr="00E75026">
        <w:rPr>
          <w:lang w:val="uk-UA"/>
        </w:rPr>
        <w:t>.</w:t>
      </w:r>
    </w:p>
    <w:p w:rsidR="00A649D3" w:rsidRPr="00E75026" w:rsidRDefault="00A649D3" w:rsidP="00A649D3">
      <w:pPr>
        <w:pStyle w:val="a0"/>
        <w:ind w:firstLine="720"/>
        <w:rPr>
          <w:rFonts w:eastAsia="Calibri"/>
        </w:rPr>
      </w:pPr>
      <w:r w:rsidRPr="00E75026">
        <w:rPr>
          <w:rFonts w:eastAsia="Calibri"/>
        </w:rPr>
        <w:t>Даний спосіб було підтверджено строком перебування цієї дитини в лікарні, що становив 15 діб.</w:t>
      </w:r>
    </w:p>
    <w:p w:rsidR="00A649D3" w:rsidRPr="00E75026" w:rsidRDefault="00A649D3" w:rsidP="00A649D3">
      <w:pPr>
        <w:pStyle w:val="a0"/>
        <w:ind w:firstLine="720"/>
        <w:rPr>
          <w:rFonts w:eastAsia="Calibri"/>
        </w:rPr>
      </w:pPr>
    </w:p>
    <w:p w:rsidR="00A649D3" w:rsidRDefault="00A649D3" w:rsidP="00A649D3">
      <w:pPr>
        <w:spacing w:line="360" w:lineRule="auto"/>
        <w:jc w:val="center"/>
        <w:rPr>
          <w:rFonts w:eastAsia="Times New Roman" w:cs="Times New Roman CYR"/>
          <w:lang w:val="uk-UA" w:eastAsia="ru-RU"/>
        </w:rPr>
      </w:pPr>
      <w:r>
        <w:rPr>
          <w:rFonts w:eastAsia="Times New Roman" w:cs="Times New Roman CYR"/>
          <w:lang w:val="uk-UA" w:eastAsia="ru-RU"/>
        </w:rPr>
        <w:t>4</w:t>
      </w:r>
      <w:r w:rsidRPr="00E75026">
        <w:rPr>
          <w:rFonts w:eastAsia="Times New Roman" w:cs="Times New Roman CYR"/>
          <w:lang w:val="uk-UA" w:eastAsia="ru-RU"/>
        </w:rPr>
        <w:t>.</w:t>
      </w:r>
      <w:r>
        <w:rPr>
          <w:rFonts w:eastAsia="Times New Roman" w:cs="Times New Roman CYR"/>
          <w:lang w:val="uk-UA" w:eastAsia="ru-RU"/>
        </w:rPr>
        <w:t>2</w:t>
      </w:r>
      <w:r w:rsidRPr="00E75026">
        <w:rPr>
          <w:rFonts w:eastAsia="Times New Roman" w:cs="Times New Roman CYR"/>
          <w:lang w:val="uk-UA" w:eastAsia="ru-RU"/>
        </w:rPr>
        <w:t xml:space="preserve">. </w:t>
      </w:r>
      <w:r>
        <w:rPr>
          <w:rFonts w:eastAsia="Times New Roman" w:cs="Times New Roman CYR"/>
          <w:lang w:val="uk-UA" w:eastAsia="ru-RU"/>
        </w:rPr>
        <w:t xml:space="preserve"> </w:t>
      </w:r>
      <w:r w:rsidRPr="00E75026">
        <w:rPr>
          <w:rFonts w:eastAsia="Times New Roman" w:cs="Times New Roman CYR"/>
          <w:lang w:val="uk-UA" w:eastAsia="ru-RU"/>
        </w:rPr>
        <w:t>Спосіб прогнозування тривалості перебігу негоспітальної неускладненої пневмонії у дітей з урахуванням г</w:t>
      </w:r>
      <w:r w:rsidR="008D537D">
        <w:rPr>
          <w:rFonts w:eastAsia="Times New Roman" w:cs="Times New Roman CYR"/>
          <w:lang w:val="uk-UA" w:eastAsia="ru-RU"/>
        </w:rPr>
        <w:t>армонійності складу маси тіла</w:t>
      </w:r>
    </w:p>
    <w:p w:rsidR="00A649D3" w:rsidRPr="004B3AEA" w:rsidRDefault="00A649D3" w:rsidP="00A649D3">
      <w:pPr>
        <w:spacing w:line="360" w:lineRule="auto"/>
        <w:jc w:val="center"/>
        <w:rPr>
          <w:rFonts w:eastAsia="Times New Roman" w:cs="Times New Roman CYR"/>
          <w:lang w:val="uk-UA" w:eastAsia="ru-RU"/>
        </w:rPr>
      </w:pPr>
    </w:p>
    <w:p w:rsidR="00A649D3" w:rsidRPr="00E75026" w:rsidRDefault="00A649D3" w:rsidP="00A649D3">
      <w:pPr>
        <w:widowControl w:val="0"/>
        <w:autoSpaceDE w:val="0"/>
        <w:autoSpaceDN w:val="0"/>
        <w:adjustRightInd w:val="0"/>
        <w:spacing w:line="360" w:lineRule="auto"/>
        <w:ind w:firstLine="702"/>
        <w:jc w:val="both"/>
        <w:rPr>
          <w:rFonts w:eastAsia="Times New Roman" w:cs="Times New Roman CYR"/>
          <w:lang w:val="uk-UA" w:eastAsia="ru-RU"/>
        </w:rPr>
      </w:pPr>
      <w:r w:rsidRPr="00E75026">
        <w:rPr>
          <w:rFonts w:eastAsia="Times New Roman" w:cs="Times New Roman CYR"/>
          <w:lang w:val="uk-UA" w:eastAsia="ru-RU"/>
        </w:rPr>
        <w:t xml:space="preserve"> З метою використання в умовах надання амбулаторно-поліклінічної допомоги, тобто на рівні першої ланки надання медичної допомоги було розроблено спосіб прогнозування тривалості перебігу ННП у дітей, які мають різний рівень ФР з урахуванням гармонійності  складу маси тіла.</w:t>
      </w:r>
    </w:p>
    <w:p w:rsidR="00A649D3" w:rsidRPr="00C07F4A" w:rsidRDefault="00A649D3" w:rsidP="00A649D3">
      <w:pPr>
        <w:widowControl w:val="0"/>
        <w:autoSpaceDE w:val="0"/>
        <w:autoSpaceDN w:val="0"/>
        <w:adjustRightInd w:val="0"/>
        <w:spacing w:after="0" w:line="360" w:lineRule="auto"/>
        <w:ind w:firstLine="709"/>
        <w:jc w:val="both"/>
        <w:rPr>
          <w:lang w:val="uk-UA"/>
        </w:rPr>
      </w:pPr>
      <w:r w:rsidRPr="00E75026">
        <w:rPr>
          <w:rFonts w:eastAsia="Times New Roman" w:cs="Times New Roman CYR"/>
          <w:lang w:val="uk-UA" w:eastAsia="ru-RU"/>
        </w:rPr>
        <w:t xml:space="preserve">Підвищення якості </w:t>
      </w:r>
      <w:r w:rsidRPr="00E75026">
        <w:rPr>
          <w:rFonts w:eastAsia="Times New Roman"/>
          <w:color w:val="000000"/>
          <w:lang w:val="uk-UA" w:eastAsia="ru-RU"/>
        </w:rPr>
        <w:t xml:space="preserve">прогнозування тривалості перебігу ННП у дітей, які мають різні рівні ФР виконано за рахунок спрощення процедури прогнозування при одночасному урахуванні показників </w:t>
      </w:r>
      <w:r w:rsidRPr="00E75026">
        <w:rPr>
          <w:rFonts w:eastAsia="Times New Roman" w:cs="Times New Roman CYR"/>
          <w:lang w:val="uk-UA" w:eastAsia="ru-RU"/>
        </w:rPr>
        <w:t>гармонійності фізичного розвитку, зокрема за жировою компонентою</w:t>
      </w:r>
      <w:r>
        <w:rPr>
          <w:rFonts w:eastAsia="Times New Roman" w:cs="Times New Roman CYR"/>
          <w:lang w:val="uk-UA" w:eastAsia="ru-RU"/>
        </w:rPr>
        <w:t xml:space="preserve"> </w:t>
      </w:r>
      <w:r w:rsidRPr="00090322">
        <w:rPr>
          <w:rFonts w:eastAsia="Times New Roman" w:cs="Times New Roman CYR"/>
          <w:lang w:val="uk-UA" w:eastAsia="ru-RU"/>
        </w:rPr>
        <w:t>[302]</w:t>
      </w:r>
      <w:r w:rsidRPr="00E75026">
        <w:rPr>
          <w:rFonts w:eastAsia="Times New Roman" w:cs="Times New Roman CYR"/>
          <w:lang w:val="uk-UA" w:eastAsia="ru-RU"/>
        </w:rPr>
        <w:t xml:space="preserve">. Спосіб прогнозування тривалості перебігу ННП у дітей включає вимір рівня біомаркерів системного запалення </w:t>
      </w:r>
      <w:r>
        <w:rPr>
          <w:rFonts w:eastAsia="Times New Roman" w:cs="Times New Roman CYR"/>
          <w:lang w:val="uk-UA" w:eastAsia="ru-RU"/>
        </w:rPr>
        <w:t xml:space="preserve"> (</w:t>
      </w:r>
      <w:r w:rsidRPr="00E75026">
        <w:rPr>
          <w:lang w:val="uk-UA"/>
        </w:rPr>
        <w:t>ІЛ-1</w:t>
      </w:r>
      <w:r w:rsidRPr="00E75026">
        <w:t>β</w:t>
      </w:r>
      <w:r w:rsidRPr="002822D6">
        <w:rPr>
          <w:lang w:val="uk-UA"/>
        </w:rPr>
        <w:t>,</w:t>
      </w:r>
      <w:r>
        <w:rPr>
          <w:lang w:val="uk-UA"/>
        </w:rPr>
        <w:t xml:space="preserve"> ІЛ-4 та ФНП-ɑ) </w:t>
      </w:r>
      <w:r w:rsidRPr="00E75026">
        <w:rPr>
          <w:rFonts w:eastAsia="Times New Roman" w:cs="Times New Roman CYR"/>
          <w:lang w:val="uk-UA" w:eastAsia="ru-RU"/>
        </w:rPr>
        <w:t>з попереднім виконанням вимірів шкірно-жирових складок на задній поверхні плеча (d</w:t>
      </w:r>
      <w:r w:rsidRPr="00E75026">
        <w:rPr>
          <w:rFonts w:eastAsia="Times New Roman" w:cs="Times New Roman CYR"/>
          <w:vertAlign w:val="subscript"/>
          <w:lang w:val="uk-UA" w:eastAsia="ru-RU"/>
        </w:rPr>
        <w:t>1</w:t>
      </w:r>
      <w:r w:rsidRPr="00E75026">
        <w:rPr>
          <w:rFonts w:eastAsia="Times New Roman" w:cs="Times New Roman CYR"/>
          <w:lang w:val="uk-UA" w:eastAsia="ru-RU"/>
        </w:rPr>
        <w:t>, мм), під лопаткою (d</w:t>
      </w:r>
      <w:r w:rsidRPr="00E75026">
        <w:rPr>
          <w:rFonts w:eastAsia="Times New Roman" w:cs="Times New Roman CYR"/>
          <w:vertAlign w:val="subscript"/>
          <w:lang w:val="uk-UA" w:eastAsia="ru-RU"/>
        </w:rPr>
        <w:t>2</w:t>
      </w:r>
      <w:r w:rsidRPr="00E75026">
        <w:rPr>
          <w:rFonts w:eastAsia="Times New Roman" w:cs="Times New Roman CYR"/>
          <w:lang w:val="uk-UA" w:eastAsia="ru-RU"/>
        </w:rPr>
        <w:t>, мм), на боці (d</w:t>
      </w:r>
      <w:r w:rsidRPr="00E75026">
        <w:rPr>
          <w:rFonts w:eastAsia="Times New Roman" w:cs="Times New Roman CYR"/>
          <w:vertAlign w:val="subscript"/>
          <w:lang w:val="uk-UA" w:eastAsia="ru-RU"/>
        </w:rPr>
        <w:t>3</w:t>
      </w:r>
      <w:r w:rsidRPr="00E75026">
        <w:rPr>
          <w:rFonts w:eastAsia="Times New Roman" w:cs="Times New Roman CYR"/>
          <w:lang w:val="uk-UA" w:eastAsia="ru-RU"/>
        </w:rPr>
        <w:t>, мм), на передній поверхні плеча (d</w:t>
      </w:r>
      <w:r w:rsidRPr="00E75026">
        <w:rPr>
          <w:rFonts w:eastAsia="Times New Roman" w:cs="Times New Roman CYR"/>
          <w:vertAlign w:val="subscript"/>
          <w:lang w:val="uk-UA" w:eastAsia="ru-RU"/>
        </w:rPr>
        <w:t>4</w:t>
      </w:r>
      <w:r w:rsidRPr="00E75026">
        <w:rPr>
          <w:rFonts w:eastAsia="Times New Roman" w:cs="Times New Roman CYR"/>
          <w:lang w:val="uk-UA" w:eastAsia="ru-RU"/>
        </w:rPr>
        <w:t>, мм). Потім розраховують середнє значення індексу товщини (F</w:t>
      </w:r>
      <w:r w:rsidRPr="00E75026">
        <w:rPr>
          <w:rFonts w:eastAsia="Times New Roman" w:cs="Times New Roman CYR"/>
          <w:vertAlign w:val="subscript"/>
          <w:lang w:val="uk-UA" w:eastAsia="ru-RU"/>
        </w:rPr>
        <w:t>1</w:t>
      </w:r>
      <w:r w:rsidRPr="00E75026">
        <w:rPr>
          <w:rFonts w:eastAsia="Times New Roman" w:cs="Times New Roman CYR"/>
          <w:lang w:val="uk-UA" w:eastAsia="ru-RU"/>
        </w:rPr>
        <w:t>) та загальну товщину складок (F</w:t>
      </w:r>
      <w:r w:rsidRPr="00E75026">
        <w:rPr>
          <w:rFonts w:eastAsia="Times New Roman" w:cs="Times New Roman CYR"/>
          <w:vertAlign w:val="subscript"/>
          <w:lang w:val="uk-UA" w:eastAsia="ru-RU"/>
        </w:rPr>
        <w:t>2</w:t>
      </w:r>
      <w:r w:rsidRPr="00E75026">
        <w:rPr>
          <w:rFonts w:eastAsia="Times New Roman" w:cs="Times New Roman CYR"/>
          <w:lang w:val="uk-UA" w:eastAsia="ru-RU"/>
        </w:rPr>
        <w:t>, мм), після чого визначають абсолютну кількість жирового компонента (М</w:t>
      </w:r>
      <w:r w:rsidRPr="00E75026">
        <w:rPr>
          <w:rFonts w:eastAsia="Times New Roman" w:cs="Times New Roman CYR"/>
          <w:vertAlign w:val="subscript"/>
          <w:lang w:val="uk-UA" w:eastAsia="ru-RU"/>
        </w:rPr>
        <w:t>ЖА</w:t>
      </w:r>
      <w:r w:rsidRPr="00E75026">
        <w:rPr>
          <w:rFonts w:eastAsia="Times New Roman" w:cs="Times New Roman CYR"/>
          <w:lang w:val="uk-UA" w:eastAsia="ru-RU"/>
        </w:rPr>
        <w:t>) за формулою М</w:t>
      </w:r>
      <w:r w:rsidRPr="00E75026">
        <w:rPr>
          <w:rFonts w:eastAsia="Times New Roman" w:cs="Times New Roman CYR"/>
          <w:vertAlign w:val="subscript"/>
          <w:lang w:val="uk-UA" w:eastAsia="ru-RU"/>
        </w:rPr>
        <w:t>ЖА</w:t>
      </w:r>
      <w:r w:rsidRPr="00E75026">
        <w:rPr>
          <w:rFonts w:eastAsia="Times New Roman" w:cs="Times New Roman CYR"/>
          <w:lang w:val="uk-UA" w:eastAsia="ru-RU"/>
        </w:rPr>
        <w:t>=100</w:t>
      </w:r>
      <w:r w:rsidRPr="002822D6">
        <w:rPr>
          <w:rFonts w:eastAsia="Times New Roman"/>
          <w:lang w:eastAsia="ru-RU"/>
        </w:rPr>
        <w:t>×</w:t>
      </w:r>
      <w:r w:rsidRPr="00E75026">
        <w:rPr>
          <w:rFonts w:eastAsia="Times New Roman" w:cs="Times New Roman CYR"/>
          <w:lang w:val="uk-UA" w:eastAsia="ru-RU"/>
        </w:rPr>
        <w:t>(G</w:t>
      </w:r>
      <w:r w:rsidRPr="00E75026">
        <w:rPr>
          <w:rFonts w:eastAsia="Times New Roman" w:cs="Times New Roman CYR"/>
          <w:vertAlign w:val="subscript"/>
          <w:lang w:val="uk-UA" w:eastAsia="ru-RU"/>
        </w:rPr>
        <w:t>0</w:t>
      </w:r>
      <w:r w:rsidRPr="00E75026">
        <w:rPr>
          <w:rFonts w:eastAsia="Times New Roman" w:cs="Times New Roman CYR"/>
          <w:lang w:val="uk-UA" w:eastAsia="ru-RU"/>
        </w:rPr>
        <w:t>/F</w:t>
      </w:r>
      <w:r w:rsidRPr="00E75026">
        <w:rPr>
          <w:rFonts w:eastAsia="Times New Roman" w:cs="Times New Roman CYR"/>
          <w:vertAlign w:val="subscript"/>
          <w:lang w:val="uk-UA" w:eastAsia="ru-RU"/>
        </w:rPr>
        <w:t>1</w:t>
      </w:r>
      <w:r w:rsidRPr="00E75026">
        <w:rPr>
          <w:rFonts w:eastAsia="Times New Roman" w:cs="Times New Roman CYR"/>
          <w:lang w:val="uk-UA" w:eastAsia="ru-RU"/>
        </w:rPr>
        <w:t>-G</w:t>
      </w:r>
      <w:r w:rsidRPr="00E75026">
        <w:rPr>
          <w:rFonts w:eastAsia="Times New Roman" w:cs="Times New Roman CYR"/>
          <w:vertAlign w:val="subscript"/>
          <w:lang w:eastAsia="ru-RU"/>
        </w:rPr>
        <w:t>1</w:t>
      </w:r>
      <w:r w:rsidRPr="00E75026">
        <w:rPr>
          <w:rFonts w:eastAsia="Times New Roman" w:cs="Times New Roman CYR"/>
          <w:lang w:val="uk-UA" w:eastAsia="ru-RU"/>
        </w:rPr>
        <w:t>), а оцінку жирової компоненти виконують за ендоморфним показником (М</w:t>
      </w:r>
      <w:r w:rsidRPr="00E75026">
        <w:rPr>
          <w:rFonts w:eastAsia="Times New Roman" w:cs="Times New Roman CYR"/>
          <w:vertAlign w:val="subscript"/>
          <w:lang w:val="uk-UA" w:eastAsia="ru-RU"/>
        </w:rPr>
        <w:t>ЖТ</w:t>
      </w:r>
      <w:r w:rsidRPr="00E75026">
        <w:rPr>
          <w:rFonts w:eastAsia="Times New Roman" w:cs="Times New Roman CYR"/>
          <w:lang w:val="uk-UA" w:eastAsia="ru-RU"/>
        </w:rPr>
        <w:t>), який визначають за формулою М</w:t>
      </w:r>
      <w:r w:rsidRPr="00E75026">
        <w:rPr>
          <w:rFonts w:eastAsia="Times New Roman" w:cs="Times New Roman CYR"/>
          <w:vertAlign w:val="subscript"/>
          <w:lang w:val="uk-UA" w:eastAsia="ru-RU"/>
        </w:rPr>
        <w:t>ЖТ</w:t>
      </w:r>
      <w:r w:rsidRPr="00E75026">
        <w:rPr>
          <w:rFonts w:eastAsia="Times New Roman" w:cs="Times New Roman CYR"/>
          <w:lang w:val="uk-UA" w:eastAsia="ru-RU"/>
        </w:rPr>
        <w:t>= G</w:t>
      </w:r>
      <w:r w:rsidRPr="00E75026">
        <w:rPr>
          <w:rFonts w:eastAsia="Times New Roman" w:cs="Times New Roman CYR"/>
          <w:vertAlign w:val="subscript"/>
          <w:lang w:val="uk-UA" w:eastAsia="ru-RU"/>
        </w:rPr>
        <w:t>2</w:t>
      </w:r>
      <w:r w:rsidRPr="00E75026">
        <w:rPr>
          <w:rFonts w:eastAsia="Times New Roman" w:cs="Times New Roman CYR"/>
          <w:lang w:val="uk-UA" w:eastAsia="ru-RU"/>
        </w:rPr>
        <w:t>+G</w:t>
      </w:r>
      <w:r w:rsidRPr="00E75026">
        <w:rPr>
          <w:rFonts w:eastAsia="Times New Roman" w:cs="Times New Roman CYR"/>
          <w:vertAlign w:val="subscript"/>
          <w:lang w:val="uk-UA" w:eastAsia="ru-RU"/>
        </w:rPr>
        <w:t>3</w:t>
      </w:r>
      <w:r w:rsidRPr="002822D6">
        <w:rPr>
          <w:rFonts w:eastAsia="Times New Roman"/>
          <w:lang w:val="uk-UA" w:eastAsia="ru-RU"/>
        </w:rPr>
        <w:t>×</w:t>
      </w:r>
      <w:r w:rsidRPr="00E75026">
        <w:rPr>
          <w:rFonts w:eastAsia="Times New Roman" w:cs="Times New Roman CYR"/>
          <w:lang w:val="uk-UA" w:eastAsia="ru-RU"/>
        </w:rPr>
        <w:t>F</w:t>
      </w:r>
      <w:r w:rsidRPr="00E75026">
        <w:rPr>
          <w:rFonts w:eastAsia="Times New Roman" w:cs="Times New Roman CYR"/>
          <w:vertAlign w:val="subscript"/>
          <w:lang w:val="uk-UA" w:eastAsia="ru-RU"/>
        </w:rPr>
        <w:t>2</w:t>
      </w:r>
      <w:r w:rsidRPr="00E75026">
        <w:rPr>
          <w:rFonts w:eastAsia="Times New Roman" w:cs="Times New Roman CYR"/>
          <w:lang w:val="uk-UA" w:eastAsia="ru-RU"/>
        </w:rPr>
        <w:t>- G</w:t>
      </w:r>
      <w:r w:rsidRPr="00E75026">
        <w:rPr>
          <w:rFonts w:eastAsia="Times New Roman" w:cs="Times New Roman CYR"/>
          <w:vertAlign w:val="subscript"/>
          <w:lang w:val="uk-UA" w:eastAsia="ru-RU"/>
        </w:rPr>
        <w:t>4</w:t>
      </w:r>
      <w:r w:rsidRPr="002822D6">
        <w:rPr>
          <w:rFonts w:eastAsia="Times New Roman"/>
          <w:lang w:val="uk-UA" w:eastAsia="ru-RU"/>
        </w:rPr>
        <w:t>×</w:t>
      </w:r>
      <w:r w:rsidRPr="00E75026">
        <w:rPr>
          <w:rFonts w:eastAsia="Times New Roman" w:cs="Times New Roman CYR"/>
          <w:lang w:val="uk-UA" w:eastAsia="ru-RU"/>
        </w:rPr>
        <w:t>F</w:t>
      </w:r>
      <w:r w:rsidRPr="00E75026">
        <w:rPr>
          <w:rFonts w:eastAsia="Times New Roman" w:cs="Times New Roman CYR"/>
          <w:vertAlign w:val="subscript"/>
          <w:lang w:val="uk-UA" w:eastAsia="ru-RU"/>
        </w:rPr>
        <w:t>2</w:t>
      </w:r>
      <w:r w:rsidRPr="00E75026">
        <w:rPr>
          <w:rFonts w:eastAsia="Times New Roman" w:cs="Times New Roman CYR"/>
          <w:vertAlign w:val="superscript"/>
          <w:lang w:val="uk-UA" w:eastAsia="ru-RU"/>
        </w:rPr>
        <w:t xml:space="preserve">2 </w:t>
      </w:r>
      <w:r w:rsidRPr="00E75026">
        <w:rPr>
          <w:rFonts w:eastAsia="Times New Roman" w:cs="Times New Roman CYR"/>
          <w:lang w:val="uk-UA" w:eastAsia="ru-RU"/>
        </w:rPr>
        <w:t>+ G</w:t>
      </w:r>
      <w:r w:rsidRPr="00E75026">
        <w:rPr>
          <w:rFonts w:eastAsia="Times New Roman" w:cs="Times New Roman CYR"/>
          <w:vertAlign w:val="subscript"/>
          <w:lang w:val="uk-UA" w:eastAsia="ru-RU"/>
        </w:rPr>
        <w:t>5</w:t>
      </w:r>
      <w:r w:rsidRPr="002822D6">
        <w:rPr>
          <w:rFonts w:eastAsia="Times New Roman"/>
          <w:lang w:val="uk-UA" w:eastAsia="ru-RU"/>
        </w:rPr>
        <w:t>×</w:t>
      </w:r>
      <w:r w:rsidRPr="00E75026">
        <w:rPr>
          <w:rFonts w:eastAsia="Times New Roman" w:cs="Times New Roman CYR"/>
          <w:lang w:val="uk-UA" w:eastAsia="ru-RU"/>
        </w:rPr>
        <w:t>F</w:t>
      </w:r>
      <w:r w:rsidRPr="00E75026">
        <w:rPr>
          <w:rFonts w:eastAsia="Times New Roman" w:cs="Times New Roman CYR"/>
          <w:vertAlign w:val="subscript"/>
          <w:lang w:val="uk-UA" w:eastAsia="ru-RU"/>
        </w:rPr>
        <w:t>2</w:t>
      </w:r>
      <w:r w:rsidRPr="00E75026">
        <w:rPr>
          <w:rFonts w:eastAsia="Times New Roman" w:cs="Times New Roman CYR"/>
          <w:vertAlign w:val="superscript"/>
          <w:lang w:val="uk-UA" w:eastAsia="ru-RU"/>
        </w:rPr>
        <w:t>3</w:t>
      </w:r>
      <w:r w:rsidRPr="00E75026">
        <w:rPr>
          <w:rFonts w:eastAsia="Times New Roman" w:cs="Times New Roman CYR"/>
          <w:lang w:val="uk-UA" w:eastAsia="ru-RU"/>
        </w:rPr>
        <w:t xml:space="preserve">, враховуючи референтні регіональні </w:t>
      </w:r>
      <w:r w:rsidRPr="00C07F4A">
        <w:rPr>
          <w:rFonts w:eastAsia="Times New Roman"/>
          <w:lang w:val="uk-UA" w:eastAsia="ru-RU"/>
        </w:rPr>
        <w:t>віко-статеві коефіцієнти (G</w:t>
      </w:r>
      <w:r w:rsidRPr="00C07F4A">
        <w:rPr>
          <w:rFonts w:eastAsia="Times New Roman"/>
          <w:vertAlign w:val="subscript"/>
          <w:lang w:val="uk-UA" w:eastAsia="ru-RU"/>
        </w:rPr>
        <w:t>0</w:t>
      </w:r>
      <w:r w:rsidRPr="00C07F4A">
        <w:rPr>
          <w:rFonts w:eastAsia="Times New Roman"/>
          <w:lang w:val="uk-UA" w:eastAsia="ru-RU"/>
        </w:rPr>
        <w:t>-G</w:t>
      </w:r>
      <w:r w:rsidRPr="00C07F4A">
        <w:rPr>
          <w:rFonts w:eastAsia="Times New Roman"/>
          <w:vertAlign w:val="subscript"/>
          <w:lang w:val="uk-UA" w:eastAsia="ru-RU"/>
        </w:rPr>
        <w:t>5</w:t>
      </w:r>
      <w:r w:rsidRPr="00C07F4A">
        <w:rPr>
          <w:rFonts w:eastAsia="Times New Roman"/>
          <w:lang w:val="uk-UA" w:eastAsia="ru-RU"/>
        </w:rPr>
        <w:t>) [264, 265], варіаційність (SD) ендоморфного показника (М</w:t>
      </w:r>
      <w:r w:rsidRPr="00C07F4A">
        <w:rPr>
          <w:rFonts w:eastAsia="Times New Roman"/>
          <w:vertAlign w:val="subscript"/>
          <w:lang w:val="uk-UA" w:eastAsia="ru-RU"/>
        </w:rPr>
        <w:t>ЖТ</w:t>
      </w:r>
      <w:r w:rsidRPr="00C07F4A">
        <w:rPr>
          <w:rFonts w:eastAsia="Times New Roman"/>
          <w:lang w:val="uk-UA" w:eastAsia="ru-RU"/>
        </w:rPr>
        <w:t>± SD</w:t>
      </w:r>
      <w:r w:rsidRPr="00C07F4A">
        <w:rPr>
          <w:rFonts w:eastAsia="Times New Roman"/>
          <w:vertAlign w:val="subscript"/>
          <w:lang w:val="uk-UA" w:eastAsia="ru-RU"/>
        </w:rPr>
        <w:t>ЖТ</w:t>
      </w:r>
      <w:r w:rsidRPr="00C07F4A">
        <w:rPr>
          <w:rFonts w:eastAsia="Times New Roman"/>
          <w:lang w:val="uk-UA" w:eastAsia="ru-RU"/>
        </w:rPr>
        <w:t>) та абсолютної кількості жирової тканини (М</w:t>
      </w:r>
      <w:r w:rsidRPr="00C07F4A">
        <w:rPr>
          <w:rFonts w:eastAsia="Times New Roman"/>
          <w:vertAlign w:val="subscript"/>
          <w:lang w:val="uk-UA" w:eastAsia="ru-RU"/>
        </w:rPr>
        <w:t>ЖА</w:t>
      </w:r>
      <w:r w:rsidRPr="00C07F4A">
        <w:rPr>
          <w:rFonts w:eastAsia="Times New Roman"/>
          <w:lang w:val="uk-UA" w:eastAsia="ru-RU"/>
        </w:rPr>
        <w:t>± SD</w:t>
      </w:r>
      <w:r w:rsidRPr="00C07F4A">
        <w:rPr>
          <w:rFonts w:eastAsia="Times New Roman"/>
          <w:vertAlign w:val="subscript"/>
          <w:lang w:val="uk-UA" w:eastAsia="ru-RU"/>
        </w:rPr>
        <w:t>ЖА</w:t>
      </w:r>
      <w:r w:rsidRPr="00C07F4A">
        <w:rPr>
          <w:rFonts w:eastAsia="Times New Roman"/>
          <w:lang w:val="uk-UA" w:eastAsia="ru-RU"/>
        </w:rPr>
        <w:t>). Якщо у конкретної дитини М</w:t>
      </w:r>
      <w:r w:rsidRPr="00C07F4A">
        <w:rPr>
          <w:rFonts w:eastAsia="Times New Roman"/>
          <w:vertAlign w:val="subscript"/>
          <w:lang w:val="uk-UA" w:eastAsia="ru-RU"/>
        </w:rPr>
        <w:t xml:space="preserve">ЖТ </w:t>
      </w:r>
      <w:r w:rsidRPr="00C07F4A">
        <w:rPr>
          <w:rFonts w:eastAsia="Times New Roman"/>
          <w:lang w:val="uk-UA" w:eastAsia="ru-RU"/>
        </w:rPr>
        <w:t>знаходиться поза межами</w:t>
      </w:r>
      <w:r w:rsidRPr="00C07F4A">
        <w:rPr>
          <w:rFonts w:eastAsia="Times New Roman"/>
          <w:vertAlign w:val="subscript"/>
          <w:lang w:val="uk-UA" w:eastAsia="ru-RU"/>
        </w:rPr>
        <w:t xml:space="preserve">  </w:t>
      </w:r>
      <w:r w:rsidRPr="00C07F4A">
        <w:rPr>
          <w:rFonts w:eastAsia="Times New Roman"/>
          <w:lang w:val="uk-UA" w:eastAsia="ru-RU"/>
        </w:rPr>
        <w:t>М</w:t>
      </w:r>
      <w:r w:rsidRPr="00C07F4A">
        <w:rPr>
          <w:rFonts w:eastAsia="Times New Roman"/>
          <w:vertAlign w:val="subscript"/>
          <w:lang w:val="uk-UA" w:eastAsia="ru-RU"/>
        </w:rPr>
        <w:t>ЖТ</w:t>
      </w:r>
      <w:r w:rsidRPr="00C07F4A">
        <w:rPr>
          <w:rFonts w:eastAsia="Times New Roman"/>
          <w:lang w:val="uk-UA" w:eastAsia="ru-RU"/>
        </w:rPr>
        <w:t>±SD</w:t>
      </w:r>
      <w:r w:rsidRPr="00C07F4A">
        <w:rPr>
          <w:rFonts w:eastAsia="Times New Roman"/>
          <w:vertAlign w:val="subscript"/>
          <w:lang w:val="uk-UA" w:eastAsia="ru-RU"/>
        </w:rPr>
        <w:t>ЖТ</w:t>
      </w:r>
      <w:r w:rsidRPr="00C07F4A">
        <w:rPr>
          <w:rFonts w:eastAsia="Times New Roman"/>
          <w:lang w:val="uk-UA" w:eastAsia="ru-RU"/>
        </w:rPr>
        <w:t>, а                    М</w:t>
      </w:r>
      <w:r w:rsidRPr="00C07F4A">
        <w:rPr>
          <w:rFonts w:eastAsia="Times New Roman"/>
          <w:vertAlign w:val="subscript"/>
          <w:lang w:val="uk-UA" w:eastAsia="ru-RU"/>
        </w:rPr>
        <w:t xml:space="preserve">ЖА </w:t>
      </w:r>
      <w:r w:rsidRPr="00C07F4A">
        <w:rPr>
          <w:rFonts w:eastAsia="Times New Roman"/>
          <w:lang w:val="uk-UA" w:eastAsia="ru-RU"/>
        </w:rPr>
        <w:t>знаходиться поза межами</w:t>
      </w:r>
      <w:r w:rsidRPr="00C07F4A">
        <w:rPr>
          <w:rFonts w:eastAsia="Times New Roman"/>
          <w:vertAlign w:val="subscript"/>
          <w:lang w:val="uk-UA" w:eastAsia="ru-RU"/>
        </w:rPr>
        <w:t xml:space="preserve">  </w:t>
      </w:r>
      <w:r w:rsidRPr="00C07F4A">
        <w:rPr>
          <w:rFonts w:eastAsia="Times New Roman"/>
          <w:lang w:val="uk-UA" w:eastAsia="ru-RU"/>
        </w:rPr>
        <w:t>М</w:t>
      </w:r>
      <w:r w:rsidRPr="00C07F4A">
        <w:rPr>
          <w:rFonts w:eastAsia="Times New Roman"/>
          <w:vertAlign w:val="subscript"/>
          <w:lang w:val="uk-UA" w:eastAsia="ru-RU"/>
        </w:rPr>
        <w:t>ЖА</w:t>
      </w:r>
      <w:r w:rsidRPr="00C07F4A">
        <w:rPr>
          <w:rFonts w:eastAsia="Times New Roman"/>
          <w:lang w:val="uk-UA" w:eastAsia="ru-RU"/>
        </w:rPr>
        <w:t>± SD</w:t>
      </w:r>
      <w:r w:rsidRPr="00C07F4A">
        <w:rPr>
          <w:rFonts w:eastAsia="Times New Roman"/>
          <w:vertAlign w:val="subscript"/>
          <w:lang w:val="uk-UA" w:eastAsia="ru-RU"/>
        </w:rPr>
        <w:t>ЖА</w:t>
      </w:r>
      <w:r w:rsidRPr="00C07F4A">
        <w:rPr>
          <w:rFonts w:eastAsia="Times New Roman"/>
          <w:lang w:val="uk-UA" w:eastAsia="ru-RU"/>
        </w:rPr>
        <w:t>, жирову компоненту тіла дитини оцінюють як дисгармонійну.</w:t>
      </w:r>
      <w:r w:rsidRPr="00C07F4A">
        <w:rPr>
          <w:lang w:val="uk-UA"/>
        </w:rPr>
        <w:t xml:space="preserve"> Ураховуючи, що у дитини з дисгармонійною за жировою компонентою масою тіла констатовано дисбаланс у системі цитокінів, можна прогнозувати високий рівень виснаження протизапальних механізмів з порушенням балансу між про- і протизапальними цитокінами.</w:t>
      </w:r>
    </w:p>
    <w:p w:rsidR="00A649D3" w:rsidRPr="00E75026" w:rsidRDefault="00A649D3" w:rsidP="00A649D3">
      <w:pPr>
        <w:shd w:val="clear" w:color="auto" w:fill="FFFFFF"/>
        <w:spacing w:after="0" w:line="360" w:lineRule="auto"/>
        <w:ind w:firstLine="709"/>
        <w:jc w:val="both"/>
        <w:rPr>
          <w:rFonts w:eastAsia="Times New Roman"/>
          <w:color w:val="000000"/>
          <w:lang w:val="uk-UA" w:eastAsia="ru-RU"/>
        </w:rPr>
      </w:pPr>
      <w:r w:rsidRPr="00E75026">
        <w:rPr>
          <w:rFonts w:eastAsia="Times New Roman"/>
          <w:color w:val="000000"/>
          <w:lang w:val="uk-UA" w:eastAsia="ru-RU"/>
        </w:rPr>
        <w:t xml:space="preserve">Застосування запропонованого способу дозволяє враховувати гармонійність компонентного складу МТ дитини, уникати необґрунтованих обсягів клініко-лабораторних обстежень та підвищувати точність прогнозування тяжкості перебігу НП, а також те, що </w:t>
      </w:r>
      <w:r w:rsidRPr="00E75026">
        <w:rPr>
          <w:rFonts w:eastAsia="Times New Roman"/>
          <w:lang w:val="uk-UA" w:eastAsia="ru-RU"/>
        </w:rPr>
        <w:t xml:space="preserve">симптоми інтоксикації мають більш виразний характер у поєднанні з виснаженням протизапальних механізмів, порушеним дисбалансом між про- і протизапальними цитокінами у дітей з надлишковою масою та дефіцитом маси тіла, тобто дисгармонійних за структурою маси тіла. </w:t>
      </w:r>
    </w:p>
    <w:p w:rsidR="00A649D3" w:rsidRPr="00E75026" w:rsidRDefault="00A649D3" w:rsidP="00A649D3">
      <w:pPr>
        <w:widowControl w:val="0"/>
        <w:autoSpaceDE w:val="0"/>
        <w:autoSpaceDN w:val="0"/>
        <w:adjustRightInd w:val="0"/>
        <w:spacing w:after="0" w:line="360" w:lineRule="auto"/>
        <w:ind w:firstLine="702"/>
        <w:jc w:val="both"/>
        <w:rPr>
          <w:rFonts w:eastAsia="Times New Roman"/>
          <w:lang w:eastAsia="ru-RU"/>
        </w:rPr>
      </w:pPr>
      <w:r w:rsidRPr="00E75026">
        <w:rPr>
          <w:rFonts w:eastAsia="Times New Roman"/>
          <w:lang w:val="uk-UA" w:eastAsia="ru-RU"/>
        </w:rPr>
        <w:t xml:space="preserve">Приклад, яким демонструється застосування </w:t>
      </w:r>
      <w:r w:rsidRPr="00E75026">
        <w:rPr>
          <w:rFonts w:eastAsia="Times New Roman"/>
          <w:lang w:eastAsia="ru-RU"/>
        </w:rPr>
        <w:t>оц</w:t>
      </w:r>
      <w:r w:rsidRPr="00E75026">
        <w:rPr>
          <w:rFonts w:eastAsia="Times New Roman"/>
          <w:lang w:val="uk-UA" w:eastAsia="ru-RU"/>
        </w:rPr>
        <w:t>і</w:t>
      </w:r>
      <w:r w:rsidRPr="00E75026">
        <w:rPr>
          <w:rFonts w:eastAsia="Times New Roman"/>
          <w:lang w:eastAsia="ru-RU"/>
        </w:rPr>
        <w:t>нк</w:t>
      </w:r>
      <w:r w:rsidRPr="00E75026">
        <w:rPr>
          <w:rFonts w:eastAsia="Times New Roman"/>
          <w:lang w:val="uk-UA" w:eastAsia="ru-RU"/>
        </w:rPr>
        <w:t>и</w:t>
      </w:r>
      <w:r w:rsidRPr="00E75026">
        <w:rPr>
          <w:rFonts w:eastAsia="Times New Roman"/>
          <w:lang w:eastAsia="ru-RU"/>
        </w:rPr>
        <w:t xml:space="preserve"> </w:t>
      </w:r>
      <w:r w:rsidRPr="00E75026">
        <w:rPr>
          <w:rFonts w:eastAsia="Times New Roman"/>
          <w:lang w:val="uk-UA" w:eastAsia="ru-RU"/>
        </w:rPr>
        <w:t>гармонійності компонентного складу маси тіла  дитини</w:t>
      </w:r>
      <w:r w:rsidRPr="00E75026">
        <w:rPr>
          <w:rFonts w:eastAsia="Times New Roman"/>
          <w:lang w:eastAsia="ru-RU"/>
        </w:rPr>
        <w:t>:</w:t>
      </w:r>
    </w:p>
    <w:p w:rsidR="00A649D3" w:rsidRPr="004D2B3F" w:rsidRDefault="00A649D3" w:rsidP="00A649D3">
      <w:pPr>
        <w:widowControl w:val="0"/>
        <w:autoSpaceDE w:val="0"/>
        <w:autoSpaceDN w:val="0"/>
        <w:adjustRightInd w:val="0"/>
        <w:spacing w:after="0" w:line="360" w:lineRule="auto"/>
        <w:ind w:firstLine="702"/>
        <w:jc w:val="both"/>
        <w:rPr>
          <w:rFonts w:eastAsia="Times New Roman" w:cs="Times New Roman CYR"/>
          <w:lang w:val="uk-UA" w:eastAsia="ru-RU"/>
        </w:rPr>
      </w:pPr>
      <w:r w:rsidRPr="00E75026">
        <w:rPr>
          <w:rFonts w:eastAsia="Times New Roman"/>
          <w:lang w:val="uk-UA" w:eastAsia="ru-RU"/>
        </w:rPr>
        <w:t xml:space="preserve"> Дитина</w:t>
      </w:r>
      <w:r w:rsidRPr="00E75026">
        <w:rPr>
          <w:rFonts w:eastAsia="Times New Roman" w:cs="Times New Roman CYR"/>
          <w:lang w:val="uk-UA" w:eastAsia="ru-RU"/>
        </w:rPr>
        <w:t xml:space="preserve"> Галина К., 12 років, хвора на ННП. За допомогою стандартного каліперу виконано виміри на задній поверхні у верхній третині плеча при опущеній руці над триголовим м’язом, ближче до його внутрішнього краю з фіксацією результату по вертикалі (d</w:t>
      </w:r>
      <w:r w:rsidRPr="00E75026">
        <w:rPr>
          <w:rFonts w:eastAsia="Times New Roman" w:cs="Times New Roman CYR"/>
          <w:vertAlign w:val="subscript"/>
          <w:lang w:val="uk-UA" w:eastAsia="ru-RU"/>
        </w:rPr>
        <w:t>1</w:t>
      </w:r>
      <w:r w:rsidRPr="00E75026">
        <w:rPr>
          <w:rFonts w:eastAsia="Times New Roman" w:cs="Times New Roman CYR"/>
          <w:lang w:val="uk-UA" w:eastAsia="ru-RU"/>
        </w:rPr>
        <w:t>=3,5 мм);  під нижнім кутом лопатки, в косому напрямку: зверху-вниз, зсередини-назовні (d</w:t>
      </w:r>
      <w:r w:rsidRPr="00E75026">
        <w:rPr>
          <w:rFonts w:eastAsia="Times New Roman" w:cs="Times New Roman CYR"/>
          <w:vertAlign w:val="subscript"/>
          <w:lang w:val="uk-UA" w:eastAsia="ru-RU"/>
        </w:rPr>
        <w:t>2</w:t>
      </w:r>
      <w:r w:rsidRPr="00E75026">
        <w:rPr>
          <w:rFonts w:eastAsia="Times New Roman" w:cs="Times New Roman CYR"/>
          <w:lang w:val="uk-UA" w:eastAsia="ru-RU"/>
        </w:rPr>
        <w:t>=4,2 мм) та верхньоклубову складку, що знаходиться вище гребеня клубової кістки, (з фіксацією результату по вертикалі; d</w:t>
      </w:r>
      <w:r w:rsidRPr="00E75026">
        <w:rPr>
          <w:rFonts w:eastAsia="Times New Roman" w:cs="Times New Roman CYR"/>
          <w:vertAlign w:val="subscript"/>
          <w:lang w:val="uk-UA" w:eastAsia="ru-RU"/>
        </w:rPr>
        <w:t>3</w:t>
      </w:r>
      <w:r w:rsidRPr="00E75026">
        <w:rPr>
          <w:rFonts w:eastAsia="Times New Roman" w:cs="Times New Roman CYR"/>
          <w:lang w:val="uk-UA" w:eastAsia="ru-RU"/>
        </w:rPr>
        <w:t>=4,1мм); на передній поверхні плеча (d</w:t>
      </w:r>
      <w:r w:rsidRPr="00E75026">
        <w:rPr>
          <w:rFonts w:eastAsia="Times New Roman" w:cs="Times New Roman CYR"/>
          <w:vertAlign w:val="subscript"/>
          <w:lang w:val="uk-UA" w:eastAsia="ru-RU"/>
        </w:rPr>
        <w:t>4</w:t>
      </w:r>
      <w:r w:rsidRPr="00E75026">
        <w:rPr>
          <w:rFonts w:eastAsia="Times New Roman" w:cs="Times New Roman CYR"/>
          <w:lang w:val="uk-UA" w:eastAsia="ru-RU"/>
        </w:rPr>
        <w:t xml:space="preserve"> = 2,6 мм). Розраховано середнє значення індексу товщини за формулою: F</w:t>
      </w:r>
      <w:r w:rsidRPr="00E75026">
        <w:rPr>
          <w:rFonts w:eastAsia="Times New Roman" w:cs="Times New Roman CYR"/>
          <w:vertAlign w:val="subscript"/>
          <w:lang w:val="uk-UA" w:eastAsia="ru-RU"/>
        </w:rPr>
        <w:t>1</w:t>
      </w:r>
      <w:r>
        <w:rPr>
          <w:rFonts w:eastAsia="Times New Roman" w:cs="Times New Roman CYR"/>
          <w:vertAlign w:val="subscript"/>
          <w:lang w:val="uk-UA" w:eastAsia="ru-RU"/>
        </w:rPr>
        <w:t xml:space="preserve"> </w:t>
      </w:r>
      <w:r w:rsidRPr="00E75026">
        <w:rPr>
          <w:rFonts w:eastAsia="Times New Roman" w:cs="Times New Roman CYR"/>
          <w:lang w:val="uk-UA" w:eastAsia="ru-RU"/>
        </w:rPr>
        <w:t xml:space="preserve">= 1,14 - 0,06 </w:t>
      </w:r>
      <w:r>
        <w:rPr>
          <w:rFonts w:eastAsia="Times New Roman"/>
          <w:lang w:val="uk-UA" w:eastAsia="ru-RU"/>
        </w:rPr>
        <w:t xml:space="preserve">×  </w:t>
      </w:r>
      <w:r w:rsidRPr="00E75026">
        <w:rPr>
          <w:rFonts w:eastAsia="Times New Roman" w:cs="Times New Roman CYR"/>
          <w:lang w:val="uk-UA" w:eastAsia="ru-RU"/>
        </w:rPr>
        <w:t>lоg</w:t>
      </w:r>
      <w:r w:rsidRPr="002822D6">
        <w:rPr>
          <w:rFonts w:eastAsia="Times New Roman" w:cs="Times New Roman CYR"/>
          <w:vertAlign w:val="superscript"/>
          <w:lang w:val="uk-UA" w:eastAsia="ru-RU"/>
        </w:rPr>
        <w:t>2</w:t>
      </w:r>
      <w:r>
        <w:rPr>
          <w:rFonts w:eastAsia="Times New Roman" w:cs="Times New Roman CYR"/>
          <w:vertAlign w:val="superscript"/>
          <w:lang w:val="uk-UA" w:eastAsia="ru-RU"/>
        </w:rPr>
        <w:t xml:space="preserve"> </w:t>
      </w:r>
      <w:r>
        <w:rPr>
          <w:rFonts w:eastAsia="Times New Roman" w:cs="Times New Roman CYR"/>
          <w:vertAlign w:val="subscript"/>
          <w:lang w:val="uk-UA" w:eastAsia="ru-RU"/>
        </w:rPr>
        <w:t xml:space="preserve"> </w:t>
      </w:r>
      <w:r w:rsidRPr="00E75026">
        <w:rPr>
          <w:rFonts w:eastAsia="Times New Roman" w:cs="Times New Roman CYR"/>
          <w:lang w:val="uk-UA" w:eastAsia="ru-RU"/>
        </w:rPr>
        <w:t>(3,3</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4,2</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2,5</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4,4)</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1,07, загальну товщину складок за формулою: F</w:t>
      </w:r>
      <w:r w:rsidRPr="00E75026">
        <w:rPr>
          <w:rFonts w:eastAsia="Times New Roman" w:cs="Times New Roman CYR"/>
          <w:vertAlign w:val="subscript"/>
          <w:lang w:val="uk-UA" w:eastAsia="ru-RU"/>
        </w:rPr>
        <w:t>2</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d</w:t>
      </w:r>
      <w:r w:rsidRPr="00E75026">
        <w:rPr>
          <w:rFonts w:eastAsia="Times New Roman" w:cs="Times New Roman CYR"/>
          <w:vertAlign w:val="subscript"/>
          <w:lang w:val="uk-UA" w:eastAsia="ru-RU"/>
        </w:rPr>
        <w:t>1</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d</w:t>
      </w:r>
      <w:r w:rsidRPr="00E75026">
        <w:rPr>
          <w:rFonts w:eastAsia="Times New Roman" w:cs="Times New Roman CYR"/>
          <w:vertAlign w:val="subscript"/>
          <w:lang w:val="uk-UA" w:eastAsia="ru-RU"/>
        </w:rPr>
        <w:t>2</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d</w:t>
      </w:r>
      <w:r w:rsidRPr="00E75026">
        <w:rPr>
          <w:rFonts w:eastAsia="Times New Roman" w:cs="Times New Roman CYR"/>
          <w:vertAlign w:val="subscript"/>
          <w:lang w:val="uk-UA" w:eastAsia="ru-RU"/>
        </w:rPr>
        <w:t>3</w:t>
      </w:r>
      <w:r w:rsidRPr="00E75026">
        <w:rPr>
          <w:rFonts w:eastAsia="Times New Roman" w:cs="Times New Roman CYR"/>
          <w:lang w:val="uk-UA" w:eastAsia="ru-RU"/>
        </w:rPr>
        <w:t>=12 мм. Із референтної регіональної бази даних обираємо відповідні для дівчинки 15 років віко-статеві коефіцієнти, які становлять: G</w:t>
      </w:r>
      <w:r w:rsidRPr="00E75026">
        <w:rPr>
          <w:rFonts w:eastAsia="Times New Roman" w:cs="Times New Roman CYR"/>
          <w:vertAlign w:val="subscript"/>
          <w:lang w:val="uk-UA" w:eastAsia="ru-RU"/>
        </w:rPr>
        <w:t>0</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4,95; G</w:t>
      </w:r>
      <w:r w:rsidRPr="00E75026">
        <w:rPr>
          <w:rFonts w:eastAsia="Times New Roman" w:cs="Times New Roman CYR"/>
          <w:vertAlign w:val="subscript"/>
          <w:lang w:val="uk-UA" w:eastAsia="ru-RU"/>
        </w:rPr>
        <w:t>1</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4,5; G</w:t>
      </w:r>
      <w:r w:rsidRPr="00E75026">
        <w:rPr>
          <w:rFonts w:eastAsia="Times New Roman" w:cs="Times New Roman CYR"/>
          <w:vertAlign w:val="subscript"/>
          <w:lang w:val="uk-UA" w:eastAsia="ru-RU"/>
        </w:rPr>
        <w:t>2</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 xml:space="preserve">0,7182; </w:t>
      </w:r>
      <w:r>
        <w:rPr>
          <w:rFonts w:eastAsia="Times New Roman" w:cs="Times New Roman CYR"/>
          <w:lang w:val="uk-UA" w:eastAsia="ru-RU"/>
        </w:rPr>
        <w:t xml:space="preserve">                       </w:t>
      </w:r>
      <w:r w:rsidRPr="00E75026">
        <w:rPr>
          <w:rFonts w:eastAsia="Times New Roman" w:cs="Times New Roman CYR"/>
          <w:lang w:val="uk-UA" w:eastAsia="ru-RU"/>
        </w:rPr>
        <w:t>G</w:t>
      </w:r>
      <w:r w:rsidRPr="00E75026">
        <w:rPr>
          <w:rFonts w:eastAsia="Times New Roman" w:cs="Times New Roman CYR"/>
          <w:vertAlign w:val="subscript"/>
          <w:lang w:val="uk-UA" w:eastAsia="ru-RU"/>
        </w:rPr>
        <w:t>3</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0,1451; G</w:t>
      </w:r>
      <w:r w:rsidRPr="00E75026">
        <w:rPr>
          <w:rFonts w:eastAsia="Times New Roman" w:cs="Times New Roman CYR"/>
          <w:vertAlign w:val="subscript"/>
          <w:lang w:val="uk-UA" w:eastAsia="ru-RU"/>
        </w:rPr>
        <w:t>4</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0,00068; G</w:t>
      </w:r>
      <w:r w:rsidRPr="00E75026">
        <w:rPr>
          <w:rFonts w:eastAsia="Times New Roman" w:cs="Times New Roman CYR"/>
          <w:vertAlign w:val="subscript"/>
          <w:lang w:val="uk-UA" w:eastAsia="ru-RU"/>
        </w:rPr>
        <w:t>5</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0,0000014. Варіаційність ендоморфного показника для відповідного віку та статі становить М</w:t>
      </w:r>
      <w:r w:rsidRPr="00E75026">
        <w:rPr>
          <w:rFonts w:eastAsia="Times New Roman" w:cs="Times New Roman CYR"/>
          <w:vertAlign w:val="subscript"/>
          <w:lang w:val="uk-UA" w:eastAsia="ru-RU"/>
        </w:rPr>
        <w:t>ЖТ</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SD</w:t>
      </w:r>
      <w:r w:rsidRPr="00E75026">
        <w:rPr>
          <w:rFonts w:eastAsia="Times New Roman" w:cs="Times New Roman CYR"/>
          <w:vertAlign w:val="subscript"/>
          <w:lang w:val="uk-UA" w:eastAsia="ru-RU"/>
        </w:rPr>
        <w:t>ЖТ</w:t>
      </w:r>
      <w:r>
        <w:rPr>
          <w:rFonts w:eastAsia="Times New Roman" w:cs="Times New Roman CYR"/>
          <w:vertAlign w:val="subscript"/>
          <w:lang w:val="uk-UA" w:eastAsia="ru-RU"/>
        </w:rPr>
        <w:t xml:space="preserve"> </w:t>
      </w:r>
      <w:r w:rsidRPr="00E75026">
        <w:rPr>
          <w:rFonts w:eastAsia="Times New Roman" w:cs="Times New Roman CYR"/>
          <w:lang w:val="uk-UA" w:eastAsia="ru-RU"/>
        </w:rPr>
        <w:t>= 0,85±0,16, тоді як для абсолютної кількості жирової тканини - М</w:t>
      </w:r>
      <w:r w:rsidRPr="00E75026">
        <w:rPr>
          <w:rFonts w:eastAsia="Times New Roman" w:cs="Times New Roman CYR"/>
          <w:vertAlign w:val="subscript"/>
          <w:lang w:val="uk-UA" w:eastAsia="ru-RU"/>
        </w:rPr>
        <w:t>ЖА</w:t>
      </w:r>
      <w:r>
        <w:rPr>
          <w:rFonts w:eastAsia="Times New Roman" w:cs="Times New Roman CYR"/>
          <w:vertAlign w:val="subscript"/>
          <w:lang w:val="uk-UA" w:eastAsia="ru-RU"/>
        </w:rPr>
        <w:t xml:space="preserve"> </w:t>
      </w:r>
      <w:r w:rsidRPr="00E75026">
        <w:rPr>
          <w:rFonts w:eastAsia="Times New Roman" w:cs="Times New Roman CYR"/>
          <w:lang w:val="uk-UA" w:eastAsia="ru-RU"/>
        </w:rPr>
        <w:t>± SD</w:t>
      </w:r>
      <w:r w:rsidRPr="00E75026">
        <w:rPr>
          <w:rFonts w:eastAsia="Times New Roman" w:cs="Times New Roman CYR"/>
          <w:vertAlign w:val="subscript"/>
          <w:lang w:val="uk-UA" w:eastAsia="ru-RU"/>
        </w:rPr>
        <w:t>ЖА</w:t>
      </w:r>
      <w:r w:rsidRPr="00E75026">
        <w:rPr>
          <w:rFonts w:eastAsia="Times New Roman" w:cs="Times New Roman CYR"/>
          <w:lang w:val="uk-UA" w:eastAsia="ru-RU"/>
        </w:rPr>
        <w:t>=12,3±1,2 од. Визначаємо абсолютну кількість жирового компонента за формулою М</w:t>
      </w:r>
      <w:r w:rsidRPr="00E75026">
        <w:rPr>
          <w:rFonts w:eastAsia="Times New Roman" w:cs="Times New Roman CYR"/>
          <w:vertAlign w:val="subscript"/>
          <w:lang w:val="uk-UA" w:eastAsia="ru-RU"/>
        </w:rPr>
        <w:t>ЖА</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100</w:t>
      </w:r>
      <w:r w:rsidRPr="002822D6">
        <w:rPr>
          <w:rFonts w:eastAsia="Times New Roman" w:cs="Times New Roman CYR"/>
          <w:lang w:val="uk-UA" w:eastAsia="ru-RU"/>
        </w:rPr>
        <w:t xml:space="preserve"> </w:t>
      </w:r>
      <w:r w:rsidRPr="002822D6">
        <w:rPr>
          <w:rFonts w:eastAsia="Times New Roman"/>
          <w:lang w:val="uk-UA" w:eastAsia="ru-RU"/>
        </w:rPr>
        <w:t>×</w:t>
      </w:r>
      <w:r w:rsidRPr="00E75026">
        <w:rPr>
          <w:rFonts w:eastAsia="Times New Roman" w:cs="Times New Roman CYR"/>
          <w:lang w:val="uk-UA" w:eastAsia="ru-RU"/>
        </w:rPr>
        <w:t xml:space="preserve"> (G</w:t>
      </w:r>
      <w:r w:rsidRPr="00E75026">
        <w:rPr>
          <w:rFonts w:eastAsia="Times New Roman" w:cs="Times New Roman CYR"/>
          <w:vertAlign w:val="subscript"/>
          <w:lang w:val="uk-UA" w:eastAsia="ru-RU"/>
        </w:rPr>
        <w:t>0</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F</w:t>
      </w:r>
      <w:r w:rsidRPr="00E75026">
        <w:rPr>
          <w:rFonts w:eastAsia="Times New Roman" w:cs="Times New Roman CYR"/>
          <w:vertAlign w:val="subscript"/>
          <w:lang w:val="uk-UA" w:eastAsia="ru-RU"/>
        </w:rPr>
        <w:t>1</w:t>
      </w:r>
      <w:r>
        <w:rPr>
          <w:rFonts w:eastAsia="Times New Roman" w:cs="Times New Roman CYR"/>
          <w:vertAlign w:val="subscript"/>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G</w:t>
      </w:r>
      <w:r w:rsidRPr="002822D6">
        <w:rPr>
          <w:rFonts w:eastAsia="Times New Roman" w:cs="Times New Roman CYR"/>
          <w:vertAlign w:val="subscript"/>
          <w:lang w:val="uk-UA" w:eastAsia="ru-RU"/>
        </w:rPr>
        <w:t>1</w:t>
      </w:r>
      <w:r w:rsidRPr="00E75026">
        <w:rPr>
          <w:rFonts w:eastAsia="Times New Roman" w:cs="Times New Roman CYR"/>
          <w:lang w:val="uk-UA" w:eastAsia="ru-RU"/>
        </w:rPr>
        <w:t xml:space="preserve">)= 100 </w:t>
      </w:r>
      <w:r w:rsidRPr="002822D6">
        <w:rPr>
          <w:rFonts w:eastAsia="Times New Roman"/>
          <w:lang w:val="uk-UA" w:eastAsia="ru-RU"/>
        </w:rPr>
        <w:t>×</w:t>
      </w:r>
      <w:r w:rsidRPr="00E75026">
        <w:rPr>
          <w:rFonts w:eastAsia="Times New Roman" w:cs="Times New Roman CYR"/>
          <w:lang w:val="uk-UA" w:eastAsia="ru-RU"/>
        </w:rPr>
        <w:t xml:space="preserve"> (4,95 / 1,07 - 4,5)</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12,4, а оцінку жирової компоненти для цієї дівчинки виконуємо за ендоморфним показником за формулою</w:t>
      </w:r>
      <w:r w:rsidRPr="002822D6">
        <w:rPr>
          <w:rFonts w:eastAsia="Times New Roman" w:cs="Times New Roman CYR"/>
          <w:lang w:val="uk-UA" w:eastAsia="ru-RU"/>
        </w:rPr>
        <w:t xml:space="preserve">: </w:t>
      </w:r>
      <w:r w:rsidRPr="00E75026">
        <w:rPr>
          <w:rFonts w:eastAsia="Times New Roman" w:cs="Times New Roman CYR"/>
          <w:lang w:val="uk-UA" w:eastAsia="ru-RU"/>
        </w:rPr>
        <w:t xml:space="preserve"> М</w:t>
      </w:r>
      <w:r w:rsidRPr="00E75026">
        <w:rPr>
          <w:rFonts w:eastAsia="Times New Roman" w:cs="Times New Roman CYR"/>
          <w:vertAlign w:val="subscript"/>
          <w:lang w:val="uk-UA" w:eastAsia="ru-RU"/>
        </w:rPr>
        <w:t>ЖТ</w:t>
      </w:r>
      <w:r w:rsidRPr="002822D6">
        <w:rPr>
          <w:rFonts w:eastAsia="Times New Roman" w:cs="Times New Roman CYR"/>
          <w:vertAlign w:val="subscript"/>
          <w:lang w:val="uk-UA" w:eastAsia="ru-RU"/>
        </w:rPr>
        <w:t xml:space="preserve"> </w:t>
      </w:r>
      <w:r w:rsidRPr="00E75026">
        <w:rPr>
          <w:rFonts w:eastAsia="Times New Roman" w:cs="Times New Roman CYR"/>
          <w:lang w:val="uk-UA" w:eastAsia="ru-RU"/>
        </w:rPr>
        <w:t>= G</w:t>
      </w:r>
      <w:r w:rsidRPr="00E75026">
        <w:rPr>
          <w:rFonts w:eastAsia="Times New Roman" w:cs="Times New Roman CYR"/>
          <w:vertAlign w:val="subscript"/>
          <w:lang w:val="uk-UA" w:eastAsia="ru-RU"/>
        </w:rPr>
        <w:t>2</w:t>
      </w:r>
      <w:r w:rsidRPr="002822D6">
        <w:rPr>
          <w:rFonts w:eastAsia="Times New Roman" w:cs="Times New Roman CYR"/>
          <w:vertAlign w:val="subscript"/>
          <w:lang w:val="uk-UA" w:eastAsia="ru-RU"/>
        </w:rPr>
        <w:t xml:space="preserve"> </w:t>
      </w:r>
      <w:r w:rsidRPr="00E75026">
        <w:rPr>
          <w:rFonts w:eastAsia="Times New Roman" w:cs="Times New Roman CYR"/>
          <w:lang w:val="uk-UA" w:eastAsia="ru-RU"/>
        </w:rPr>
        <w:t>+</w:t>
      </w:r>
      <w:r w:rsidRPr="002822D6">
        <w:rPr>
          <w:rFonts w:eastAsia="Times New Roman" w:cs="Times New Roman CYR"/>
          <w:lang w:val="uk-UA" w:eastAsia="ru-RU"/>
        </w:rPr>
        <w:t xml:space="preserve"> </w:t>
      </w:r>
      <w:r w:rsidRPr="00E75026">
        <w:rPr>
          <w:rFonts w:eastAsia="Times New Roman" w:cs="Times New Roman CYR"/>
          <w:lang w:val="uk-UA" w:eastAsia="ru-RU"/>
        </w:rPr>
        <w:t>G</w:t>
      </w:r>
      <w:r w:rsidRPr="00E75026">
        <w:rPr>
          <w:rFonts w:eastAsia="Times New Roman" w:cs="Times New Roman CYR"/>
          <w:vertAlign w:val="subscript"/>
          <w:lang w:val="uk-UA" w:eastAsia="ru-RU"/>
        </w:rPr>
        <w:t>3</w:t>
      </w:r>
      <w:r w:rsidRPr="002822D6">
        <w:rPr>
          <w:rFonts w:eastAsia="Times New Roman"/>
          <w:lang w:val="uk-UA" w:eastAsia="ru-RU"/>
        </w:rPr>
        <w:t>×</w:t>
      </w:r>
      <w:r w:rsidRPr="00E75026">
        <w:rPr>
          <w:rFonts w:eastAsia="Times New Roman" w:cs="Times New Roman CYR"/>
          <w:lang w:val="uk-UA" w:eastAsia="ru-RU"/>
        </w:rPr>
        <w:t>F</w:t>
      </w:r>
      <w:r w:rsidRPr="00E75026">
        <w:rPr>
          <w:rFonts w:eastAsia="Times New Roman" w:cs="Times New Roman CYR"/>
          <w:vertAlign w:val="subscript"/>
          <w:lang w:val="uk-UA" w:eastAsia="ru-RU"/>
        </w:rPr>
        <w:t>2</w:t>
      </w:r>
      <w:r w:rsidRPr="00E75026">
        <w:rPr>
          <w:rFonts w:eastAsia="Times New Roman" w:cs="Times New Roman CYR"/>
          <w:lang w:val="uk-UA" w:eastAsia="ru-RU"/>
        </w:rPr>
        <w:t>-G</w:t>
      </w:r>
      <w:r w:rsidRPr="00E75026">
        <w:rPr>
          <w:rFonts w:eastAsia="Times New Roman" w:cs="Times New Roman CYR"/>
          <w:vertAlign w:val="subscript"/>
          <w:lang w:val="uk-UA" w:eastAsia="ru-RU"/>
        </w:rPr>
        <w:t>4</w:t>
      </w:r>
      <w:r w:rsidRPr="002822D6">
        <w:rPr>
          <w:rFonts w:eastAsia="Times New Roman" w:cs="Times New Roman CYR"/>
          <w:vertAlign w:val="subscript"/>
          <w:lang w:val="uk-UA" w:eastAsia="ru-RU"/>
        </w:rPr>
        <w:t xml:space="preserve"> </w:t>
      </w:r>
      <w:r w:rsidRPr="002822D6">
        <w:rPr>
          <w:rFonts w:eastAsia="Times New Roman"/>
          <w:lang w:val="uk-UA" w:eastAsia="ru-RU"/>
        </w:rPr>
        <w:t xml:space="preserve">× </w:t>
      </w:r>
      <w:r w:rsidRPr="00E75026">
        <w:rPr>
          <w:rFonts w:eastAsia="Times New Roman" w:cs="Times New Roman CYR"/>
          <w:lang w:val="uk-UA" w:eastAsia="ru-RU"/>
        </w:rPr>
        <w:t>F</w:t>
      </w:r>
      <w:r w:rsidRPr="00E75026">
        <w:rPr>
          <w:rFonts w:eastAsia="Times New Roman" w:cs="Times New Roman CYR"/>
          <w:vertAlign w:val="subscript"/>
          <w:lang w:val="uk-UA" w:eastAsia="ru-RU"/>
        </w:rPr>
        <w:t>2</w:t>
      </w:r>
      <w:r w:rsidRPr="00E75026">
        <w:rPr>
          <w:rFonts w:eastAsia="Times New Roman" w:cs="Times New Roman CYR"/>
          <w:vertAlign w:val="superscript"/>
          <w:lang w:val="uk-UA" w:eastAsia="ru-RU"/>
        </w:rPr>
        <w:t>2</w:t>
      </w:r>
      <w:r w:rsidRPr="00E75026">
        <w:rPr>
          <w:rFonts w:eastAsia="Times New Roman" w:cs="Times New Roman CYR"/>
          <w:lang w:val="uk-UA" w:eastAsia="ru-RU"/>
        </w:rPr>
        <w:t>+G</w:t>
      </w:r>
      <w:r w:rsidRPr="00E75026">
        <w:rPr>
          <w:rFonts w:eastAsia="Times New Roman" w:cs="Times New Roman CYR"/>
          <w:vertAlign w:val="subscript"/>
          <w:lang w:val="uk-UA" w:eastAsia="ru-RU"/>
        </w:rPr>
        <w:t>5</w:t>
      </w:r>
      <w:r w:rsidRPr="002822D6">
        <w:rPr>
          <w:rFonts w:eastAsia="Times New Roman" w:cs="Times New Roman CYR"/>
          <w:vertAlign w:val="subscript"/>
          <w:lang w:val="uk-UA" w:eastAsia="ru-RU"/>
        </w:rPr>
        <w:t xml:space="preserve"> </w:t>
      </w:r>
      <w:r w:rsidRPr="002822D6">
        <w:rPr>
          <w:rFonts w:eastAsia="Times New Roman"/>
          <w:lang w:val="uk-UA" w:eastAsia="ru-RU"/>
        </w:rPr>
        <w:t xml:space="preserve">× </w:t>
      </w:r>
      <w:r w:rsidRPr="00E75026">
        <w:rPr>
          <w:rFonts w:eastAsia="Times New Roman" w:cs="Times New Roman CYR"/>
          <w:lang w:val="uk-UA" w:eastAsia="ru-RU"/>
        </w:rPr>
        <w:t>F</w:t>
      </w:r>
      <w:r w:rsidRPr="00E75026">
        <w:rPr>
          <w:rFonts w:eastAsia="Times New Roman" w:cs="Times New Roman CYR"/>
          <w:vertAlign w:val="subscript"/>
          <w:lang w:val="uk-UA" w:eastAsia="ru-RU"/>
        </w:rPr>
        <w:t>2</w:t>
      </w:r>
      <w:r w:rsidRPr="00E75026">
        <w:rPr>
          <w:rFonts w:eastAsia="Times New Roman" w:cs="Times New Roman CYR"/>
          <w:vertAlign w:val="superscript"/>
          <w:lang w:val="uk-UA" w:eastAsia="ru-RU"/>
        </w:rPr>
        <w:t>3</w:t>
      </w:r>
      <w:r w:rsidRPr="00E75026">
        <w:rPr>
          <w:rFonts w:eastAsia="Times New Roman" w:cs="Times New Roman CYR"/>
          <w:lang w:val="uk-UA" w:eastAsia="ru-RU"/>
        </w:rPr>
        <w:t>=</w:t>
      </w:r>
      <w:r w:rsidRPr="002822D6">
        <w:rPr>
          <w:rFonts w:eastAsia="Times New Roman" w:cs="Times New Roman CYR"/>
          <w:lang w:val="uk-UA" w:eastAsia="ru-RU"/>
        </w:rPr>
        <w:t xml:space="preserve"> </w:t>
      </w:r>
      <w:r w:rsidRPr="00E75026">
        <w:rPr>
          <w:rFonts w:eastAsia="Times New Roman" w:cs="Times New Roman CYR"/>
          <w:lang w:val="uk-UA" w:eastAsia="ru-RU"/>
        </w:rPr>
        <w:t>-0,7182</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0,1451</w:t>
      </w:r>
      <w:r w:rsidRPr="002822D6">
        <w:rPr>
          <w:rFonts w:eastAsia="Times New Roman" w:cs="Times New Roman CYR"/>
          <w:lang w:val="uk-UA" w:eastAsia="ru-RU"/>
        </w:rPr>
        <w:t xml:space="preserve"> </w:t>
      </w:r>
      <w:r w:rsidRPr="002822D6">
        <w:rPr>
          <w:rFonts w:eastAsia="Times New Roman"/>
          <w:lang w:val="uk-UA" w:eastAsia="ru-RU"/>
        </w:rPr>
        <w:t xml:space="preserve">× </w:t>
      </w:r>
      <w:r w:rsidRPr="00E75026">
        <w:rPr>
          <w:rFonts w:eastAsia="Times New Roman" w:cs="Times New Roman CYR"/>
          <w:lang w:val="uk-UA" w:eastAsia="ru-RU"/>
        </w:rPr>
        <w:t>12</w:t>
      </w:r>
      <w:r>
        <w:rPr>
          <w:rFonts w:eastAsia="Times New Roman" w:cs="Times New Roman CYR"/>
          <w:lang w:val="uk-UA" w:eastAsia="ru-RU"/>
        </w:rPr>
        <w:t xml:space="preserve"> </w:t>
      </w:r>
      <w:r w:rsidRPr="00E75026">
        <w:rPr>
          <w:rFonts w:eastAsia="Times New Roman" w:cs="Times New Roman CYR"/>
          <w:lang w:val="uk-UA" w:eastAsia="ru-RU"/>
        </w:rPr>
        <w:t xml:space="preserve">- 0,00068 </w:t>
      </w:r>
      <w:r w:rsidRPr="002822D6">
        <w:rPr>
          <w:rFonts w:eastAsia="Times New Roman"/>
          <w:lang w:val="uk-UA" w:eastAsia="ru-RU"/>
        </w:rPr>
        <w:t>×</w:t>
      </w:r>
      <w:r>
        <w:rPr>
          <w:rFonts w:eastAsia="Times New Roman"/>
          <w:lang w:val="uk-UA" w:eastAsia="ru-RU"/>
        </w:rPr>
        <w:t xml:space="preserve"> </w:t>
      </w:r>
      <w:r w:rsidRPr="00E75026">
        <w:rPr>
          <w:rFonts w:eastAsia="Times New Roman" w:cs="Times New Roman CYR"/>
          <w:lang w:val="uk-UA" w:eastAsia="ru-RU"/>
        </w:rPr>
        <w:t>12</w:t>
      </w:r>
      <w:r w:rsidRPr="00E75026">
        <w:rPr>
          <w:rFonts w:eastAsia="Times New Roman" w:cs="Times New Roman CYR"/>
          <w:vertAlign w:val="superscript"/>
          <w:lang w:val="uk-UA" w:eastAsia="ru-RU"/>
        </w:rPr>
        <w:t xml:space="preserve">2 </w:t>
      </w:r>
      <w:r w:rsidRPr="00E75026">
        <w:rPr>
          <w:rFonts w:eastAsia="Times New Roman" w:cs="Times New Roman CYR"/>
          <w:lang w:val="uk-UA" w:eastAsia="ru-RU"/>
        </w:rPr>
        <w:t>+ 0,0000014</w:t>
      </w:r>
      <w:r>
        <w:rPr>
          <w:rFonts w:eastAsia="Times New Roman" w:cs="Times New Roman CYR"/>
          <w:lang w:val="uk-UA" w:eastAsia="ru-RU"/>
        </w:rPr>
        <w:t xml:space="preserve"> </w:t>
      </w:r>
      <w:r w:rsidRPr="002822D6">
        <w:rPr>
          <w:rFonts w:eastAsia="Times New Roman"/>
          <w:lang w:val="uk-UA" w:eastAsia="ru-RU"/>
        </w:rPr>
        <w:t>×</w:t>
      </w:r>
      <w:r>
        <w:rPr>
          <w:rFonts w:eastAsia="Times New Roman"/>
          <w:lang w:val="uk-UA" w:eastAsia="ru-RU"/>
        </w:rPr>
        <w:t xml:space="preserve"> </w:t>
      </w:r>
      <w:r w:rsidRPr="00E75026">
        <w:rPr>
          <w:rFonts w:eastAsia="Times New Roman" w:cs="Times New Roman CYR"/>
          <w:lang w:val="uk-UA" w:eastAsia="ru-RU"/>
        </w:rPr>
        <w:t>12</w:t>
      </w:r>
      <w:r w:rsidRPr="00E75026">
        <w:rPr>
          <w:rFonts w:eastAsia="Times New Roman" w:cs="Times New Roman CYR"/>
          <w:vertAlign w:val="superscript"/>
          <w:lang w:val="uk-UA" w:eastAsia="ru-RU"/>
        </w:rPr>
        <w:t>3</w:t>
      </w:r>
      <w:r w:rsidRPr="00E75026">
        <w:rPr>
          <w:rFonts w:eastAsia="Times New Roman" w:cs="Times New Roman CYR"/>
          <w:lang w:val="uk-UA" w:eastAsia="ru-RU"/>
        </w:rPr>
        <w:t xml:space="preserve"> =1,23. Оскільки, у дитини показник М</w:t>
      </w:r>
      <w:r w:rsidRPr="00E75026">
        <w:rPr>
          <w:rFonts w:eastAsia="Times New Roman" w:cs="Times New Roman CYR"/>
          <w:vertAlign w:val="subscript"/>
          <w:lang w:val="uk-UA" w:eastAsia="ru-RU"/>
        </w:rPr>
        <w:t xml:space="preserve">ЖТ </w:t>
      </w:r>
      <w:r w:rsidRPr="00E75026">
        <w:rPr>
          <w:rFonts w:eastAsia="Times New Roman" w:cs="Times New Roman CYR"/>
          <w:lang w:val="uk-UA" w:eastAsia="ru-RU"/>
        </w:rPr>
        <w:t>знаходиться поза межами середньо</w:t>
      </w:r>
      <w:r w:rsidRPr="002822D6">
        <w:rPr>
          <w:rFonts w:eastAsia="Times New Roman" w:cs="Times New Roman CYR"/>
          <w:lang w:val="uk-UA" w:eastAsia="ru-RU"/>
        </w:rPr>
        <w:t>-</w:t>
      </w:r>
      <w:r w:rsidRPr="00E75026">
        <w:rPr>
          <w:rFonts w:eastAsia="Times New Roman" w:cs="Times New Roman CYR"/>
          <w:lang w:val="uk-UA" w:eastAsia="ru-RU"/>
        </w:rPr>
        <w:t>групових значень для відповідної віко-статевої групи (1,23 &gt; 0,85</w:t>
      </w:r>
      <w:r>
        <w:rPr>
          <w:rFonts w:eastAsia="Times New Roman" w:cs="Times New Roman CYR"/>
          <w:lang w:val="uk-UA" w:eastAsia="ru-RU"/>
        </w:rPr>
        <w:t xml:space="preserve"> </w:t>
      </w:r>
      <w:r w:rsidRPr="00E75026">
        <w:rPr>
          <w:rFonts w:eastAsia="Times New Roman" w:cs="Times New Roman CYR"/>
          <w:lang w:val="uk-UA" w:eastAsia="ru-RU"/>
        </w:rPr>
        <w:t>±</w:t>
      </w:r>
      <w:r>
        <w:rPr>
          <w:rFonts w:eastAsia="Times New Roman" w:cs="Times New Roman CYR"/>
          <w:lang w:val="uk-UA" w:eastAsia="ru-RU"/>
        </w:rPr>
        <w:t xml:space="preserve"> </w:t>
      </w:r>
      <w:r w:rsidRPr="00E75026">
        <w:rPr>
          <w:rFonts w:eastAsia="Times New Roman" w:cs="Times New Roman CYR"/>
          <w:lang w:val="uk-UA" w:eastAsia="ru-RU"/>
        </w:rPr>
        <w:t>0,16), а показник М</w:t>
      </w:r>
      <w:r w:rsidRPr="00E75026">
        <w:rPr>
          <w:rFonts w:eastAsia="Times New Roman" w:cs="Times New Roman CYR"/>
          <w:vertAlign w:val="subscript"/>
          <w:lang w:val="uk-UA" w:eastAsia="ru-RU"/>
        </w:rPr>
        <w:t xml:space="preserve">ЖА </w:t>
      </w:r>
      <w:r w:rsidRPr="00E75026">
        <w:rPr>
          <w:rFonts w:eastAsia="Times New Roman" w:cs="Times New Roman CYR"/>
          <w:lang w:val="uk-UA" w:eastAsia="ru-RU"/>
        </w:rPr>
        <w:t>знаходиться в межах</w:t>
      </w:r>
      <w:r w:rsidRPr="00E75026">
        <w:rPr>
          <w:rFonts w:eastAsia="Times New Roman" w:cs="Times New Roman CYR"/>
          <w:vertAlign w:val="subscript"/>
          <w:lang w:val="uk-UA" w:eastAsia="ru-RU"/>
        </w:rPr>
        <w:t xml:space="preserve">  </w:t>
      </w:r>
      <w:r w:rsidRPr="00E75026">
        <w:rPr>
          <w:rFonts w:eastAsia="Times New Roman" w:cs="Times New Roman CYR"/>
          <w:lang w:val="uk-UA" w:eastAsia="ru-RU"/>
        </w:rPr>
        <w:t>М</w:t>
      </w:r>
      <w:r w:rsidRPr="00E75026">
        <w:rPr>
          <w:rFonts w:eastAsia="Times New Roman" w:cs="Times New Roman CYR"/>
          <w:vertAlign w:val="subscript"/>
          <w:lang w:val="uk-UA" w:eastAsia="ru-RU"/>
        </w:rPr>
        <w:t>ЖА</w:t>
      </w:r>
      <w:r w:rsidRPr="002822D6">
        <w:rPr>
          <w:rFonts w:eastAsia="Times New Roman" w:cs="Times New Roman CYR"/>
          <w:vertAlign w:val="subscript"/>
          <w:lang w:val="uk-UA" w:eastAsia="ru-RU"/>
        </w:rPr>
        <w:t xml:space="preserve"> </w:t>
      </w:r>
      <w:r w:rsidRPr="00E75026">
        <w:rPr>
          <w:rFonts w:eastAsia="Times New Roman" w:cs="Times New Roman CYR"/>
          <w:lang w:val="uk-UA" w:eastAsia="ru-RU"/>
        </w:rPr>
        <w:t>±</w:t>
      </w:r>
      <w:r w:rsidRPr="002822D6">
        <w:rPr>
          <w:rFonts w:eastAsia="Times New Roman" w:cs="Times New Roman CYR"/>
          <w:lang w:val="uk-UA" w:eastAsia="ru-RU"/>
        </w:rPr>
        <w:t xml:space="preserve"> </w:t>
      </w:r>
      <w:r w:rsidRPr="00E75026">
        <w:rPr>
          <w:rFonts w:eastAsia="Times New Roman" w:cs="Times New Roman CYR"/>
          <w:lang w:val="uk-UA" w:eastAsia="ru-RU"/>
        </w:rPr>
        <w:t>SD</w:t>
      </w:r>
      <w:r w:rsidRPr="00E75026">
        <w:rPr>
          <w:rFonts w:eastAsia="Times New Roman" w:cs="Times New Roman CYR"/>
          <w:vertAlign w:val="subscript"/>
          <w:lang w:val="uk-UA" w:eastAsia="ru-RU"/>
        </w:rPr>
        <w:t>ЖА</w:t>
      </w:r>
      <w:r w:rsidRPr="00E75026">
        <w:rPr>
          <w:rFonts w:eastAsia="Times New Roman" w:cs="Times New Roman CYR"/>
          <w:lang w:val="uk-UA" w:eastAsia="ru-RU"/>
        </w:rPr>
        <w:t xml:space="preserve">, жирову компоненту тіла оцінюють як дисгармонійну та прогнозують </w:t>
      </w:r>
      <w:r w:rsidRPr="00E75026">
        <w:rPr>
          <w:rFonts w:eastAsia="Times New Roman"/>
          <w:lang w:val="uk-UA" w:eastAsia="ru-RU"/>
        </w:rPr>
        <w:t>високий рівень</w:t>
      </w:r>
      <w:r w:rsidRPr="00FA1243">
        <w:rPr>
          <w:rFonts w:eastAsia="Times New Roman"/>
          <w:lang w:val="uk-UA" w:eastAsia="ru-RU"/>
        </w:rPr>
        <w:t xml:space="preserve"> </w:t>
      </w:r>
      <w:r w:rsidRPr="00E75026">
        <w:rPr>
          <w:rFonts w:eastAsia="Times New Roman"/>
          <w:lang w:val="uk-UA" w:eastAsia="ru-RU"/>
        </w:rPr>
        <w:t>виснаження протизапальних механізмів з порушенням дисбалансу між про</w:t>
      </w:r>
      <w:r w:rsidRPr="002822D6">
        <w:rPr>
          <w:rFonts w:eastAsia="Times New Roman"/>
          <w:lang w:val="uk-UA" w:eastAsia="ru-RU"/>
        </w:rPr>
        <w:t xml:space="preserve"> </w:t>
      </w:r>
      <w:r w:rsidRPr="00E75026">
        <w:rPr>
          <w:rFonts w:eastAsia="Times New Roman"/>
          <w:lang w:val="uk-UA" w:eastAsia="ru-RU"/>
        </w:rPr>
        <w:t xml:space="preserve">- і протизапальними цитокінами, що може також обумовити довготривалий перебіг захворювання (більше 14 діб) </w:t>
      </w:r>
      <w:r w:rsidRPr="00E75026">
        <w:rPr>
          <w:rFonts w:eastAsia="Times New Roman" w:cs="Times New Roman CYR"/>
          <w:lang w:val="uk-UA" w:eastAsia="ru-RU"/>
        </w:rPr>
        <w:t>.</w:t>
      </w:r>
    </w:p>
    <w:p w:rsidR="00A649D3" w:rsidRDefault="00A649D3" w:rsidP="00A649D3">
      <w:pPr>
        <w:widowControl w:val="0"/>
        <w:autoSpaceDE w:val="0"/>
        <w:autoSpaceDN w:val="0"/>
        <w:adjustRightInd w:val="0"/>
        <w:spacing w:after="0" w:line="360" w:lineRule="auto"/>
        <w:ind w:firstLine="709"/>
        <w:jc w:val="both"/>
        <w:rPr>
          <w:rFonts w:eastAsia="Times New Roman" w:cs="Times New Roman CYR"/>
          <w:lang w:val="uk-UA" w:eastAsia="ru-RU"/>
        </w:rPr>
      </w:pPr>
      <w:r w:rsidRPr="00E75026">
        <w:rPr>
          <w:rFonts w:eastAsia="Times New Roman" w:cs="Times New Roman CYR"/>
          <w:lang w:val="uk-UA" w:eastAsia="ru-RU"/>
        </w:rPr>
        <w:t xml:space="preserve">Розроблений спосіб прогнозування перебігу ННП пропонується виконувати в умовах надання амбулаторно-поліклінічної допомоги, тобто на першому рівні надання медичної допомоги. </w:t>
      </w: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Pr="00772F59" w:rsidRDefault="00A649D3" w:rsidP="00A649D3">
      <w:pPr>
        <w:widowControl w:val="0"/>
        <w:autoSpaceDE w:val="0"/>
        <w:autoSpaceDN w:val="0"/>
        <w:adjustRightInd w:val="0"/>
        <w:spacing w:after="0" w:line="360" w:lineRule="auto"/>
        <w:ind w:right="-49"/>
        <w:jc w:val="both"/>
        <w:rPr>
          <w:rFonts w:eastAsia="Times New Roman" w:cs="Times New Roman CYR"/>
          <w:lang w:val="uk-UA" w:eastAsia="ru-RU"/>
        </w:rPr>
      </w:pPr>
    </w:p>
    <w:p w:rsidR="00A649D3" w:rsidRPr="00772F59" w:rsidRDefault="00A649D3" w:rsidP="00A649D3">
      <w:pPr>
        <w:pStyle w:val="Default"/>
        <w:spacing w:line="360" w:lineRule="auto"/>
        <w:ind w:left="1069"/>
        <w:jc w:val="both"/>
        <w:rPr>
          <w:b/>
          <w:sz w:val="28"/>
          <w:szCs w:val="28"/>
          <w:lang w:val="uk-UA"/>
        </w:rPr>
      </w:pPr>
      <w:r>
        <w:rPr>
          <w:b/>
          <w:sz w:val="28"/>
          <w:szCs w:val="28"/>
          <w:lang w:val="uk-UA"/>
        </w:rPr>
        <w:t>Резюме до розділу 4</w:t>
      </w:r>
      <w:r w:rsidRPr="00E75026">
        <w:rPr>
          <w:b/>
          <w:sz w:val="28"/>
          <w:szCs w:val="28"/>
          <w:lang w:val="uk-UA"/>
        </w:rPr>
        <w:t>.</w:t>
      </w:r>
    </w:p>
    <w:p w:rsidR="00A649D3" w:rsidRPr="00E75026" w:rsidRDefault="00A649D3" w:rsidP="00A649D3">
      <w:pPr>
        <w:spacing w:after="0" w:line="360" w:lineRule="auto"/>
        <w:ind w:firstLine="709"/>
        <w:jc w:val="both"/>
        <w:rPr>
          <w:lang w:val="uk-UA"/>
        </w:rPr>
      </w:pPr>
      <w:r w:rsidRPr="00E75026">
        <w:rPr>
          <w:lang w:val="uk-UA"/>
        </w:rPr>
        <w:t xml:space="preserve">Аналізуючи результати дослідження з’ясовано, що 70,8 % дітей, хворих на ННП мали тривалість перебігу захворювання до 10-14 діб, у 29,2 % хворих – тривалість захворювання складала більше 14 діб. У дітей, які мають різний рівень ФР, показниками, що обумовлюють  тривалість перебігу ННП є: відхилення рівня ФР в той чи інший бік, низька маса тіла при народженні, відсутність грудного вигодовування </w:t>
      </w:r>
      <w:r w:rsidRPr="00E75026">
        <w:rPr>
          <w:rFonts w:eastAsia="Times New Roman"/>
          <w:bCs/>
          <w:lang w:val="uk-UA"/>
        </w:rPr>
        <w:t>або ранній термін (≤ 6 міс) переведення дитини на штучне вигодовування, наявність ч</w:t>
      </w:r>
      <w:r w:rsidRPr="00E75026">
        <w:rPr>
          <w:lang w:val="uk-UA"/>
        </w:rPr>
        <w:t xml:space="preserve">астих ГРЗ за останній рік життя до захворювання на ННП. </w:t>
      </w:r>
    </w:p>
    <w:p w:rsidR="00A649D3" w:rsidRPr="00E75026" w:rsidRDefault="00A649D3" w:rsidP="00A649D3">
      <w:pPr>
        <w:spacing w:after="0" w:line="360" w:lineRule="auto"/>
        <w:ind w:firstLine="709"/>
        <w:jc w:val="both"/>
        <w:rPr>
          <w:lang w:val="uk-UA"/>
        </w:rPr>
      </w:pPr>
      <w:r w:rsidRPr="00E75026">
        <w:rPr>
          <w:lang w:val="uk-UA"/>
        </w:rPr>
        <w:t>Доведено, що на користь менш тривалого (10</w:t>
      </w:r>
      <w:r>
        <w:rPr>
          <w:lang w:val="uk-UA"/>
        </w:rPr>
        <w:t xml:space="preserve"> </w:t>
      </w:r>
      <w:r w:rsidRPr="00E75026">
        <w:rPr>
          <w:lang w:val="uk-UA"/>
        </w:rPr>
        <w:t>-</w:t>
      </w:r>
      <w:r>
        <w:rPr>
          <w:lang w:val="uk-UA"/>
        </w:rPr>
        <w:t xml:space="preserve"> </w:t>
      </w:r>
      <w:r w:rsidRPr="00E75026">
        <w:rPr>
          <w:lang w:val="uk-UA"/>
        </w:rPr>
        <w:t>14 діб) перебігу ННП у дітей свідчать: легкий стан при надходженні до стаціонару, тривалість температурної реакції ≤ 3 діб від початку захворювання, вологий продуктивний кашель з виділенням  мокротиння, наявність крепітації над вогнищем запалення.</w:t>
      </w:r>
    </w:p>
    <w:p w:rsidR="00A649D3" w:rsidRDefault="00A649D3" w:rsidP="00A649D3">
      <w:pPr>
        <w:spacing w:after="0" w:line="360" w:lineRule="auto"/>
        <w:ind w:firstLine="709"/>
        <w:jc w:val="both"/>
        <w:rPr>
          <w:lang w:val="uk-UA"/>
        </w:rPr>
      </w:pPr>
      <w:r w:rsidRPr="00E75026">
        <w:rPr>
          <w:lang w:val="uk-UA"/>
        </w:rPr>
        <w:t xml:space="preserve">На підставі </w:t>
      </w:r>
      <w:r>
        <w:rPr>
          <w:lang w:val="uk-UA"/>
        </w:rPr>
        <w:t xml:space="preserve">отриманих </w:t>
      </w:r>
      <w:r w:rsidRPr="00E75026">
        <w:rPr>
          <w:lang w:val="uk-UA"/>
        </w:rPr>
        <w:t xml:space="preserve">результатів клінічних спостережень та динаміки імунологічних показників у всіх дітей в гострий період ННП визначено, що </w:t>
      </w:r>
      <w:r>
        <w:rPr>
          <w:lang w:val="uk-UA"/>
        </w:rPr>
        <w:t xml:space="preserve"> </w:t>
      </w:r>
      <w:r w:rsidRPr="00E75026">
        <w:rPr>
          <w:lang w:val="uk-UA"/>
        </w:rPr>
        <w:t xml:space="preserve">на користь тривалого </w:t>
      </w:r>
      <w:r>
        <w:rPr>
          <w:lang w:val="uk-UA"/>
        </w:rPr>
        <w:t xml:space="preserve">(≥14 </w:t>
      </w:r>
      <w:r w:rsidRPr="00E75026">
        <w:rPr>
          <w:lang w:val="uk-UA"/>
        </w:rPr>
        <w:t>діб) перебігу захворювання свідчать наступні показники: підвищення паличкоядерних нейтрофілів (</w:t>
      </w:r>
      <w:r>
        <w:rPr>
          <w:lang w:val="uk-UA"/>
        </w:rPr>
        <w:t xml:space="preserve"> ≥ 10</w:t>
      </w:r>
      <w:r w:rsidRPr="00E75026">
        <w:rPr>
          <w:lang w:val="uk-UA"/>
        </w:rPr>
        <w:t xml:space="preserve">%) на тлі лейкопенії </w:t>
      </w:r>
      <w:r>
        <w:rPr>
          <w:lang w:val="uk-UA"/>
        </w:rPr>
        <w:t xml:space="preserve"> (</w:t>
      </w:r>
      <w:r w:rsidRPr="00E75026">
        <w:rPr>
          <w:lang w:val="uk-UA"/>
        </w:rPr>
        <w:t>≤ 4,0x10</w:t>
      </w:r>
      <w:r w:rsidRPr="00E75026">
        <w:rPr>
          <w:vertAlign w:val="superscript"/>
          <w:lang w:val="uk-UA"/>
        </w:rPr>
        <w:t>9</w:t>
      </w:r>
      <w:r w:rsidRPr="00E75026">
        <w:rPr>
          <w:lang w:val="uk-UA"/>
        </w:rPr>
        <w:t>/л), підвищення рівню протизапального цитокіну ІЛ-4 (≥ 30,1</w:t>
      </w:r>
      <w:r>
        <w:rPr>
          <w:lang w:val="uk-UA"/>
        </w:rPr>
        <w:t xml:space="preserve">пг </w:t>
      </w:r>
      <w:r w:rsidRPr="00E75026">
        <w:rPr>
          <w:lang w:val="uk-UA"/>
        </w:rPr>
        <w:t>/</w:t>
      </w:r>
      <w:r>
        <w:rPr>
          <w:lang w:val="uk-UA"/>
        </w:rPr>
        <w:t xml:space="preserve"> </w:t>
      </w:r>
      <w:r w:rsidRPr="00E75026">
        <w:rPr>
          <w:lang w:val="uk-UA"/>
        </w:rPr>
        <w:t>мл) в гострий період ННП, показники ІЛ-1</w:t>
      </w:r>
      <w:r w:rsidRPr="00E75026">
        <w:t>β</w:t>
      </w:r>
      <w:r w:rsidRPr="00E75026">
        <w:rPr>
          <w:lang w:val="uk-UA"/>
        </w:rPr>
        <w:t xml:space="preserve"> в діапазоні (ІЛ-1</w:t>
      </w:r>
      <w:r w:rsidRPr="00E75026">
        <w:t>β</w:t>
      </w:r>
      <w:r w:rsidRPr="00E75026">
        <w:rPr>
          <w:lang w:val="uk-UA"/>
        </w:rPr>
        <w:t xml:space="preserve"> ≤10,0 та ІЛ-1</w:t>
      </w:r>
      <w:r w:rsidRPr="00E75026">
        <w:t>β</w:t>
      </w:r>
      <w:r w:rsidRPr="00E75026">
        <w:rPr>
          <w:lang w:val="uk-UA"/>
        </w:rPr>
        <w:t xml:space="preserve"> ≥50,1</w:t>
      </w:r>
      <w:r>
        <w:rPr>
          <w:lang w:val="uk-UA"/>
        </w:rPr>
        <w:t>пг</w:t>
      </w:r>
      <w:r w:rsidRPr="00E75026">
        <w:rPr>
          <w:lang w:val="uk-UA"/>
        </w:rPr>
        <w:t xml:space="preserve">/мл). </w:t>
      </w:r>
    </w:p>
    <w:p w:rsidR="00A649D3" w:rsidRPr="00E75026" w:rsidRDefault="00A649D3" w:rsidP="00A649D3">
      <w:pPr>
        <w:spacing w:after="0" w:line="360" w:lineRule="auto"/>
        <w:ind w:firstLine="709"/>
        <w:jc w:val="both"/>
        <w:rPr>
          <w:lang w:val="uk-UA"/>
        </w:rPr>
      </w:pPr>
      <w:r w:rsidRPr="00E75026">
        <w:rPr>
          <w:rFonts w:eastAsia="TimesNewRomanPSMT"/>
          <w:lang w:val="uk-UA"/>
        </w:rPr>
        <w:t xml:space="preserve">Визначено, </w:t>
      </w:r>
      <w:r w:rsidRPr="00E75026">
        <w:rPr>
          <w:lang w:val="uk-UA"/>
        </w:rPr>
        <w:t>що показники порушення ФР у дитини, хворої на ННП, а саме ДМТ та НМТ мають високу інформативність та можуть розглядатися у якості найбільш значимих прогностичних показників тривалості перебігу захворювання, що підтверджується у дітей з ДМТ з показниками ПК в діапазоні (+ 1,8 - +6,1) та сприяє на користь тривалого перебігу захворювання та у дітей з НМТ з показниками ПК в діапазоні (+ 2,0 - +2,1). Слід зазначити, що кордонний показник ПК у  дітей з ДМТ значно перевищує такий в групі з НМТ ( +6,1 проти +2,1).</w:t>
      </w:r>
    </w:p>
    <w:p w:rsidR="00A649D3" w:rsidRDefault="00A649D3" w:rsidP="00A649D3">
      <w:pPr>
        <w:spacing w:after="0" w:line="360" w:lineRule="auto"/>
        <w:ind w:firstLine="709"/>
        <w:jc w:val="both"/>
        <w:rPr>
          <w:lang w:val="uk-UA"/>
        </w:rPr>
      </w:pPr>
      <w:r w:rsidRPr="00E75026">
        <w:rPr>
          <w:lang w:val="uk-UA"/>
        </w:rPr>
        <w:t>В результаті використовування прогностичних критеріїв тривалості перебігу ННП у дітей з різним ФР, зменшується не тільки працемісткість діагностичних етапів</w:t>
      </w:r>
      <w:r w:rsidRPr="00FA1243">
        <w:rPr>
          <w:lang w:val="uk-UA"/>
        </w:rPr>
        <w:t xml:space="preserve"> на</w:t>
      </w:r>
      <w:r>
        <w:rPr>
          <w:lang w:val="uk-UA"/>
        </w:rPr>
        <w:t>дання допомоги</w:t>
      </w:r>
      <w:r w:rsidRPr="00E75026">
        <w:rPr>
          <w:lang w:val="uk-UA"/>
        </w:rPr>
        <w:t xml:space="preserve"> лікар</w:t>
      </w:r>
      <w:r>
        <w:rPr>
          <w:lang w:val="uk-UA"/>
        </w:rPr>
        <w:t>ем</w:t>
      </w:r>
      <w:r w:rsidRPr="00E75026">
        <w:rPr>
          <w:lang w:val="uk-UA"/>
        </w:rPr>
        <w:t xml:space="preserve"> – педіатр</w:t>
      </w:r>
      <w:r>
        <w:rPr>
          <w:lang w:val="uk-UA"/>
        </w:rPr>
        <w:t xml:space="preserve">ом </w:t>
      </w:r>
      <w:r w:rsidRPr="00E75026">
        <w:rPr>
          <w:lang w:val="uk-UA"/>
        </w:rPr>
        <w:t>/ сімейн</w:t>
      </w:r>
      <w:r>
        <w:rPr>
          <w:lang w:val="uk-UA"/>
        </w:rPr>
        <w:t>им</w:t>
      </w:r>
      <w:r w:rsidRPr="00E75026">
        <w:rPr>
          <w:lang w:val="uk-UA"/>
        </w:rPr>
        <w:t xml:space="preserve"> лікар</w:t>
      </w:r>
      <w:r>
        <w:rPr>
          <w:lang w:val="uk-UA"/>
        </w:rPr>
        <w:t>ем</w:t>
      </w:r>
      <w:r w:rsidRPr="00E75026">
        <w:rPr>
          <w:lang w:val="uk-UA"/>
        </w:rPr>
        <w:t>, але й підвищується її надійність, оскільки використовується не весь спектр ознак, а тільки високоінформативні.</w:t>
      </w: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Default="00A649D3" w:rsidP="00A649D3">
      <w:pPr>
        <w:spacing w:after="0" w:line="360" w:lineRule="auto"/>
        <w:jc w:val="both"/>
        <w:rPr>
          <w:lang w:val="uk-UA"/>
        </w:rPr>
      </w:pPr>
    </w:p>
    <w:p w:rsidR="00A649D3" w:rsidRPr="00E75026" w:rsidRDefault="00A649D3" w:rsidP="00A649D3">
      <w:pPr>
        <w:spacing w:after="0" w:line="360" w:lineRule="auto"/>
        <w:jc w:val="both"/>
        <w:rPr>
          <w:lang w:val="uk-UA"/>
        </w:rPr>
      </w:pPr>
    </w:p>
    <w:p w:rsidR="00A649D3" w:rsidRPr="002345FD" w:rsidRDefault="00A649D3" w:rsidP="00A649D3">
      <w:pPr>
        <w:spacing w:after="0" w:line="360" w:lineRule="auto"/>
        <w:ind w:firstLine="709"/>
        <w:contextualSpacing/>
        <w:jc w:val="center"/>
        <w:rPr>
          <w:b/>
        </w:rPr>
      </w:pPr>
      <w:r>
        <w:rPr>
          <w:b/>
          <w:lang w:val="uk-UA"/>
        </w:rPr>
        <w:t>Результати, отримані в даному розділі, висвітлені в таких публікаціях</w:t>
      </w:r>
      <w:r w:rsidRPr="002345FD">
        <w:rPr>
          <w:b/>
        </w:rPr>
        <w:t>:</w:t>
      </w:r>
    </w:p>
    <w:p w:rsidR="00A649D3" w:rsidRPr="009C28C7" w:rsidRDefault="00A649D3" w:rsidP="00A649D3">
      <w:pPr>
        <w:pStyle w:val="a8"/>
        <w:numPr>
          <w:ilvl w:val="0"/>
          <w:numId w:val="32"/>
        </w:numPr>
        <w:rPr>
          <w:szCs w:val="28"/>
        </w:rPr>
      </w:pPr>
      <w:r w:rsidRPr="009C28C7">
        <w:rPr>
          <w:szCs w:val="28"/>
        </w:rPr>
        <w:t>Бородiна О. С. Особливості зміни показників про- і протизапальних цитокінів у дітей різним рівнем фізичного розвитку, хворих на негоспітальну пневмонію на тлі лікування. / Т. В. Фролова, О. В. Охапкіна, О. С. Бородiна // Актуальні проблеми сучасної медицини: Вісник Української медичної стоматологічної академії. –  2017. – 2 (58). – С. 219 – 226.</w:t>
      </w:r>
    </w:p>
    <w:p w:rsidR="00A649D3" w:rsidRPr="009C28C7" w:rsidRDefault="00A649D3" w:rsidP="00A649D3">
      <w:pPr>
        <w:pStyle w:val="a8"/>
        <w:numPr>
          <w:ilvl w:val="0"/>
          <w:numId w:val="32"/>
        </w:numPr>
        <w:rPr>
          <w:szCs w:val="28"/>
        </w:rPr>
      </w:pPr>
      <w:r w:rsidRPr="009C28C7">
        <w:rPr>
          <w:szCs w:val="28"/>
        </w:rPr>
        <w:t>Бородіна О. С. Прогнозування перебігу негоспітальної неускладненої пневмонії у дітей з різним рівнем фізичного розвитку / Т. В. Фролова, О. С. Бородiна, Н. Ф. Стенкова // Український журнал екстремальної медицини  ім. Г.О. Можаєва. –  2018.</w:t>
      </w:r>
      <w:r w:rsidRPr="009C28C7">
        <w:rPr>
          <w:szCs w:val="28"/>
          <w:shd w:val="clear" w:color="auto" w:fill="FFFFFF"/>
        </w:rPr>
        <w:t xml:space="preserve"> – Т.18. – №3. – С. 49 – 59.</w:t>
      </w:r>
    </w:p>
    <w:p w:rsidR="00A649D3" w:rsidRPr="009C28C7" w:rsidRDefault="00A649D3" w:rsidP="00A649D3">
      <w:pPr>
        <w:pStyle w:val="a8"/>
        <w:numPr>
          <w:ilvl w:val="0"/>
          <w:numId w:val="32"/>
        </w:numPr>
        <w:rPr>
          <w:szCs w:val="28"/>
        </w:rPr>
      </w:pPr>
      <w:r w:rsidRPr="009C28C7">
        <w:rPr>
          <w:szCs w:val="28"/>
        </w:rPr>
        <w:t>Пат. 126899, Україна, МПК</w:t>
      </w:r>
      <w:r w:rsidRPr="0088142F">
        <w:rPr>
          <w:szCs w:val="28"/>
          <w:vertAlign w:val="superscript"/>
        </w:rPr>
        <w:t>51</w:t>
      </w:r>
      <w:r w:rsidRPr="009C28C7">
        <w:rPr>
          <w:szCs w:val="28"/>
        </w:rPr>
        <w:t> (2018.01) G 01 N 33/00. Спосіб прогнозування перебігу негоспітальної пневмонії у дітей з урахуванням гармонійності складу маси тіла / Фролова Т.В., Бородіна О.С., Атаманова О.В., Стенкова Н.Ф.; власник: Харківський національний медичний університет. - № u 2018 00970; заяв.02.02.2018; публ. 10.07.2018, Бюл. №13.</w:t>
      </w:r>
    </w:p>
    <w:p w:rsidR="00A649D3" w:rsidRPr="002345FD" w:rsidRDefault="00A649D3" w:rsidP="00A649D3">
      <w:pPr>
        <w:pStyle w:val="a0"/>
        <w:suppressAutoHyphens/>
        <w:spacing w:after="0"/>
      </w:pPr>
    </w:p>
    <w:p w:rsidR="0050152C" w:rsidRDefault="0050152C"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5B5457">
      <w:pPr>
        <w:spacing w:line="360" w:lineRule="auto"/>
        <w:ind w:firstLine="539"/>
        <w:jc w:val="both"/>
        <w:rPr>
          <w:lang w:val="uk-UA"/>
        </w:rPr>
      </w:pPr>
    </w:p>
    <w:p w:rsidR="00282366" w:rsidRDefault="00282366" w:rsidP="00282366">
      <w:pPr>
        <w:jc w:val="center"/>
        <w:rPr>
          <w:lang w:val="uk-UA"/>
        </w:rPr>
      </w:pPr>
      <w:r w:rsidRPr="008B18F1">
        <w:rPr>
          <w:lang w:val="uk-UA"/>
        </w:rPr>
        <w:t>АНАЛІЗ І УЗАГАЛЬНЕННЯ РЕЗУЛЬТАТІВ ДОСЛІДЖЕННЯ</w:t>
      </w:r>
    </w:p>
    <w:p w:rsidR="00282366" w:rsidRDefault="00282366" w:rsidP="00282366">
      <w:pPr>
        <w:jc w:val="center"/>
        <w:rPr>
          <w:lang w:val="uk-UA"/>
        </w:rPr>
      </w:pPr>
    </w:p>
    <w:p w:rsidR="00282366" w:rsidRDefault="00282366" w:rsidP="00282366">
      <w:pPr>
        <w:spacing w:after="0" w:line="360" w:lineRule="auto"/>
        <w:ind w:firstLine="720"/>
        <w:jc w:val="both"/>
        <w:rPr>
          <w:lang w:val="uk-UA"/>
        </w:rPr>
      </w:pPr>
      <w:r>
        <w:rPr>
          <w:lang w:val="uk-UA"/>
        </w:rPr>
        <w:t>Актуальним питанням для</w:t>
      </w:r>
      <w:r w:rsidRPr="00EB28C2">
        <w:rPr>
          <w:lang w:val="uk-UA"/>
        </w:rPr>
        <w:t xml:space="preserve"> </w:t>
      </w:r>
      <w:r>
        <w:rPr>
          <w:lang w:val="uk-UA"/>
        </w:rPr>
        <w:t>сучасної педіатрії</w:t>
      </w:r>
      <w:r w:rsidRPr="00EB28C2">
        <w:rPr>
          <w:lang w:val="uk-UA"/>
        </w:rPr>
        <w:t xml:space="preserve"> є висока захворюваність </w:t>
      </w:r>
      <w:r>
        <w:rPr>
          <w:lang w:val="uk-UA"/>
        </w:rPr>
        <w:t xml:space="preserve">дитячого населення </w:t>
      </w:r>
      <w:r w:rsidRPr="00EB28C2">
        <w:rPr>
          <w:lang w:val="uk-UA"/>
        </w:rPr>
        <w:t>на бронхолегеневу патологію, а саме пневмонію</w:t>
      </w:r>
      <w:r>
        <w:rPr>
          <w:lang w:val="uk-UA"/>
        </w:rPr>
        <w:t>.</w:t>
      </w:r>
      <w:r w:rsidRPr="00EB28C2">
        <w:rPr>
          <w:lang w:val="uk-UA"/>
        </w:rPr>
        <w:t xml:space="preserve"> </w:t>
      </w:r>
      <w:r w:rsidRPr="00A530BD">
        <w:rPr>
          <w:lang w:val="uk-UA"/>
        </w:rPr>
        <w:t xml:space="preserve">За останні 20 років в Україні хвороби органів дихання за рахунок гострих респіраторних захворювань та пневмоній стабільно залишаються найчисленнішою групою </w:t>
      </w:r>
      <w:r w:rsidRPr="00282366">
        <w:rPr>
          <w:lang w:val="uk-UA"/>
        </w:rPr>
        <w:t xml:space="preserve">[20]. </w:t>
      </w:r>
      <w:r>
        <w:rPr>
          <w:lang w:val="uk-UA"/>
        </w:rPr>
        <w:t>Незважаючи на значні досягнення медицини щодо надання медичної допомоги дітям, хворим на негоспітальну пневмонію</w:t>
      </w:r>
      <w:r w:rsidRPr="00981EC3">
        <w:rPr>
          <w:lang w:val="uk-UA"/>
        </w:rPr>
        <w:t>,</w:t>
      </w:r>
      <w:r>
        <w:rPr>
          <w:lang w:val="uk-UA"/>
        </w:rPr>
        <w:t xml:space="preserve"> це </w:t>
      </w:r>
      <w:r w:rsidRPr="00981EC3">
        <w:rPr>
          <w:lang w:val="uk-UA"/>
        </w:rPr>
        <w:t>захворювання</w:t>
      </w:r>
      <w:r>
        <w:rPr>
          <w:lang w:val="uk-UA"/>
        </w:rPr>
        <w:t xml:space="preserve"> залишається одним з небезпечних та</w:t>
      </w:r>
      <w:r w:rsidRPr="0035291A">
        <w:rPr>
          <w:lang w:val="uk-UA"/>
        </w:rPr>
        <w:t xml:space="preserve"> чинить значні економічні та соціальні збитки </w:t>
      </w:r>
      <w:r>
        <w:rPr>
          <w:lang w:val="uk-UA"/>
        </w:rPr>
        <w:t xml:space="preserve">родині хворої дитини та </w:t>
      </w:r>
      <w:r w:rsidRPr="0035291A">
        <w:rPr>
          <w:lang w:val="uk-UA"/>
        </w:rPr>
        <w:t>державі</w:t>
      </w:r>
      <w:r>
        <w:rPr>
          <w:lang w:val="uk-UA"/>
        </w:rPr>
        <w:t xml:space="preserve"> в цілому [11, 13] за рахунок розвитку частих ускладнень (від 25,0% до 61,4% випадків) </w:t>
      </w:r>
      <w:r w:rsidRPr="001E0F7C">
        <w:rPr>
          <w:lang w:val="uk-UA"/>
        </w:rPr>
        <w:t xml:space="preserve">[2, </w:t>
      </w:r>
      <w:r w:rsidRPr="00A530BD">
        <w:rPr>
          <w:lang w:val="uk-UA"/>
        </w:rPr>
        <w:t>9, 11, 13, 14, 28, 43, 77, 86, 97</w:t>
      </w:r>
      <w:r w:rsidRPr="001E0F7C">
        <w:rPr>
          <w:lang w:val="uk-UA"/>
        </w:rPr>
        <w:t>]</w:t>
      </w:r>
      <w:r>
        <w:rPr>
          <w:lang w:val="uk-UA"/>
        </w:rPr>
        <w:t>.</w:t>
      </w:r>
      <w:r w:rsidRPr="00A530BD">
        <w:rPr>
          <w:lang w:val="uk-UA"/>
        </w:rPr>
        <w:t xml:space="preserve"> </w:t>
      </w:r>
      <w:r>
        <w:rPr>
          <w:lang w:val="uk-UA"/>
        </w:rPr>
        <w:t>Доведено</w:t>
      </w:r>
      <w:r w:rsidRPr="00380C38">
        <w:rPr>
          <w:lang w:val="uk-UA"/>
        </w:rPr>
        <w:t xml:space="preserve">, що </w:t>
      </w:r>
      <w:r>
        <w:rPr>
          <w:lang w:val="uk-UA"/>
        </w:rPr>
        <w:t>в</w:t>
      </w:r>
      <w:r w:rsidRPr="00A530BD">
        <w:rPr>
          <w:lang w:val="uk-UA"/>
        </w:rPr>
        <w:t xml:space="preserve"> розвитку захворювання не останню роль відіграють вік дитини та особливості її конституції, психоемоційні та аліментарні фактори, тощо [9, 11, 13, 14]</w:t>
      </w:r>
      <w:r w:rsidRPr="00EB28C2">
        <w:rPr>
          <w:lang w:val="uk-UA"/>
        </w:rPr>
        <w:t>.</w:t>
      </w:r>
      <w:r>
        <w:rPr>
          <w:lang w:val="uk-UA"/>
        </w:rPr>
        <w:t xml:space="preserve"> Розширення знання щодо впливу клініко-анамнестичних і лабораторних предикторів перебігу захворювання, безумовно, дозволять практикуючому лікарю поліпшити прогнозування його перебігу, а відтак як можливо швидше, визначитися з рівнем надання медичної допомоги. </w:t>
      </w:r>
      <w:r w:rsidRPr="00A530BD">
        <w:rPr>
          <w:lang w:val="uk-UA"/>
        </w:rPr>
        <w:t xml:space="preserve">Саме тому, незважаючи на численні дослідження, вивчення чинників </w:t>
      </w:r>
      <w:r>
        <w:rPr>
          <w:lang w:val="uk-UA"/>
        </w:rPr>
        <w:t xml:space="preserve">ризику несприятливого перебігу </w:t>
      </w:r>
      <w:r w:rsidRPr="00164267">
        <w:rPr>
          <w:lang w:val="uk-UA"/>
        </w:rPr>
        <w:t xml:space="preserve">[11, 14, </w:t>
      </w:r>
      <w:r>
        <w:rPr>
          <w:lang w:val="uk-UA"/>
        </w:rPr>
        <w:t>48, 250</w:t>
      </w:r>
      <w:r w:rsidRPr="00164267">
        <w:rPr>
          <w:lang w:val="uk-UA"/>
        </w:rPr>
        <w:t>]</w:t>
      </w:r>
      <w:r w:rsidRPr="00A530BD">
        <w:rPr>
          <w:lang w:val="uk-UA"/>
        </w:rPr>
        <w:t>, його тривалості та формування можливих ускладнень, під</w:t>
      </w:r>
      <w:r>
        <w:rPr>
          <w:lang w:val="uk-UA"/>
        </w:rPr>
        <w:t xml:space="preserve">вищення ефективності лікування </w:t>
      </w:r>
      <w:r w:rsidRPr="00081813">
        <w:rPr>
          <w:lang w:val="uk-UA"/>
        </w:rPr>
        <w:t>[</w:t>
      </w:r>
      <w:r>
        <w:rPr>
          <w:lang w:val="uk-UA"/>
        </w:rPr>
        <w:t>15, 133</w:t>
      </w:r>
      <w:r w:rsidRPr="00081813">
        <w:rPr>
          <w:lang w:val="uk-UA"/>
        </w:rPr>
        <w:t>]</w:t>
      </w:r>
      <w:r w:rsidRPr="00A530BD">
        <w:rPr>
          <w:lang w:val="uk-UA"/>
        </w:rPr>
        <w:t xml:space="preserve"> та профілактики </w:t>
      </w:r>
      <w:r>
        <w:rPr>
          <w:lang w:val="uk-UA"/>
        </w:rPr>
        <w:t>пневмонії</w:t>
      </w:r>
      <w:r w:rsidRPr="00A530BD">
        <w:rPr>
          <w:lang w:val="uk-UA"/>
        </w:rPr>
        <w:t xml:space="preserve"> у дітей залишаються одними з найактуальніших питань для педіатрів, дитячих пульмонологів та лікарів загальної практики-сімейної медицини </w:t>
      </w:r>
      <w:r w:rsidRPr="00FF506F">
        <w:rPr>
          <w:lang w:val="uk-UA"/>
        </w:rPr>
        <w:t xml:space="preserve">[20]. </w:t>
      </w:r>
    </w:p>
    <w:p w:rsidR="00282366" w:rsidRPr="00214F17" w:rsidRDefault="00282366" w:rsidP="00282366">
      <w:pPr>
        <w:spacing w:after="0" w:line="360" w:lineRule="auto"/>
        <w:ind w:firstLine="720"/>
        <w:jc w:val="both"/>
      </w:pPr>
      <w:r>
        <w:rPr>
          <w:lang w:val="uk-UA"/>
        </w:rPr>
        <w:t xml:space="preserve">Особливої уваги потребують хворі дитячого віку з різним рівнем фізичного розвитку </w:t>
      </w:r>
      <w:r w:rsidRPr="00A530BD">
        <w:rPr>
          <w:lang w:val="uk-UA"/>
        </w:rPr>
        <w:t>[188, 213, 216, 237]</w:t>
      </w:r>
      <w:r>
        <w:rPr>
          <w:lang w:val="uk-UA"/>
        </w:rPr>
        <w:t xml:space="preserve">. </w:t>
      </w:r>
      <w:r w:rsidRPr="00A530BD">
        <w:rPr>
          <w:lang w:val="uk-UA"/>
        </w:rPr>
        <w:t xml:space="preserve">Відомо, що </w:t>
      </w:r>
      <w:r>
        <w:rPr>
          <w:lang w:val="uk-UA"/>
        </w:rPr>
        <w:t>фізичний розвиток</w:t>
      </w:r>
      <w:r w:rsidRPr="00A530BD">
        <w:rPr>
          <w:lang w:val="uk-UA"/>
        </w:rPr>
        <w:t xml:space="preserve"> є невід’ємною складовою загального стану здоров’я дитячої популяції в цілому, а порушення його формування може стати серйозним чинником, який впливає на перебіг різноманітної </w:t>
      </w:r>
      <w:r>
        <w:rPr>
          <w:lang w:val="uk-UA"/>
        </w:rPr>
        <w:t xml:space="preserve">патології у дітей різного віку </w:t>
      </w:r>
      <w:r w:rsidRPr="00FF506F">
        <w:rPr>
          <w:lang w:val="uk-UA"/>
        </w:rPr>
        <w:t>[</w:t>
      </w:r>
      <w:r>
        <w:rPr>
          <w:lang w:val="uk-UA"/>
        </w:rPr>
        <w:t>29]</w:t>
      </w:r>
      <w:r w:rsidRPr="00A530BD">
        <w:rPr>
          <w:lang w:val="uk-UA"/>
        </w:rPr>
        <w:t xml:space="preserve">. Доведено, що одним із факторів ризику розвитку пневмонії у дітей є низька маса тіла </w:t>
      </w:r>
      <w:r w:rsidRPr="00214F17">
        <w:t>[</w:t>
      </w:r>
      <w:r>
        <w:t>307</w:t>
      </w:r>
      <w:r w:rsidRPr="00214F17">
        <w:t xml:space="preserve">]. </w:t>
      </w:r>
      <w:r w:rsidRPr="00A530BD">
        <w:rPr>
          <w:lang w:val="uk-UA"/>
        </w:rPr>
        <w:t>Існують дані про особливості</w:t>
      </w:r>
      <w:r>
        <w:rPr>
          <w:lang w:val="uk-UA"/>
        </w:rPr>
        <w:t xml:space="preserve"> перебігу негоспітальної пневмонії</w:t>
      </w:r>
      <w:r w:rsidRPr="00A530BD">
        <w:rPr>
          <w:lang w:val="uk-UA"/>
        </w:rPr>
        <w:t xml:space="preserve"> у юн</w:t>
      </w:r>
      <w:r>
        <w:rPr>
          <w:lang w:val="uk-UA"/>
        </w:rPr>
        <w:t>аків з дефіцитом маси тіла</w:t>
      </w:r>
      <w:r w:rsidRPr="00A530BD">
        <w:rPr>
          <w:lang w:val="uk-UA"/>
        </w:rPr>
        <w:t xml:space="preserve">, які мають більш тяжкий перебіг захворювання з високим ризиком формування різноманітних ускладнень: вогнищевого або поширеного пневмофіброзу, тривалого розсмоктування легеневої інфільтрації, в наслідок чого збільшується тривалість </w:t>
      </w:r>
      <w:r>
        <w:rPr>
          <w:lang w:val="uk-UA"/>
        </w:rPr>
        <w:t>терміну стаціонарного лікування [</w:t>
      </w:r>
      <w:r w:rsidRPr="00214F17">
        <w:t>245</w:t>
      </w:r>
      <w:r>
        <w:rPr>
          <w:lang w:val="uk-UA"/>
        </w:rPr>
        <w:t>]</w:t>
      </w:r>
      <w:r w:rsidRPr="00214F17">
        <w:t xml:space="preserve">. </w:t>
      </w:r>
      <w:r w:rsidRPr="00A530BD">
        <w:rPr>
          <w:lang w:val="uk-UA"/>
        </w:rPr>
        <w:t xml:space="preserve">У той же час </w:t>
      </w:r>
      <w:r>
        <w:rPr>
          <w:lang w:val="uk-UA"/>
        </w:rPr>
        <w:t>доведена більш низька частота</w:t>
      </w:r>
      <w:r w:rsidRPr="00A530BD">
        <w:rPr>
          <w:lang w:val="uk-UA"/>
        </w:rPr>
        <w:t xml:space="preserve"> летальності у дорослих пацієнтів з ожирінням, хворих на </w:t>
      </w:r>
      <w:r>
        <w:rPr>
          <w:lang w:val="uk-UA"/>
        </w:rPr>
        <w:t>негоспітальну пневмонію</w:t>
      </w:r>
      <w:r w:rsidRPr="00A530BD">
        <w:rPr>
          <w:lang w:val="uk-UA"/>
        </w:rPr>
        <w:t xml:space="preserve">, які підтверджують так званий «парадокс ожиріння» </w:t>
      </w:r>
      <w:r w:rsidRPr="00214F17">
        <w:t>[</w:t>
      </w:r>
      <w:r w:rsidR="007B72FA">
        <w:rPr>
          <w:lang w:val="uk-UA"/>
        </w:rPr>
        <w:t xml:space="preserve">305, </w:t>
      </w:r>
      <w:r w:rsidRPr="00214F17">
        <w:t>306].</w:t>
      </w:r>
    </w:p>
    <w:p w:rsidR="00282366" w:rsidRPr="00A530BD" w:rsidRDefault="00282366" w:rsidP="00282366">
      <w:pPr>
        <w:spacing w:after="0" w:line="360" w:lineRule="auto"/>
        <w:ind w:firstLine="720"/>
        <w:jc w:val="both"/>
        <w:rPr>
          <w:lang w:val="uk-UA"/>
        </w:rPr>
      </w:pPr>
      <w:r w:rsidRPr="00A530BD">
        <w:rPr>
          <w:lang w:val="uk-UA"/>
        </w:rPr>
        <w:t xml:space="preserve">Безумовним досягненням сьогодення є визначення ролі </w:t>
      </w:r>
      <w:r>
        <w:rPr>
          <w:lang w:val="uk-UA"/>
        </w:rPr>
        <w:t>біомаркерів запалення в перебігу</w:t>
      </w:r>
      <w:r w:rsidRPr="00A530BD">
        <w:rPr>
          <w:lang w:val="uk-UA"/>
        </w:rPr>
        <w:t xml:space="preserve"> </w:t>
      </w:r>
      <w:r>
        <w:rPr>
          <w:lang w:val="uk-UA"/>
        </w:rPr>
        <w:t>пневмонії</w:t>
      </w:r>
      <w:r w:rsidRPr="00A530BD">
        <w:rPr>
          <w:lang w:val="uk-UA"/>
        </w:rPr>
        <w:t>, серед яких регулятοрні пептиди – цит</w:t>
      </w:r>
      <w:r>
        <w:rPr>
          <w:lang w:val="uk-UA"/>
        </w:rPr>
        <w:t xml:space="preserve">οκіни займають особливе місце. </w:t>
      </w:r>
      <w:r w:rsidRPr="00A530BD">
        <w:rPr>
          <w:lang w:val="uk-UA"/>
        </w:rPr>
        <w:t xml:space="preserve">Участь цитокінів у патогенезі захворювань органів дихання в якості маркерів запалення, діагностики та ефективності лікування не викликає сумніву </w:t>
      </w:r>
      <w:r w:rsidRPr="009A0EAC">
        <w:rPr>
          <w:lang w:val="uk-UA"/>
        </w:rPr>
        <w:t>[</w:t>
      </w:r>
      <w:r>
        <w:rPr>
          <w:lang w:val="uk-UA"/>
        </w:rPr>
        <w:t xml:space="preserve"> 294, 295, 297, 300</w:t>
      </w:r>
      <w:r w:rsidRPr="009A0EAC">
        <w:rPr>
          <w:lang w:val="uk-UA"/>
        </w:rPr>
        <w:t>].</w:t>
      </w:r>
      <w:r w:rsidRPr="00A530BD">
        <w:rPr>
          <w:lang w:val="uk-UA"/>
        </w:rPr>
        <w:t xml:space="preserve"> Відомо, що високий рівень цитοкінів, насамперед прοзапальних, є відображенням активності та тяжкості патοлοгічнοгο процесу; крім того, вони здатні регулювати амплітуду та тривалість</w:t>
      </w:r>
      <w:r>
        <w:rPr>
          <w:lang w:val="uk-UA"/>
        </w:rPr>
        <w:t xml:space="preserve"> запальної та імунної відповіді [293, 296, 297]. </w:t>
      </w:r>
      <w:r w:rsidRPr="00A530BD">
        <w:rPr>
          <w:lang w:val="uk-UA"/>
        </w:rPr>
        <w:t>Проте патофізіологічні механізми запалення, в тому числі й цитокінової відповіді не тільки у дорослих хворих, а</w:t>
      </w:r>
      <w:r>
        <w:rPr>
          <w:lang w:val="uk-UA"/>
        </w:rPr>
        <w:t>ле й у дітей з різним рівнем фізичного розвитку</w:t>
      </w:r>
      <w:r w:rsidRPr="00A530BD">
        <w:rPr>
          <w:lang w:val="uk-UA"/>
        </w:rPr>
        <w:t xml:space="preserve"> залишаються нез’ясованими</w:t>
      </w:r>
      <w:r>
        <w:rPr>
          <w:lang w:val="uk-UA"/>
        </w:rPr>
        <w:t xml:space="preserve"> [6, 8, 28, 101, 129, 171].</w:t>
      </w:r>
    </w:p>
    <w:p w:rsidR="00282366" w:rsidRPr="00A530BD" w:rsidRDefault="00282366" w:rsidP="00282366">
      <w:pPr>
        <w:spacing w:after="0" w:line="360" w:lineRule="auto"/>
        <w:ind w:firstLine="720"/>
        <w:jc w:val="both"/>
        <w:rPr>
          <w:lang w:val="uk-UA"/>
        </w:rPr>
      </w:pPr>
      <w:r w:rsidRPr="00A530BD">
        <w:rPr>
          <w:lang w:val="uk-UA"/>
        </w:rPr>
        <w:t>Ураховуючи, що до теперішнього часу все ще відсутні чіткі дані щодо особливостей активізації імунорегуляторних, зокрема цитокінових механізмів у відповідь на запальний процес в легенях та інформативних методів прогнозування перебігу захворювання у дітей, які мають різні рівні фізичного розвитку, проведення даного дослідження є актуальним.</w:t>
      </w:r>
    </w:p>
    <w:p w:rsidR="00282366" w:rsidRDefault="00282366" w:rsidP="00282366">
      <w:pPr>
        <w:spacing w:after="0" w:line="360" w:lineRule="auto"/>
        <w:ind w:firstLine="720"/>
        <w:jc w:val="both"/>
        <w:rPr>
          <w:color w:val="FF0000"/>
          <w:lang w:val="uk-UA"/>
        </w:rPr>
      </w:pPr>
      <w:r>
        <w:rPr>
          <w:lang w:val="uk-UA"/>
        </w:rPr>
        <w:t xml:space="preserve">Метою дослідження </w:t>
      </w:r>
      <w:r w:rsidRPr="00F3016D">
        <w:rPr>
          <w:lang w:val="uk-UA"/>
        </w:rPr>
        <w:t xml:space="preserve">було удосконалення прогнозування перебігу гострої </w:t>
      </w:r>
      <w:r>
        <w:rPr>
          <w:lang w:val="uk-UA"/>
        </w:rPr>
        <w:t>негоспітальної неускладненої пневмонії</w:t>
      </w:r>
      <w:r w:rsidRPr="00F3016D">
        <w:rPr>
          <w:lang w:val="uk-UA"/>
        </w:rPr>
        <w:t xml:space="preserve"> у дітей, які мають різний рівень </w:t>
      </w:r>
      <w:r>
        <w:rPr>
          <w:lang w:val="uk-UA"/>
        </w:rPr>
        <w:t>фізичного розвитку</w:t>
      </w:r>
      <w:r w:rsidRPr="00F3016D">
        <w:rPr>
          <w:lang w:val="uk-UA"/>
        </w:rPr>
        <w:t>, шляхом вивчення особливостей цитокінової відповіді на запальний процес у легенях</w:t>
      </w:r>
      <w:r>
        <w:rPr>
          <w:lang w:val="uk-UA"/>
        </w:rPr>
        <w:t xml:space="preserve">. </w:t>
      </w:r>
    </w:p>
    <w:p w:rsidR="00282366" w:rsidRDefault="00282366" w:rsidP="00282366">
      <w:pPr>
        <w:spacing w:after="0" w:line="360" w:lineRule="auto"/>
        <w:ind w:firstLine="720"/>
        <w:jc w:val="both"/>
        <w:rPr>
          <w:color w:val="FF0000"/>
          <w:lang w:val="uk-UA"/>
        </w:rPr>
      </w:pPr>
      <w:r w:rsidRPr="00E14FA0">
        <w:rPr>
          <w:lang w:val="uk-UA"/>
        </w:rPr>
        <w:t>Згідно з дизайном дослідження відбір пацієнтів проведено відповідно до критеріїв «включення/виключення». До критеріїв «включення» ввійшли:</w:t>
      </w:r>
      <w:r>
        <w:rPr>
          <w:lang w:val="uk-UA"/>
        </w:rPr>
        <w:t xml:space="preserve"> хворі на ННП з різним рівнем фізичного розвитку</w:t>
      </w:r>
      <w:r w:rsidRPr="00E14FA0">
        <w:rPr>
          <w:lang w:val="uk-UA"/>
        </w:rPr>
        <w:t xml:space="preserve">; 2-5 доба від початку захворювання; неускладнений перебіг захворювання на момент госпіталізації дитини; вогнищевий або вогнищево-зливний характер запального процесу в легенях, легкий та середній ступінь тяжкості перебігу захворювання, вік хворих 3-14 років. До критеріїв «виключення» відносили: ендокринне ожиріння; супутні хронічні соматичні захворювання;  отримання антибактеріальної терапії до надходження до стаціонару; тяжкий перебіг </w:t>
      </w:r>
      <w:r>
        <w:rPr>
          <w:lang w:val="uk-UA"/>
        </w:rPr>
        <w:t>негоспітальної неускладненої пневмонії та</w:t>
      </w:r>
      <w:r w:rsidRPr="00E14FA0">
        <w:rPr>
          <w:lang w:val="uk-UA"/>
        </w:rPr>
        <w:t xml:space="preserve"> відмова батьків брати участь у дослідженні. </w:t>
      </w:r>
    </w:p>
    <w:p w:rsidR="00282366" w:rsidRDefault="00282366" w:rsidP="00282366">
      <w:pPr>
        <w:spacing w:after="0" w:line="360" w:lineRule="auto"/>
        <w:ind w:firstLine="720"/>
        <w:jc w:val="both"/>
        <w:rPr>
          <w:color w:val="FF0000"/>
          <w:lang w:val="uk-UA"/>
        </w:rPr>
      </w:pPr>
      <w:r w:rsidRPr="00E14FA0">
        <w:rPr>
          <w:color w:val="000000"/>
          <w:lang w:val="uk-UA"/>
        </w:rPr>
        <w:t xml:space="preserve">Дослідження проводили в 2 етапи: на 1-ому етапі проведено обстеження 151 хворого з ННП на </w:t>
      </w:r>
      <w:r w:rsidRPr="00E14FA0">
        <w:rPr>
          <w:lang w:val="uk-UA"/>
        </w:rPr>
        <w:t xml:space="preserve">(3,2 ± 0,8) </w:t>
      </w:r>
      <w:r w:rsidRPr="00E14FA0">
        <w:rPr>
          <w:color w:val="000000"/>
          <w:lang w:val="uk-UA"/>
        </w:rPr>
        <w:t xml:space="preserve">день від початку захворювання та </w:t>
      </w:r>
      <w:r w:rsidRPr="00E14FA0">
        <w:rPr>
          <w:lang w:val="uk-UA"/>
        </w:rPr>
        <w:t xml:space="preserve">21 практично </w:t>
      </w:r>
      <w:r w:rsidRPr="00E14FA0">
        <w:rPr>
          <w:color w:val="000000"/>
          <w:lang w:val="uk-UA"/>
        </w:rPr>
        <w:t xml:space="preserve">здорова дитина. </w:t>
      </w:r>
      <w:r w:rsidRPr="00E14FA0">
        <w:rPr>
          <w:lang w:val="uk-UA"/>
        </w:rPr>
        <w:t>Детально вивчали анамнез життя шляхом опитування дітей та їх батьків, антропометричні параметри при народженні та особливості індивідуального розвитку дитини протягом життя, характер вигодовування дитини на 1-му році та умови життя родини.</w:t>
      </w:r>
      <w:r>
        <w:rPr>
          <w:lang w:val="uk-UA"/>
        </w:rPr>
        <w:t xml:space="preserve"> </w:t>
      </w:r>
      <w:r w:rsidRPr="00E14FA0">
        <w:rPr>
          <w:lang w:val="uk-UA"/>
        </w:rPr>
        <w:t xml:space="preserve">Усім </w:t>
      </w:r>
      <w:r w:rsidRPr="00E14FA0">
        <w:rPr>
          <w:color w:val="000000"/>
          <w:lang w:val="uk-UA"/>
        </w:rPr>
        <w:t xml:space="preserve">хворим поряд із загальноприйнятим клінічним обстеженням проведено </w:t>
      </w:r>
      <w:r w:rsidRPr="00E14FA0">
        <w:rPr>
          <w:lang w:val="uk-UA"/>
        </w:rPr>
        <w:t xml:space="preserve">мікроскопічне </w:t>
      </w:r>
      <w:r w:rsidRPr="00E14FA0">
        <w:rPr>
          <w:color w:val="000000"/>
          <w:lang w:val="uk-UA"/>
        </w:rPr>
        <w:t xml:space="preserve">та </w:t>
      </w:r>
      <w:r w:rsidRPr="00E14FA0">
        <w:rPr>
          <w:lang w:val="uk-UA"/>
        </w:rPr>
        <w:t xml:space="preserve">бактеріологічне </w:t>
      </w:r>
      <w:r w:rsidRPr="00E14FA0">
        <w:rPr>
          <w:color w:val="000000"/>
          <w:lang w:val="uk-UA"/>
        </w:rPr>
        <w:t xml:space="preserve">дослідження мокротиння, визначення антитіл </w:t>
      </w:r>
      <w:r w:rsidRPr="00E14FA0">
        <w:rPr>
          <w:lang w:val="uk-UA"/>
        </w:rPr>
        <w:t>IgM</w:t>
      </w:r>
      <w:r w:rsidRPr="00E14FA0">
        <w:rPr>
          <w:i/>
          <w:lang w:val="uk-UA"/>
        </w:rPr>
        <w:t xml:space="preserve"> </w:t>
      </w:r>
      <w:r w:rsidRPr="00E14FA0">
        <w:rPr>
          <w:lang w:val="uk-UA"/>
        </w:rPr>
        <w:t>та IgG</w:t>
      </w:r>
      <w:r w:rsidRPr="00E14FA0">
        <w:rPr>
          <w:i/>
          <w:lang w:val="uk-UA"/>
        </w:rPr>
        <w:t xml:space="preserve"> </w:t>
      </w:r>
      <w:r w:rsidRPr="00E14FA0">
        <w:rPr>
          <w:color w:val="000000"/>
          <w:lang w:val="uk-UA"/>
        </w:rPr>
        <w:t xml:space="preserve">до </w:t>
      </w:r>
      <w:r w:rsidRPr="00E14FA0">
        <w:rPr>
          <w:lang w:val="uk-UA"/>
        </w:rPr>
        <w:t>збудників пневмонії у сироватці крові</w:t>
      </w:r>
      <w:r>
        <w:rPr>
          <w:lang w:val="uk-UA"/>
        </w:rPr>
        <w:t>.</w:t>
      </w:r>
    </w:p>
    <w:p w:rsidR="00282366" w:rsidRDefault="00282366" w:rsidP="00282366">
      <w:pPr>
        <w:spacing w:after="0" w:line="360" w:lineRule="auto"/>
        <w:ind w:firstLine="720"/>
        <w:jc w:val="both"/>
        <w:rPr>
          <w:color w:val="FF0000"/>
          <w:lang w:val="uk-UA"/>
        </w:rPr>
      </w:pPr>
      <w:r w:rsidRPr="00E14FA0">
        <w:rPr>
          <w:color w:val="000000"/>
          <w:lang w:val="uk-UA"/>
        </w:rPr>
        <w:t xml:space="preserve">На 2-му етапі дослідження проведено обстеження 151 дитини з ННП у динаміці перебігу </w:t>
      </w:r>
      <w:r w:rsidRPr="00E14FA0">
        <w:rPr>
          <w:lang w:val="uk-UA"/>
        </w:rPr>
        <w:t xml:space="preserve">захворювання: на </w:t>
      </w:r>
      <w:r w:rsidRPr="00E14FA0">
        <w:rPr>
          <w:color w:val="000000"/>
          <w:lang w:val="uk-UA"/>
        </w:rPr>
        <w:t xml:space="preserve">(7,2±0,9) добу від початку захворювання оцінювали показники цитокінового профілю в </w:t>
      </w:r>
      <w:r w:rsidRPr="00E14FA0">
        <w:rPr>
          <w:lang w:val="uk-UA"/>
        </w:rPr>
        <w:t xml:space="preserve">сироватці крові </w:t>
      </w:r>
      <w:r w:rsidRPr="00E14FA0">
        <w:rPr>
          <w:color w:val="000000"/>
          <w:lang w:val="uk-UA"/>
        </w:rPr>
        <w:t>та на (12,6±0,9) добу від початку захворювання – рівень IgM, IgG в сироватці крові до атипових збудників пневмонії.</w:t>
      </w:r>
    </w:p>
    <w:p w:rsidR="00282366" w:rsidRDefault="00282366" w:rsidP="00282366">
      <w:pPr>
        <w:spacing w:after="0" w:line="360" w:lineRule="auto"/>
        <w:ind w:firstLine="720"/>
        <w:jc w:val="both"/>
        <w:rPr>
          <w:color w:val="000000"/>
          <w:lang w:val="uk-UA"/>
        </w:rPr>
      </w:pPr>
      <w:r w:rsidRPr="009A1233">
        <w:rPr>
          <w:color w:val="000000"/>
          <w:lang w:val="uk-UA"/>
        </w:rPr>
        <w:t xml:space="preserve">Аналіз отриманих результатів дозволив розширити знання про клініко-патогенетичні особливості перебігу негоспітальної неускладненої пневмонії у дітей, які мають різний рівень фізичного розвитку на підставі вивчення взаємозв’язку клінічних проявів захворювання з показниками вмісту цитокінів (ФНП-α, ІЛ-1β, ІЛ-4) та їх співвідношення в сироватці крові. </w:t>
      </w:r>
    </w:p>
    <w:p w:rsidR="00282366" w:rsidRDefault="00282366" w:rsidP="00282366">
      <w:pPr>
        <w:spacing w:after="0" w:line="360" w:lineRule="auto"/>
        <w:ind w:firstLine="709"/>
        <w:jc w:val="both"/>
        <w:rPr>
          <w:color w:val="212529"/>
          <w:shd w:val="clear" w:color="auto" w:fill="FFFFFF"/>
          <w:lang w:val="uk-UA"/>
        </w:rPr>
      </w:pPr>
      <w:r>
        <w:rPr>
          <w:lang w:val="uk-UA"/>
        </w:rPr>
        <w:t>Д</w:t>
      </w:r>
      <w:r w:rsidRPr="002C55DC">
        <w:rPr>
          <w:lang w:val="uk-UA"/>
        </w:rPr>
        <w:t xml:space="preserve">оведено, що </w:t>
      </w:r>
      <w:r>
        <w:rPr>
          <w:lang w:val="uk-UA"/>
        </w:rPr>
        <w:t>д</w:t>
      </w:r>
      <w:r w:rsidRPr="002C55DC">
        <w:rPr>
          <w:lang w:val="uk-UA"/>
        </w:rPr>
        <w:t xml:space="preserve">ля дітей, хворих на </w:t>
      </w:r>
      <w:r>
        <w:rPr>
          <w:color w:val="000000"/>
          <w:lang w:val="uk-UA"/>
        </w:rPr>
        <w:t>негоспітальну</w:t>
      </w:r>
      <w:r w:rsidRPr="009A1233">
        <w:rPr>
          <w:color w:val="000000"/>
          <w:lang w:val="uk-UA"/>
        </w:rPr>
        <w:t xml:space="preserve"> не</w:t>
      </w:r>
      <w:r>
        <w:rPr>
          <w:color w:val="000000"/>
          <w:lang w:val="uk-UA"/>
        </w:rPr>
        <w:t>ускладнену пневмонію</w:t>
      </w:r>
      <w:r w:rsidRPr="002C55DC">
        <w:rPr>
          <w:lang w:val="uk-UA"/>
        </w:rPr>
        <w:t xml:space="preserve">, які мали </w:t>
      </w:r>
      <w:r>
        <w:rPr>
          <w:lang w:val="uk-UA"/>
        </w:rPr>
        <w:t>надлишкову масу тіла</w:t>
      </w:r>
      <w:r w:rsidRPr="002C55DC">
        <w:rPr>
          <w:lang w:val="uk-UA"/>
        </w:rPr>
        <w:t xml:space="preserve"> та </w:t>
      </w:r>
      <w:r>
        <w:rPr>
          <w:lang w:val="uk-UA"/>
        </w:rPr>
        <w:t>дефіцит маси тіла</w:t>
      </w:r>
      <w:r w:rsidRPr="002C55DC">
        <w:rPr>
          <w:lang w:val="uk-UA"/>
        </w:rPr>
        <w:t xml:space="preserve">, несприятливими факторами щодо тривалості перебігу захворювання є: обтяжений анте- та постнатальний анамнез, а саме, анемія, фетоплацентарна недостатність у матерів, шкідливі звички та часті </w:t>
      </w:r>
      <w:r>
        <w:rPr>
          <w:lang w:val="uk-UA"/>
        </w:rPr>
        <w:t>гострі респіраторні захворювання</w:t>
      </w:r>
      <w:r w:rsidRPr="002C55DC">
        <w:rPr>
          <w:lang w:val="uk-UA"/>
        </w:rPr>
        <w:t xml:space="preserve"> у батьків. </w:t>
      </w:r>
      <w:r w:rsidRPr="00F26779">
        <w:rPr>
          <w:lang w:val="uk-UA"/>
        </w:rPr>
        <w:t>Проте у дітей, які мали</w:t>
      </w:r>
      <w:r w:rsidRPr="002C55DC">
        <w:rPr>
          <w:lang w:val="uk-UA"/>
        </w:rPr>
        <w:t xml:space="preserve"> </w:t>
      </w:r>
      <w:r>
        <w:rPr>
          <w:lang w:val="uk-UA"/>
        </w:rPr>
        <w:t>надлишкову масу тіла</w:t>
      </w:r>
      <w:r w:rsidRPr="002C55DC">
        <w:rPr>
          <w:lang w:val="uk-UA"/>
        </w:rPr>
        <w:t>, суттєв</w:t>
      </w:r>
      <w:r>
        <w:rPr>
          <w:lang w:val="uk-UA"/>
        </w:rPr>
        <w:t xml:space="preserve">им фактором </w:t>
      </w:r>
      <w:r w:rsidRPr="002C55DC">
        <w:rPr>
          <w:lang w:val="uk-UA"/>
        </w:rPr>
        <w:t xml:space="preserve">тривалості перебігу </w:t>
      </w:r>
      <w:r>
        <w:rPr>
          <w:lang w:val="uk-UA"/>
        </w:rPr>
        <w:t>захворювання було</w:t>
      </w:r>
      <w:r w:rsidRPr="002C55DC">
        <w:rPr>
          <w:lang w:val="uk-UA"/>
        </w:rPr>
        <w:t xml:space="preserve"> переведення дитини до 6-ті місячного віку життя на штучне вигодовування. Для дітей, хворих на </w:t>
      </w:r>
      <w:r>
        <w:rPr>
          <w:color w:val="000000"/>
          <w:lang w:val="uk-UA"/>
        </w:rPr>
        <w:t>негоспітальну</w:t>
      </w:r>
      <w:r w:rsidRPr="009A1233">
        <w:rPr>
          <w:color w:val="000000"/>
          <w:lang w:val="uk-UA"/>
        </w:rPr>
        <w:t xml:space="preserve"> не</w:t>
      </w:r>
      <w:r>
        <w:rPr>
          <w:color w:val="000000"/>
          <w:lang w:val="uk-UA"/>
        </w:rPr>
        <w:t>ускладнену пневмонію</w:t>
      </w:r>
      <w:r w:rsidRPr="002C55DC">
        <w:rPr>
          <w:lang w:val="uk-UA"/>
        </w:rPr>
        <w:t xml:space="preserve"> </w:t>
      </w:r>
      <w:r>
        <w:rPr>
          <w:lang w:val="uk-UA"/>
        </w:rPr>
        <w:t xml:space="preserve">з надлишковою масою тіла та її дефіцитом, </w:t>
      </w:r>
      <w:r w:rsidRPr="002C55DC">
        <w:rPr>
          <w:lang w:val="uk-UA"/>
        </w:rPr>
        <w:t>характерні більш інтенсивні прояви інтоксикації, більш тривалий період розсмоктування вогнищ запального процесу в легенях за рентгенологічними даними та більш тривалий період перебування дитини в умовах стаціо</w:t>
      </w:r>
      <w:r>
        <w:rPr>
          <w:lang w:val="uk-UA"/>
        </w:rPr>
        <w:t>нару в порівнянні з дітьми із середніми показниками фізичного розвитку</w:t>
      </w:r>
      <w:r w:rsidRPr="002C55DC">
        <w:rPr>
          <w:lang w:val="uk-UA"/>
        </w:rPr>
        <w:t xml:space="preserve">.  </w:t>
      </w:r>
    </w:p>
    <w:p w:rsidR="00282366" w:rsidRPr="00F3711C" w:rsidRDefault="00282366" w:rsidP="00282366">
      <w:pPr>
        <w:spacing w:after="0" w:line="360" w:lineRule="auto"/>
        <w:ind w:firstLine="720"/>
        <w:jc w:val="both"/>
        <w:rPr>
          <w:rFonts w:eastAsia="Times New Roman"/>
          <w:shd w:val="clear" w:color="auto" w:fill="FFFFFF"/>
          <w:lang w:val="uk-UA" w:eastAsia="ru-RU"/>
        </w:rPr>
      </w:pPr>
      <w:r w:rsidRPr="009A1233">
        <w:rPr>
          <w:color w:val="000000"/>
          <w:lang w:val="uk-UA"/>
        </w:rPr>
        <w:t xml:space="preserve">Доведено, що у дітей, хворих на негоспітальну неускладнену пневмонію, які мають </w:t>
      </w:r>
      <w:r>
        <w:rPr>
          <w:color w:val="000000"/>
          <w:lang w:val="uk-UA"/>
        </w:rPr>
        <w:t>дефіцит маси та</w:t>
      </w:r>
      <w:r w:rsidRPr="009A1233">
        <w:rPr>
          <w:color w:val="000000"/>
          <w:lang w:val="uk-UA"/>
        </w:rPr>
        <w:t xml:space="preserve"> надлишкову масу тіла, відбувається виснаження протизапальних механізмів, про що свідчить виражений дисбаланс між про- (ІЛ-1β, ФНП-α) і протизапальними (ІЛ-4) цитокінами на відміну від відповідних показників хворих, які мають середній рівень фізичного розвитку</w:t>
      </w:r>
      <w:r w:rsidRPr="00906116">
        <w:rPr>
          <w:color w:val="000000"/>
          <w:lang w:val="uk-UA"/>
        </w:rPr>
        <w:t xml:space="preserve"> </w:t>
      </w:r>
      <w:r w:rsidRPr="00906116">
        <w:rPr>
          <w:lang w:val="uk-UA"/>
        </w:rPr>
        <w:t>[57, 78].</w:t>
      </w:r>
      <w:r w:rsidRPr="009A1233">
        <w:rPr>
          <w:color w:val="000000"/>
          <w:lang w:val="uk-UA"/>
        </w:rPr>
        <w:t xml:space="preserve"> </w:t>
      </w:r>
      <w:r>
        <w:rPr>
          <w:color w:val="000000"/>
          <w:lang w:val="uk-UA"/>
        </w:rPr>
        <w:t>Так, у</w:t>
      </w:r>
      <w:r w:rsidRPr="00F3711C">
        <w:rPr>
          <w:color w:val="000000"/>
          <w:lang w:val="uk-UA"/>
        </w:rPr>
        <w:t xml:space="preserve"> дітей, хворих на негоспітальну неускладнену пневмонію у гострому періоді захворювання відбувається вірогідне збільшення рівнів прозапальних (ІЛ-1β і ФНП-α) та протизапального (ІЛ-4) цитокинів у сироватці крові: у дітей з надлишковою масою тіла або її дефіцитом має місце переважання рівня ІЛ-1β і ФНП-α на відміну від відповідних показників у хворих з середнім рівнем фізичного розвитку. На тлі лікування у хворих з середнім рівнем фізичного розвитку та надлишковою масою</w:t>
      </w:r>
      <w:r w:rsidRPr="00F3711C">
        <w:rPr>
          <w:rFonts w:eastAsia="Times New Roman"/>
          <w:shd w:val="clear" w:color="auto" w:fill="FFFFFF"/>
          <w:lang w:val="uk-UA" w:eastAsia="ru-RU"/>
        </w:rPr>
        <w:t xml:space="preserve"> тіла ці показники вірогідно знижуються, досягаючи рівня практично здорових дітей (р &lt; 0,05), тоді як у хворих з дефіцитом маси тіла рівень ІЛ-1β не змінюється, що може свідчити про виснаження протизапальних механізмів. На тлі лікування у хворих з дефіцитом та надлишковою масою тіла рівень ІЛ-4 залишається високим у порівнянні зі здоровими дітьми, тоді як у хворих із середнім рівнем фізичного розвитку його рівень вірогідно знижується в порівнянні з гострим періодом захворювання, не досягаючи рівня практично здорових дітей; рівень ФНП-α не відрізняється від показників дітей контрольної групи. </w:t>
      </w:r>
    </w:p>
    <w:p w:rsidR="00282366" w:rsidRPr="00F3711C" w:rsidRDefault="00282366" w:rsidP="00282366">
      <w:pPr>
        <w:spacing w:after="0" w:line="360" w:lineRule="auto"/>
        <w:ind w:firstLine="720"/>
        <w:jc w:val="both"/>
        <w:rPr>
          <w:rFonts w:eastAsia="Times New Roman"/>
          <w:shd w:val="clear" w:color="auto" w:fill="FFFFFF"/>
          <w:lang w:val="uk-UA" w:eastAsia="ru-RU"/>
        </w:rPr>
      </w:pPr>
      <w:r w:rsidRPr="00F3711C">
        <w:rPr>
          <w:rFonts w:eastAsia="Times New Roman"/>
          <w:shd w:val="clear" w:color="auto" w:fill="FFFFFF"/>
          <w:lang w:val="uk-UA" w:eastAsia="ru-RU"/>
        </w:rPr>
        <w:t xml:space="preserve">Встановлені гендерні особливості вмісту про- та протизапальних цитокінів </w:t>
      </w:r>
      <w:r>
        <w:rPr>
          <w:rFonts w:eastAsia="Times New Roman"/>
          <w:shd w:val="clear" w:color="auto" w:fill="FFFFFF"/>
          <w:lang w:val="uk-UA" w:eastAsia="ru-RU"/>
        </w:rPr>
        <w:t>у</w:t>
      </w:r>
      <w:r w:rsidRPr="00F3711C">
        <w:rPr>
          <w:rFonts w:eastAsia="Times New Roman"/>
          <w:shd w:val="clear" w:color="auto" w:fill="FFFFFF"/>
          <w:lang w:val="uk-UA" w:eastAsia="ru-RU"/>
        </w:rPr>
        <w:t xml:space="preserve"> дітей, хворих на негоспітальну неускладнену пневмонію: у хлопчиків вміст ІЛ-1β як до, так і після лікування (35,42 [23,11; 77,33] та 33,50 [20,00; 50,60] </w:t>
      </w:r>
      <w:r>
        <w:rPr>
          <w:rFonts w:eastAsia="Times New Roman"/>
          <w:shd w:val="clear" w:color="auto" w:fill="FFFFFF"/>
          <w:lang w:val="uk-UA" w:eastAsia="ru-RU"/>
        </w:rPr>
        <w:t>пг</w:t>
      </w:r>
      <w:r w:rsidRPr="00F3711C">
        <w:rPr>
          <w:rFonts w:eastAsia="Times New Roman"/>
          <w:shd w:val="clear" w:color="auto" w:fill="FFFFFF"/>
          <w:lang w:val="uk-UA" w:eastAsia="ru-RU"/>
        </w:rPr>
        <w:t xml:space="preserve">/мл, відповідно), (р&lt;0,05) вірогідно відрізняється  від аналогічних показників у дівчат; у дівчат спостерігається більш високий рівень ІЛ-4 як до, так і після лікування у порівнянні з його показниками у хлопчиків, а відтак зменшене співвідношення ІЛ-1β /ІЛ-4, що свідчить про більш суттєве залучення ІЛ-4 до імунної відповіді у дівчат. </w:t>
      </w:r>
    </w:p>
    <w:p w:rsidR="00282366" w:rsidRDefault="00282366" w:rsidP="00282366">
      <w:pPr>
        <w:spacing w:line="360" w:lineRule="auto"/>
        <w:ind w:firstLine="539"/>
        <w:jc w:val="both"/>
        <w:rPr>
          <w:lang w:val="uk-UA"/>
        </w:rPr>
      </w:pPr>
      <w:r w:rsidRPr="009A1233">
        <w:rPr>
          <w:color w:val="000000"/>
          <w:lang w:val="uk-UA"/>
        </w:rPr>
        <w:t>Визначення рівнів ІЛ-1β та ІЛ-4 у сироватці крові дітей,</w:t>
      </w:r>
      <w:r>
        <w:rPr>
          <w:color w:val="000000"/>
          <w:lang w:val="uk-UA"/>
        </w:rPr>
        <w:t xml:space="preserve"> які мають надлишкову масу та</w:t>
      </w:r>
      <w:r w:rsidRPr="009A1233">
        <w:rPr>
          <w:color w:val="000000"/>
          <w:lang w:val="uk-UA"/>
        </w:rPr>
        <w:t xml:space="preserve"> дефіцит маси тіла, хворих на негоспітальну  неускладнену пневмонію при збереженні температурної реакції ≥38,0</w:t>
      </w:r>
      <w:r w:rsidRPr="009A1233">
        <w:rPr>
          <w:color w:val="000000"/>
          <w:vertAlign w:val="superscript"/>
          <w:lang w:val="uk-UA"/>
        </w:rPr>
        <w:t>о</w:t>
      </w:r>
      <w:r w:rsidRPr="009A1233">
        <w:rPr>
          <w:color w:val="000000"/>
          <w:lang w:val="uk-UA"/>
        </w:rPr>
        <w:t>С більш ніж 7 днів, дає змогу лікарям закладів практичної охорони здоров’я прогнозувати тривалість перебігу захворювання.</w:t>
      </w:r>
      <w:r w:rsidRPr="006862F5">
        <w:rPr>
          <w:color w:val="000000"/>
          <w:lang w:val="uk-UA"/>
        </w:rPr>
        <w:t xml:space="preserve"> </w:t>
      </w:r>
      <w:r>
        <w:rPr>
          <w:lang w:val="uk-UA"/>
        </w:rPr>
        <w:t xml:space="preserve">Отримані результати співпадають з даними інших </w:t>
      </w:r>
      <w:r w:rsidRPr="009A0EAC">
        <w:rPr>
          <w:lang w:val="uk-UA"/>
        </w:rPr>
        <w:t xml:space="preserve">науковців відносно значення рівнів </w:t>
      </w:r>
      <w:r>
        <w:rPr>
          <w:lang w:val="uk-UA"/>
        </w:rPr>
        <w:t xml:space="preserve"> </w:t>
      </w:r>
      <w:r w:rsidRPr="009A0EAC">
        <w:rPr>
          <w:lang w:val="uk-UA"/>
        </w:rPr>
        <w:t>ІЛ</w:t>
      </w:r>
      <w:r>
        <w:rPr>
          <w:lang w:val="uk-UA"/>
        </w:rPr>
        <w:t xml:space="preserve"> </w:t>
      </w:r>
      <w:r w:rsidRPr="009A0EAC">
        <w:rPr>
          <w:lang w:val="uk-UA"/>
        </w:rPr>
        <w:t xml:space="preserve">-1β, </w:t>
      </w:r>
      <w:r w:rsidRPr="009A0EAC">
        <w:rPr>
          <w:iCs/>
          <w:lang w:val="uk-UA" w:eastAsia="ar-SA"/>
        </w:rPr>
        <w:t>ФНП-</w:t>
      </w:r>
      <w:r w:rsidRPr="009A0EAC">
        <w:rPr>
          <w:lang w:val="uk-UA"/>
        </w:rPr>
        <w:t>α та ІЛ-4, як важливих прогностичних критеріїв [</w:t>
      </w:r>
      <w:r>
        <w:rPr>
          <w:lang w:val="uk-UA"/>
        </w:rPr>
        <w:t>293</w:t>
      </w:r>
      <w:r w:rsidR="008F6E57">
        <w:rPr>
          <w:lang w:val="uk-UA"/>
        </w:rPr>
        <w:t>, 294, 295, 296,</w:t>
      </w:r>
      <w:r>
        <w:rPr>
          <w:lang w:val="uk-UA"/>
        </w:rPr>
        <w:t xml:space="preserve"> 297, 300</w:t>
      </w:r>
      <w:r w:rsidRPr="009A0EAC">
        <w:rPr>
          <w:lang w:val="uk-UA"/>
        </w:rPr>
        <w:t>].</w:t>
      </w:r>
    </w:p>
    <w:p w:rsidR="00282366" w:rsidRDefault="00282366" w:rsidP="00282366">
      <w:pPr>
        <w:spacing w:line="360" w:lineRule="auto"/>
        <w:ind w:firstLine="539"/>
        <w:jc w:val="both"/>
        <w:rPr>
          <w:lang w:val="uk-UA"/>
        </w:rPr>
      </w:pPr>
      <w:r w:rsidRPr="009A1233">
        <w:rPr>
          <w:lang w:val="uk-UA"/>
        </w:rPr>
        <w:t xml:space="preserve">Встановлені високоінформативні клініко-імунологічні предиктори тривалості перебігу негоспітальної неускладненої пневмонії у дітей з різним рівнем фізичного розвитку, а саме: вага дитини при народженні ≤ 2500 г (Ī = 2,48), штучне вигодовування на першому році життя (Ī = 0,83), тривалість температурної реакції ≥ 7 діб (Ī = 4,00), наявність дихальної недостатності (Ī = 3,69), двобічне ураження легень (Ī = 1,27), дефіцит маси тіла (ІМТ &lt; 15 центилів) (Ī = 1,44), надлишкова маса тіла (ІМТ &gt; 85 центилів) (Ī = 1,44), рівень ІЛ-1β в гострий період захворювання ≤ 10,0 та ≥ 50,1 </w:t>
      </w:r>
      <w:r>
        <w:rPr>
          <w:lang w:val="uk-UA"/>
        </w:rPr>
        <w:t>пг</w:t>
      </w:r>
      <w:r w:rsidRPr="009A1233">
        <w:rPr>
          <w:lang w:val="uk-UA"/>
        </w:rPr>
        <w:t xml:space="preserve">/мл (Ī = 1,70), рівень ІЛ-4  ≥ 60,1 </w:t>
      </w:r>
      <w:r>
        <w:rPr>
          <w:lang w:val="uk-UA"/>
        </w:rPr>
        <w:t>пг</w:t>
      </w:r>
      <w:r w:rsidRPr="009A1233">
        <w:rPr>
          <w:lang w:val="uk-UA"/>
        </w:rPr>
        <w:t>/мл (Ī = 1,36), відносне підвищення паличкоядерних нейтрофілів ( ≥ 10 %), (Ī = 2,37) на тлі лейкопенії (≤ 4,0 x 10</w:t>
      </w:r>
      <w:r w:rsidRPr="005F183E">
        <w:rPr>
          <w:vertAlign w:val="superscript"/>
          <w:lang w:val="uk-UA"/>
        </w:rPr>
        <w:t>9</w:t>
      </w:r>
      <w:r w:rsidRPr="009A1233">
        <w:rPr>
          <w:lang w:val="uk-UA"/>
        </w:rPr>
        <w:t xml:space="preserve">/л), (Ī = 1,62). </w:t>
      </w:r>
      <w:r>
        <w:rPr>
          <w:lang w:val="uk-UA"/>
        </w:rPr>
        <w:t>Встановлені</w:t>
      </w:r>
      <w:r w:rsidRPr="009A1233">
        <w:rPr>
          <w:lang w:val="uk-UA"/>
        </w:rPr>
        <w:t xml:space="preserve"> предиктори тривалості перебігу негоспітальної неускладненої пневмонії у дітей, які мають різний рівень фізичного розвитку дають змогу лікарям-педіатрам та лікарям загальної практики-сімейної медицини оптимізувати обсяг діагностично-лікувальних заходів та підвищити точність прогнозування перебігу захворювання.</w:t>
      </w:r>
      <w:r w:rsidRPr="006F7899">
        <w:rPr>
          <w:lang w:val="uk-UA"/>
        </w:rPr>
        <w:t xml:space="preserve"> </w:t>
      </w:r>
    </w:p>
    <w:p w:rsidR="00282366" w:rsidRPr="006F7899" w:rsidRDefault="00282366" w:rsidP="00282366">
      <w:pPr>
        <w:spacing w:line="360" w:lineRule="auto"/>
        <w:ind w:firstLine="539"/>
        <w:jc w:val="both"/>
        <w:rPr>
          <w:lang w:val="uk-UA"/>
        </w:rPr>
      </w:pPr>
      <w:r>
        <w:rPr>
          <w:lang w:val="uk-UA"/>
        </w:rPr>
        <w:t>Дітей</w:t>
      </w:r>
      <w:r w:rsidRPr="006F7899">
        <w:rPr>
          <w:lang w:val="uk-UA"/>
        </w:rPr>
        <w:t xml:space="preserve"> з негоспітальною неускладненою пневмонією, які мають надлишкову масу або дефіцит маси тіла, тривалу температурну реакцію ≥38,0</w:t>
      </w:r>
      <w:r w:rsidRPr="00160747">
        <w:rPr>
          <w:vertAlign w:val="superscript"/>
          <w:lang w:val="uk-UA"/>
        </w:rPr>
        <w:t>о</w:t>
      </w:r>
      <w:r w:rsidRPr="006F7899">
        <w:rPr>
          <w:lang w:val="uk-UA"/>
        </w:rPr>
        <w:t>С більше 7 діб, ознаки дихальної недостатності, двобічний характер ураження легень, відносне підвищення паличкоядерних нейтрофілів ( ≥10 %) на тлі лейкопенії</w:t>
      </w:r>
      <w:r>
        <w:rPr>
          <w:lang w:val="uk-UA"/>
        </w:rPr>
        <w:t xml:space="preserve"> </w:t>
      </w:r>
      <w:r w:rsidRPr="006F7899">
        <w:rPr>
          <w:lang w:val="uk-UA"/>
        </w:rPr>
        <w:t>(≤ 4,0x10</w:t>
      </w:r>
      <w:r w:rsidRPr="005F183E">
        <w:rPr>
          <w:vertAlign w:val="superscript"/>
          <w:lang w:val="uk-UA"/>
        </w:rPr>
        <w:t>9</w:t>
      </w:r>
      <w:r w:rsidRPr="006F7899">
        <w:rPr>
          <w:lang w:val="uk-UA"/>
        </w:rPr>
        <w:t>/л), показники ІЛ-1β (≤10,0 та ≥ 50,1</w:t>
      </w:r>
      <w:r>
        <w:rPr>
          <w:lang w:val="uk-UA"/>
        </w:rPr>
        <w:t>пг</w:t>
      </w:r>
      <w:r w:rsidRPr="006F7899">
        <w:rPr>
          <w:lang w:val="uk-UA"/>
        </w:rPr>
        <w:t>/мл) та ІЛ-4 ( ≥60,1</w:t>
      </w:r>
      <w:r>
        <w:rPr>
          <w:lang w:val="uk-UA"/>
        </w:rPr>
        <w:t>пг</w:t>
      </w:r>
      <w:r w:rsidRPr="006F7899">
        <w:rPr>
          <w:lang w:val="uk-UA"/>
        </w:rPr>
        <w:t>/мл) в гострий період захворювання рекомендується відносити до групи ризику тривалого перебігу захворювання.</w:t>
      </w:r>
    </w:p>
    <w:p w:rsidR="00282366" w:rsidRPr="008E0A61" w:rsidRDefault="00282366" w:rsidP="00282366">
      <w:pPr>
        <w:spacing w:after="0" w:line="360" w:lineRule="auto"/>
        <w:ind w:firstLine="720"/>
        <w:jc w:val="both"/>
        <w:rPr>
          <w:lang w:val="uk-UA"/>
        </w:rPr>
      </w:pPr>
      <w:r w:rsidRPr="008E0A61">
        <w:rPr>
          <w:lang w:val="uk-UA"/>
        </w:rPr>
        <w:t>На підставі отриманих даних, а саме, у дитини з дисгармонійною за жировою компонентою масою тіла відбувається певний дисбаланс у системі цитокінів, розроблено спосіб прогнозування тривалості перебігу негоспітальної неускладненої пневмонії у дітей, які мають різний рівень фізичного розвитку за допомогою визначення ендоморфного показника та абсолютної кількості жирової компоненти. Визначення показників абсолютної кількості жирової компоненти та оцінку жирової компоненти за ендоморфним показником проводили за допомогою формул: М</w:t>
      </w:r>
      <w:r w:rsidRPr="008E0A61">
        <w:rPr>
          <w:vertAlign w:val="subscript"/>
          <w:lang w:val="uk-UA"/>
        </w:rPr>
        <w:t xml:space="preserve">ЖА </w:t>
      </w:r>
      <w:r w:rsidRPr="008E0A61">
        <w:rPr>
          <w:lang w:val="uk-UA"/>
        </w:rPr>
        <w:t xml:space="preserve">=100 </w:t>
      </w:r>
      <w:r w:rsidRPr="008E0A61">
        <w:rPr>
          <w:b/>
          <w:bCs/>
          <w:lang w:val="uk-UA"/>
        </w:rPr>
        <w:t>×</w:t>
      </w:r>
      <w:r w:rsidRPr="008E0A61">
        <w:rPr>
          <w:lang w:val="uk-UA"/>
        </w:rPr>
        <w:t xml:space="preserve"> (G</w:t>
      </w:r>
      <w:r w:rsidRPr="008E0A61">
        <w:rPr>
          <w:vertAlign w:val="subscript"/>
          <w:lang w:val="uk-UA"/>
        </w:rPr>
        <w:t xml:space="preserve">0 </w:t>
      </w:r>
      <w:r w:rsidRPr="008E0A61">
        <w:rPr>
          <w:lang w:val="uk-UA"/>
        </w:rPr>
        <w:t>/ F</w:t>
      </w:r>
      <w:r w:rsidRPr="008E0A61">
        <w:rPr>
          <w:vertAlign w:val="subscript"/>
          <w:lang w:val="uk-UA"/>
        </w:rPr>
        <w:t xml:space="preserve">1 </w:t>
      </w:r>
      <w:r w:rsidRPr="008E0A61">
        <w:rPr>
          <w:lang w:val="uk-UA"/>
        </w:rPr>
        <w:t>- G</w:t>
      </w:r>
      <w:r w:rsidRPr="008E0A61">
        <w:rPr>
          <w:vertAlign w:val="subscript"/>
          <w:lang w:val="uk-UA"/>
        </w:rPr>
        <w:t>1</w:t>
      </w:r>
      <w:r w:rsidRPr="008E0A61">
        <w:rPr>
          <w:lang w:val="uk-UA"/>
        </w:rPr>
        <w:t>) та М</w:t>
      </w:r>
      <w:r w:rsidRPr="008E0A61">
        <w:rPr>
          <w:vertAlign w:val="subscript"/>
          <w:lang w:val="uk-UA"/>
        </w:rPr>
        <w:t xml:space="preserve">ЖТ </w:t>
      </w:r>
      <w:r w:rsidRPr="008E0A61">
        <w:rPr>
          <w:lang w:val="uk-UA"/>
        </w:rPr>
        <w:t>= G</w:t>
      </w:r>
      <w:r w:rsidRPr="008E0A61">
        <w:rPr>
          <w:vertAlign w:val="subscript"/>
          <w:lang w:val="uk-UA"/>
        </w:rPr>
        <w:t xml:space="preserve">2 </w:t>
      </w:r>
      <w:r w:rsidRPr="008E0A61">
        <w:rPr>
          <w:lang w:val="uk-UA"/>
        </w:rPr>
        <w:t>+ G</w:t>
      </w:r>
      <w:r w:rsidRPr="008E0A61">
        <w:rPr>
          <w:vertAlign w:val="subscript"/>
          <w:lang w:val="uk-UA"/>
        </w:rPr>
        <w:t xml:space="preserve">3 </w:t>
      </w:r>
      <w:r w:rsidRPr="008E0A61">
        <w:rPr>
          <w:b/>
          <w:bCs/>
          <w:lang w:val="uk-UA"/>
        </w:rPr>
        <w:t xml:space="preserve">× </w:t>
      </w:r>
      <w:r w:rsidRPr="008E0A61">
        <w:rPr>
          <w:lang w:val="uk-UA"/>
        </w:rPr>
        <w:t>F</w:t>
      </w:r>
      <w:r w:rsidRPr="008E0A61">
        <w:rPr>
          <w:vertAlign w:val="subscript"/>
          <w:lang w:val="uk-UA"/>
        </w:rPr>
        <w:t xml:space="preserve">2 </w:t>
      </w:r>
      <w:r w:rsidRPr="008E0A61">
        <w:rPr>
          <w:lang w:val="uk-UA"/>
        </w:rPr>
        <w:t>-G</w:t>
      </w:r>
      <w:r w:rsidRPr="008E0A61">
        <w:rPr>
          <w:vertAlign w:val="subscript"/>
          <w:lang w:val="uk-UA"/>
        </w:rPr>
        <w:t xml:space="preserve">4 </w:t>
      </w:r>
      <w:r w:rsidRPr="008E0A61">
        <w:rPr>
          <w:b/>
          <w:bCs/>
          <w:lang w:val="uk-UA"/>
        </w:rPr>
        <w:t xml:space="preserve">× </w:t>
      </w:r>
      <w:r w:rsidRPr="008E0A61">
        <w:rPr>
          <w:lang w:val="uk-UA"/>
        </w:rPr>
        <w:t>F</w:t>
      </w:r>
      <w:r w:rsidRPr="008E0A61">
        <w:rPr>
          <w:vertAlign w:val="subscript"/>
          <w:lang w:val="uk-UA"/>
        </w:rPr>
        <w:t>2</w:t>
      </w:r>
      <w:r w:rsidRPr="008E0A61">
        <w:rPr>
          <w:vertAlign w:val="superscript"/>
          <w:lang w:val="uk-UA"/>
        </w:rPr>
        <w:t xml:space="preserve">2 </w:t>
      </w:r>
      <w:r w:rsidRPr="008E0A61">
        <w:rPr>
          <w:lang w:val="uk-UA"/>
        </w:rPr>
        <w:t>+ G</w:t>
      </w:r>
      <w:r w:rsidRPr="008E0A61">
        <w:rPr>
          <w:vertAlign w:val="subscript"/>
          <w:lang w:val="uk-UA"/>
        </w:rPr>
        <w:t xml:space="preserve">5 </w:t>
      </w:r>
      <w:r w:rsidRPr="008E0A61">
        <w:rPr>
          <w:b/>
          <w:bCs/>
          <w:lang w:val="uk-UA"/>
        </w:rPr>
        <w:t xml:space="preserve">× </w:t>
      </w:r>
      <w:r w:rsidRPr="008E0A61">
        <w:rPr>
          <w:lang w:val="uk-UA"/>
        </w:rPr>
        <w:t>F</w:t>
      </w:r>
      <w:r w:rsidRPr="008E0A61">
        <w:rPr>
          <w:vertAlign w:val="subscript"/>
          <w:lang w:val="uk-UA"/>
        </w:rPr>
        <w:t>2</w:t>
      </w:r>
      <w:r w:rsidRPr="008E0A61">
        <w:rPr>
          <w:vertAlign w:val="superscript"/>
          <w:lang w:val="uk-UA"/>
        </w:rPr>
        <w:t>3</w:t>
      </w:r>
      <w:r w:rsidRPr="008E0A61">
        <w:rPr>
          <w:lang w:val="uk-UA"/>
        </w:rPr>
        <w:t>, де (G</w:t>
      </w:r>
      <w:r w:rsidRPr="008E0A61">
        <w:rPr>
          <w:vertAlign w:val="subscript"/>
          <w:lang w:val="uk-UA"/>
        </w:rPr>
        <w:t xml:space="preserve">0 </w:t>
      </w:r>
      <w:r w:rsidRPr="008E0A61">
        <w:rPr>
          <w:lang w:val="uk-UA"/>
        </w:rPr>
        <w:t>- G</w:t>
      </w:r>
      <w:r w:rsidRPr="008E0A61">
        <w:rPr>
          <w:vertAlign w:val="subscript"/>
          <w:lang w:val="uk-UA"/>
        </w:rPr>
        <w:t>5</w:t>
      </w:r>
      <w:r w:rsidRPr="008E0A61">
        <w:rPr>
          <w:lang w:val="uk-UA"/>
        </w:rPr>
        <w:t>) - віко-статеві коефіцієнти, (F</w:t>
      </w:r>
      <w:r w:rsidRPr="008E0A61">
        <w:rPr>
          <w:vertAlign w:val="subscript"/>
          <w:lang w:val="uk-UA"/>
        </w:rPr>
        <w:t>1</w:t>
      </w:r>
      <w:r w:rsidRPr="008E0A61">
        <w:rPr>
          <w:lang w:val="uk-UA"/>
        </w:rPr>
        <w:t>) - індекс товщини та (F</w:t>
      </w:r>
      <w:r w:rsidRPr="008E0A61">
        <w:rPr>
          <w:vertAlign w:val="subscript"/>
          <w:lang w:val="uk-UA"/>
        </w:rPr>
        <w:t>2</w:t>
      </w:r>
      <w:r w:rsidRPr="008E0A61">
        <w:rPr>
          <w:lang w:val="uk-UA"/>
        </w:rPr>
        <w:t>) - загальна товщина складок, враховуючи варіативність (SD) ендоморфного показника (М</w:t>
      </w:r>
      <w:r w:rsidRPr="008E0A61">
        <w:rPr>
          <w:vertAlign w:val="subscript"/>
          <w:lang w:val="uk-UA"/>
        </w:rPr>
        <w:t>ЖТ</w:t>
      </w:r>
      <w:r w:rsidRPr="008E0A61">
        <w:rPr>
          <w:lang w:val="uk-UA"/>
        </w:rPr>
        <w:t>±SD</w:t>
      </w:r>
      <w:r w:rsidRPr="008E0A61">
        <w:rPr>
          <w:vertAlign w:val="subscript"/>
          <w:lang w:val="uk-UA"/>
        </w:rPr>
        <w:t>ЖТ</w:t>
      </w:r>
      <w:r w:rsidRPr="008E0A61">
        <w:rPr>
          <w:lang w:val="uk-UA"/>
        </w:rPr>
        <w:t>) та абсолютної кількості жирової тканини (М</w:t>
      </w:r>
      <w:r w:rsidRPr="008E0A61">
        <w:rPr>
          <w:vertAlign w:val="subscript"/>
          <w:lang w:val="uk-UA"/>
        </w:rPr>
        <w:t>ЖА</w:t>
      </w:r>
      <w:r w:rsidRPr="008E0A61">
        <w:rPr>
          <w:lang w:val="uk-UA"/>
        </w:rPr>
        <w:t>±SD</w:t>
      </w:r>
      <w:r w:rsidRPr="008E0A61">
        <w:rPr>
          <w:vertAlign w:val="subscript"/>
          <w:lang w:val="uk-UA"/>
        </w:rPr>
        <w:t>ЖА</w:t>
      </w:r>
      <w:r w:rsidRPr="008E0A61">
        <w:rPr>
          <w:lang w:val="uk-UA"/>
        </w:rPr>
        <w:t>).</w:t>
      </w:r>
    </w:p>
    <w:p w:rsidR="00282366" w:rsidRPr="008E0A61" w:rsidRDefault="00282366" w:rsidP="00282366">
      <w:pPr>
        <w:spacing w:after="0" w:line="360" w:lineRule="auto"/>
        <w:ind w:firstLine="720"/>
        <w:jc w:val="both"/>
        <w:rPr>
          <w:color w:val="000000"/>
          <w:lang w:val="uk-UA"/>
        </w:rPr>
      </w:pPr>
      <w:r w:rsidRPr="008E0A61">
        <w:rPr>
          <w:color w:val="000000"/>
          <w:lang w:val="uk-UA"/>
        </w:rPr>
        <w:t xml:space="preserve">Запропонований спосіб дає змогу лікарю-педіатру та/або сімейному лікарю, вже на рівні первинної ланки надання медичної допомоги, визначитися з тактикою ведення хворого. </w:t>
      </w:r>
    </w:p>
    <w:p w:rsidR="00282366" w:rsidRPr="006933C2" w:rsidRDefault="00282366" w:rsidP="00282366">
      <w:pPr>
        <w:spacing w:after="0" w:line="360" w:lineRule="auto"/>
        <w:ind w:firstLine="720"/>
        <w:jc w:val="both"/>
        <w:rPr>
          <w:color w:val="000000"/>
          <w:lang w:val="uk-UA"/>
        </w:rPr>
      </w:pPr>
      <w:r w:rsidRPr="00D00FB2">
        <w:rPr>
          <w:color w:val="000000"/>
          <w:lang w:val="uk-UA"/>
        </w:rPr>
        <w:t xml:space="preserve">Таким чином, виявлені вірогідні відмінності показників цитокінового профілю у дітей з різним рівнем </w:t>
      </w:r>
      <w:r>
        <w:rPr>
          <w:color w:val="000000"/>
          <w:lang w:val="uk-UA"/>
        </w:rPr>
        <w:t>фізичного розвитку</w:t>
      </w:r>
      <w:r w:rsidRPr="00D00FB2">
        <w:rPr>
          <w:color w:val="000000"/>
          <w:lang w:val="uk-UA"/>
        </w:rPr>
        <w:t xml:space="preserve"> дають змогу розглядати їх не тільки у якості маркерів запального процесу в легенях, але й прогнозувати тривалість перебігу </w:t>
      </w:r>
      <w:r>
        <w:rPr>
          <w:color w:val="000000"/>
          <w:lang w:val="uk-UA"/>
        </w:rPr>
        <w:t xml:space="preserve">негоспітальної неускладненої пневмонії.   </w:t>
      </w:r>
    </w:p>
    <w:p w:rsidR="00282366" w:rsidRDefault="00282366" w:rsidP="005B5457">
      <w:pPr>
        <w:spacing w:line="360" w:lineRule="auto"/>
        <w:ind w:firstLine="539"/>
        <w:jc w:val="both"/>
        <w:rPr>
          <w:lang w:val="uk-UA"/>
        </w:rPr>
      </w:pPr>
    </w:p>
    <w:p w:rsidR="009562C3" w:rsidRDefault="009562C3" w:rsidP="005B5457">
      <w:pPr>
        <w:spacing w:line="360" w:lineRule="auto"/>
        <w:ind w:firstLine="539"/>
        <w:jc w:val="both"/>
        <w:rPr>
          <w:lang w:val="uk-UA"/>
        </w:rPr>
      </w:pPr>
    </w:p>
    <w:p w:rsidR="009562C3" w:rsidRDefault="009562C3" w:rsidP="005B5457">
      <w:pPr>
        <w:spacing w:line="360" w:lineRule="auto"/>
        <w:ind w:firstLine="539"/>
        <w:jc w:val="both"/>
        <w:rPr>
          <w:lang w:val="uk-UA"/>
        </w:rPr>
      </w:pPr>
    </w:p>
    <w:p w:rsidR="009562C3" w:rsidRDefault="009562C3" w:rsidP="005B5457">
      <w:pPr>
        <w:spacing w:line="360" w:lineRule="auto"/>
        <w:ind w:firstLine="539"/>
        <w:jc w:val="both"/>
        <w:rPr>
          <w:lang w:val="uk-UA"/>
        </w:rPr>
      </w:pPr>
    </w:p>
    <w:p w:rsidR="009562C3" w:rsidRDefault="009562C3" w:rsidP="009562C3">
      <w:pPr>
        <w:pStyle w:val="a0"/>
        <w:jc w:val="center"/>
        <w:rPr>
          <w:b/>
          <w:szCs w:val="28"/>
        </w:rPr>
      </w:pPr>
      <w:r w:rsidRPr="00331B3F">
        <w:rPr>
          <w:b/>
          <w:szCs w:val="28"/>
        </w:rPr>
        <w:t>ВИСНОВКИ</w:t>
      </w:r>
    </w:p>
    <w:p w:rsidR="009562C3" w:rsidRPr="003A4BAF" w:rsidRDefault="009562C3" w:rsidP="009562C3">
      <w:pPr>
        <w:pStyle w:val="a0"/>
        <w:spacing w:after="0"/>
        <w:rPr>
          <w:szCs w:val="28"/>
        </w:rPr>
      </w:pPr>
    </w:p>
    <w:p w:rsidR="009562C3" w:rsidRPr="009562C3" w:rsidRDefault="009562C3" w:rsidP="009562C3">
      <w:pPr>
        <w:spacing w:after="0" w:line="360" w:lineRule="auto"/>
        <w:ind w:firstLine="709"/>
        <w:jc w:val="both"/>
        <w:rPr>
          <w:i/>
          <w:highlight w:val="yellow"/>
          <w:lang w:val="uk-UA"/>
        </w:rPr>
      </w:pPr>
      <w:r w:rsidRPr="009562C3">
        <w:rPr>
          <w:lang w:val="uk-UA"/>
        </w:rPr>
        <w:t>1. У роботі представлено вирішення актуального завдання сучасної педіатрії, а саме, оптимізація прогнозування тривалості перебігу негоспітальної неускладненої пневмонії у дітей, які мають різний рівень фізичного розвитку на підставі визначення особливостей цитокінової відповіді</w:t>
      </w:r>
      <w:r w:rsidRPr="003A4BAF">
        <w:t> </w:t>
      </w:r>
      <w:r w:rsidRPr="009562C3">
        <w:rPr>
          <w:lang w:val="uk-UA"/>
        </w:rPr>
        <w:t xml:space="preserve"> на запальний процес у легенях.</w:t>
      </w:r>
    </w:p>
    <w:p w:rsidR="009562C3" w:rsidRPr="009562C3" w:rsidRDefault="009562C3" w:rsidP="009562C3">
      <w:pPr>
        <w:spacing w:after="0" w:line="360" w:lineRule="auto"/>
        <w:ind w:firstLine="709"/>
        <w:jc w:val="both"/>
        <w:rPr>
          <w:i/>
          <w:highlight w:val="yellow"/>
          <w:lang w:val="uk-UA"/>
        </w:rPr>
      </w:pPr>
      <w:r w:rsidRPr="009562C3">
        <w:rPr>
          <w:lang w:val="uk-UA"/>
        </w:rPr>
        <w:t>2. У дітей, хворих на негоспітальну неускладнену пневмонію, тривалість перебігу захворювання має взаємозв’язок із рівнем їхнього фізичного розвитку, а саме</w:t>
      </w:r>
      <w:r w:rsidRPr="009562C3">
        <w:rPr>
          <w:shd w:val="clear" w:color="auto" w:fill="FFFFFF"/>
          <w:lang w:val="uk-UA"/>
        </w:rPr>
        <w:t>: у дітей з дефіцитом маси тіла ризик тривалого перебігу (≥ 14 діб)</w:t>
      </w:r>
      <w:r w:rsidRPr="003A4BAF">
        <w:rPr>
          <w:shd w:val="clear" w:color="auto" w:fill="FFFFFF"/>
        </w:rPr>
        <w:t> </w:t>
      </w:r>
      <w:r w:rsidRPr="009562C3">
        <w:rPr>
          <w:shd w:val="clear" w:color="auto" w:fill="FFFFFF"/>
          <w:lang w:val="uk-UA"/>
        </w:rPr>
        <w:t>існує при зниженні в гострий період захворювання показника співвідношення ІЛ-1</w:t>
      </w:r>
      <w:r w:rsidRPr="003A4BAF">
        <w:rPr>
          <w:shd w:val="clear" w:color="auto" w:fill="FFFFFF"/>
        </w:rPr>
        <w:t>β</w:t>
      </w:r>
      <w:r w:rsidRPr="009562C3">
        <w:rPr>
          <w:shd w:val="clear" w:color="auto" w:fill="FFFFFF"/>
          <w:lang w:val="uk-UA"/>
        </w:rPr>
        <w:t xml:space="preserve"> / ІЛ-4</w:t>
      </w:r>
      <w:r w:rsidRPr="003A4BAF">
        <w:rPr>
          <w:shd w:val="clear" w:color="auto" w:fill="FFFFFF"/>
        </w:rPr>
        <w:t> </w:t>
      </w:r>
      <w:r w:rsidRPr="009562C3">
        <w:rPr>
          <w:shd w:val="clear" w:color="auto" w:fill="FFFFFF"/>
          <w:lang w:val="uk-UA"/>
        </w:rPr>
        <w:t xml:space="preserve">нижче 1,85 [1,13; 5,03] пг/мл у хлопчиків та нижче 0,84 [0,69; 1,05] пг/мл у дівчаток, (р&lt;0,05), тоді як у  хлопців з  надлишковою масою тіла - при його підвищенні більш ніж 1,22 [0,87; 3,39] пг/мл, а у дівчаток - нижче 1,09 [0,83; 2,03] пг/мл. </w:t>
      </w:r>
    </w:p>
    <w:p w:rsidR="009562C3" w:rsidRPr="009562C3" w:rsidRDefault="009562C3" w:rsidP="009562C3">
      <w:pPr>
        <w:spacing w:after="0" w:line="360" w:lineRule="auto"/>
        <w:ind w:firstLine="709"/>
        <w:jc w:val="both"/>
        <w:rPr>
          <w:shd w:val="clear" w:color="auto" w:fill="FFFFFF"/>
          <w:lang w:val="uk-UA"/>
        </w:rPr>
      </w:pPr>
      <w:r w:rsidRPr="009562C3">
        <w:rPr>
          <w:shd w:val="clear" w:color="auto" w:fill="FFFFFF"/>
          <w:lang w:val="uk-UA"/>
        </w:rPr>
        <w:t>3. У дітей, хворих на негоспітальну неускладнену пневмонію у гострому періоді захворювання відбувається вірогідне збільшення рівнів прозапальних (ІЛ-1</w:t>
      </w:r>
      <w:r w:rsidRPr="003A4BAF">
        <w:rPr>
          <w:shd w:val="clear" w:color="auto" w:fill="FFFFFF"/>
        </w:rPr>
        <w:t>β</w:t>
      </w:r>
      <w:r w:rsidRPr="009562C3">
        <w:rPr>
          <w:shd w:val="clear" w:color="auto" w:fill="FFFFFF"/>
          <w:lang w:val="uk-UA"/>
        </w:rPr>
        <w:t xml:space="preserve"> і ФНП-</w:t>
      </w:r>
      <w:r w:rsidRPr="003A4BAF">
        <w:rPr>
          <w:shd w:val="clear" w:color="auto" w:fill="FFFFFF"/>
        </w:rPr>
        <w:t>α</w:t>
      </w:r>
      <w:r w:rsidRPr="009562C3">
        <w:rPr>
          <w:shd w:val="clear" w:color="auto" w:fill="FFFFFF"/>
          <w:lang w:val="uk-UA"/>
        </w:rPr>
        <w:t>) та протизапального (ІЛ-4) цитокинів у сироватці крові: у дітей з надлишковою масою тіла або її дефіцитом має місце переважання рівня ІЛ-1</w:t>
      </w:r>
      <w:r w:rsidRPr="003A4BAF">
        <w:rPr>
          <w:shd w:val="clear" w:color="auto" w:fill="FFFFFF"/>
        </w:rPr>
        <w:t>β</w:t>
      </w:r>
      <w:r w:rsidRPr="009562C3">
        <w:rPr>
          <w:shd w:val="clear" w:color="auto" w:fill="FFFFFF"/>
          <w:lang w:val="uk-UA"/>
        </w:rPr>
        <w:t xml:space="preserve"> і ФНП-</w:t>
      </w:r>
      <w:r w:rsidRPr="003A4BAF">
        <w:rPr>
          <w:shd w:val="clear" w:color="auto" w:fill="FFFFFF"/>
        </w:rPr>
        <w:t>α</w:t>
      </w:r>
      <w:r w:rsidRPr="009562C3">
        <w:rPr>
          <w:shd w:val="clear" w:color="auto" w:fill="FFFFFF"/>
          <w:lang w:val="uk-UA"/>
        </w:rPr>
        <w:t xml:space="preserve"> на відміну від відповідних показників у хворих з середнім рівнем фізичного розвитку. На тлі лікування у хворих з середнім рівнем фізичного розвитку та надлишковою масою тіла ці показники вірогідно знижуються, досягаючи рівня практично здорових дітей (р &lt; 0,05), тоді як у хворих з дефіцитом маси тіла рівень ІЛ-1</w:t>
      </w:r>
      <w:r w:rsidRPr="003A4BAF">
        <w:rPr>
          <w:shd w:val="clear" w:color="auto" w:fill="FFFFFF"/>
        </w:rPr>
        <w:t>β</w:t>
      </w:r>
      <w:r w:rsidRPr="009562C3">
        <w:rPr>
          <w:shd w:val="clear" w:color="auto" w:fill="FFFFFF"/>
          <w:lang w:val="uk-UA"/>
        </w:rPr>
        <w:t xml:space="preserve"> не змінюється, що може свідчити про виснаження протизапальних механізмів. На тлі лікування у хворих з дефіцитом та надлишковою масою тіла рівень ІЛ-4 залишається високим у порівнянні зі здоровими дітьми, тоді як у хворих із середнім рівнем фізичного розвитку його рівень вірогідно знижується в порівнянні з гострим періодом захворювання, не досягаючи рівня практично здорових дітей; рівень ФНП-</w:t>
      </w:r>
      <w:r w:rsidRPr="003A4BAF">
        <w:rPr>
          <w:shd w:val="clear" w:color="auto" w:fill="FFFFFF"/>
        </w:rPr>
        <w:t>α</w:t>
      </w:r>
      <w:r w:rsidRPr="009562C3">
        <w:rPr>
          <w:shd w:val="clear" w:color="auto" w:fill="FFFFFF"/>
          <w:lang w:val="uk-UA"/>
        </w:rPr>
        <w:t xml:space="preserve"> не відрізняється від показників дітей контрольної групи. </w:t>
      </w:r>
    </w:p>
    <w:p w:rsidR="009562C3" w:rsidRPr="005B6D4D" w:rsidRDefault="009562C3" w:rsidP="009562C3">
      <w:pPr>
        <w:spacing w:after="0" w:line="360" w:lineRule="auto"/>
        <w:ind w:firstLine="709"/>
        <w:jc w:val="both"/>
        <w:rPr>
          <w:lang w:val="uk-UA"/>
        </w:rPr>
      </w:pPr>
      <w:r w:rsidRPr="005B6D4D">
        <w:rPr>
          <w:lang w:val="uk-UA"/>
        </w:rPr>
        <w:t>4. У дітей, хворих на негоспітальну неускладнену пневмонію мають місце гендерні особливості вмісту про- та протизапальних цитокінів: у хлопчиків вміст ІЛ-1</w:t>
      </w:r>
      <w:r w:rsidRPr="003A4BAF">
        <w:t>β</w:t>
      </w:r>
      <w:r w:rsidRPr="005B6D4D">
        <w:rPr>
          <w:lang w:val="uk-UA"/>
        </w:rPr>
        <w:t xml:space="preserve"> як до, так і після лікування (35,42 [23,11; 77,33] та 33,50 [20,00; 50,60] пг/мл, відповідно), (р&lt;0,05) вірогідно відрізняється  від аналогічних показників у дівчаток; у дівчаток спостерігається більш високий рівень ІЛ-4 як до, так і після лікування у порівнянні з його показниками у хлопчиків, а відтак зменшене співвідношення </w:t>
      </w:r>
      <w:r w:rsidRPr="005B6D4D">
        <w:rPr>
          <w:iCs/>
          <w:lang w:val="uk-UA" w:eastAsia="ar-SA"/>
        </w:rPr>
        <w:t>ІЛ</w:t>
      </w:r>
      <w:r w:rsidRPr="005B6D4D">
        <w:rPr>
          <w:lang w:val="uk-UA"/>
        </w:rPr>
        <w:t>-1</w:t>
      </w:r>
      <w:r w:rsidRPr="003A4BAF">
        <w:t>β</w:t>
      </w:r>
      <w:r w:rsidRPr="005B6D4D">
        <w:rPr>
          <w:lang w:val="uk-UA"/>
        </w:rPr>
        <w:t xml:space="preserve"> /ІЛ-4, що свідчить про більш суттєве залучення ІЛ-4 до імунної відповіді у дівчаток. </w:t>
      </w:r>
    </w:p>
    <w:p w:rsidR="009562C3" w:rsidRPr="005B6D4D" w:rsidRDefault="009562C3" w:rsidP="009562C3">
      <w:pPr>
        <w:spacing w:after="0" w:line="360" w:lineRule="auto"/>
        <w:ind w:firstLine="709"/>
        <w:jc w:val="both"/>
        <w:rPr>
          <w:lang w:val="uk-UA"/>
        </w:rPr>
      </w:pPr>
      <w:r w:rsidRPr="005B6D4D">
        <w:rPr>
          <w:lang w:val="uk-UA"/>
        </w:rPr>
        <w:t>5. Найбільш інформативними клініко-імунологічними предикторами тривалості перебігу негоспітальної неускладненої пневмонії у дітей є: вага дитини  при народженні ≤ 2500 г  (Ī = 2,48); штучне вигодовування на 1-му році життя ( Ī = 0,83);  загальний стан хворого середньої тяжкості (Ī = 8,0); дефіцит маси тіла (ІМТ &lt; 15 центилів) (Ī = 1,44); надлишкова маса тіла (ІМТ &gt; 85 центилів) (Ī = 1,44); тривалість температурної реакції ≥7 діб (Ī = 4,00);  наявність дихальної недостатності ( Ī = 3,69); двобічний характер ураження легень ( Ī = 1,27); рівень ІЛ-1</w:t>
      </w:r>
      <w:r w:rsidRPr="003A4BAF">
        <w:t>β</w:t>
      </w:r>
      <w:r w:rsidRPr="005B6D4D">
        <w:rPr>
          <w:lang w:val="uk-UA"/>
        </w:rPr>
        <w:t xml:space="preserve"> у гострому періоді (≤ 10,0 та ≥ 50,1 пг/мл) ( Ī = 1,70); рівень ІЛ-4 ≥ 60,1пг/мл (Ī = 1,36); відносне підвищення паличкоядерних нейтрофілів (≥10 %) ( Ī = 2,37) на тлі лейкопенії (≤ 4,0</w:t>
      </w:r>
      <w:r w:rsidRPr="003A4BAF">
        <w:t>x</w:t>
      </w:r>
      <w:r w:rsidRPr="005B6D4D">
        <w:rPr>
          <w:lang w:val="uk-UA"/>
        </w:rPr>
        <w:t>10</w:t>
      </w:r>
      <w:r w:rsidRPr="005B6D4D">
        <w:rPr>
          <w:vertAlign w:val="superscript"/>
          <w:lang w:val="uk-UA"/>
        </w:rPr>
        <w:t>9</w:t>
      </w:r>
      <w:r w:rsidRPr="005B6D4D">
        <w:rPr>
          <w:lang w:val="uk-UA"/>
        </w:rPr>
        <w:t>/л) ( Ī = 1,62).</w:t>
      </w:r>
    </w:p>
    <w:p w:rsidR="009562C3" w:rsidRPr="005B6D4D" w:rsidRDefault="009562C3" w:rsidP="009562C3">
      <w:pPr>
        <w:spacing w:after="0" w:line="360" w:lineRule="auto"/>
        <w:ind w:firstLine="709"/>
        <w:jc w:val="both"/>
        <w:rPr>
          <w:lang w:val="uk-UA"/>
        </w:rPr>
      </w:pPr>
      <w:r w:rsidRPr="005B6D4D">
        <w:rPr>
          <w:lang w:val="uk-UA"/>
        </w:rPr>
        <w:t>6. Розроблено спосіб прогнозування перебігу негоспітальної неускладненої пневмонії у дітей з різним рівнем фізичного розвитку за допомогою визначення показнику абсолютної кількості жирової компоненти.</w:t>
      </w:r>
    </w:p>
    <w:p w:rsidR="009562C3" w:rsidRPr="005B6D4D" w:rsidRDefault="009562C3" w:rsidP="005B5457">
      <w:pPr>
        <w:spacing w:line="360" w:lineRule="auto"/>
        <w:ind w:firstLine="539"/>
        <w:jc w:val="both"/>
        <w:rPr>
          <w:lang w:val="uk-UA"/>
        </w:rPr>
      </w:pPr>
    </w:p>
    <w:p w:rsidR="005B5457" w:rsidRDefault="005B5457" w:rsidP="005B5457">
      <w:pPr>
        <w:spacing w:line="360" w:lineRule="auto"/>
        <w:jc w:val="both"/>
        <w:rPr>
          <w:b/>
          <w:color w:val="FF0000"/>
          <w:lang w:val="uk-UA"/>
        </w:rPr>
      </w:pPr>
    </w:p>
    <w:p w:rsidR="009562C3" w:rsidRDefault="009562C3" w:rsidP="005B5457">
      <w:pPr>
        <w:spacing w:line="360" w:lineRule="auto"/>
        <w:jc w:val="both"/>
        <w:rPr>
          <w:b/>
          <w:color w:val="FF0000"/>
          <w:lang w:val="uk-UA"/>
        </w:rPr>
      </w:pPr>
    </w:p>
    <w:p w:rsidR="009562C3" w:rsidRDefault="009562C3" w:rsidP="005B5457">
      <w:pPr>
        <w:spacing w:line="360" w:lineRule="auto"/>
        <w:jc w:val="both"/>
        <w:rPr>
          <w:b/>
          <w:color w:val="FF0000"/>
          <w:lang w:val="uk-UA"/>
        </w:rPr>
      </w:pPr>
    </w:p>
    <w:p w:rsidR="009562C3" w:rsidRDefault="009562C3" w:rsidP="005B5457">
      <w:pPr>
        <w:spacing w:line="360" w:lineRule="auto"/>
        <w:jc w:val="both"/>
        <w:rPr>
          <w:b/>
          <w:color w:val="FF0000"/>
          <w:lang w:val="uk-UA"/>
        </w:rPr>
      </w:pPr>
    </w:p>
    <w:p w:rsidR="009562C3" w:rsidRPr="005B6D4D" w:rsidRDefault="009562C3" w:rsidP="009562C3">
      <w:pPr>
        <w:jc w:val="center"/>
        <w:rPr>
          <w:b/>
          <w:lang w:val="uk-UA"/>
        </w:rPr>
      </w:pPr>
      <w:r w:rsidRPr="005B6D4D">
        <w:rPr>
          <w:b/>
          <w:lang w:val="uk-UA"/>
        </w:rPr>
        <w:t>ПРАКТИЧНІ РЕКОМЕНДАЦІЇ</w:t>
      </w:r>
    </w:p>
    <w:p w:rsidR="009562C3" w:rsidRPr="005B6D4D" w:rsidRDefault="009562C3" w:rsidP="009562C3">
      <w:pPr>
        <w:jc w:val="center"/>
        <w:rPr>
          <w:lang w:val="uk-UA"/>
        </w:rPr>
      </w:pPr>
    </w:p>
    <w:p w:rsidR="009562C3" w:rsidRPr="0065772F" w:rsidRDefault="009562C3" w:rsidP="009562C3">
      <w:pPr>
        <w:pStyle w:val="a0"/>
        <w:widowControl w:val="0"/>
        <w:autoSpaceDE w:val="0"/>
        <w:spacing w:after="0"/>
        <w:rPr>
          <w:color w:val="FF0000"/>
          <w:szCs w:val="28"/>
        </w:rPr>
      </w:pPr>
      <w:r w:rsidRPr="0065772F">
        <w:rPr>
          <w:szCs w:val="28"/>
        </w:rPr>
        <w:t>1. З метою прогнозування тривалості перебігу негоспітальної неускладненої пневмонії більше 14 діб дітям, які мають надлишкову масу або дефіцит маси тіла при збереженні температурної реакції ≥38,0</w:t>
      </w:r>
      <w:r w:rsidRPr="0065772F">
        <w:rPr>
          <w:szCs w:val="28"/>
          <w:vertAlign w:val="superscript"/>
        </w:rPr>
        <w:t>о</w:t>
      </w:r>
      <w:r w:rsidRPr="0065772F">
        <w:rPr>
          <w:szCs w:val="28"/>
        </w:rPr>
        <w:t>С більше 7 днів рекомендується визначати рівні ІЛ-1β та ІЛ-4 у сироватці крові.</w:t>
      </w:r>
    </w:p>
    <w:p w:rsidR="009562C3" w:rsidRPr="0065772F" w:rsidRDefault="009562C3" w:rsidP="009562C3">
      <w:pPr>
        <w:pStyle w:val="a0"/>
        <w:widowControl w:val="0"/>
        <w:autoSpaceDE w:val="0"/>
        <w:spacing w:after="0"/>
        <w:rPr>
          <w:szCs w:val="28"/>
        </w:rPr>
      </w:pPr>
      <w:r w:rsidRPr="0065772F">
        <w:rPr>
          <w:szCs w:val="28"/>
        </w:rPr>
        <w:t>2. Дітей, хворих на негоспітальну неускладнену пневмонію, які мають надлишкову масу (ІМТ &gt; 85 центилів) або дефіцит маси тіла (ІМТ &lt; 15 центилів), народилися з масою ≤ 2500 г, отримували штучне вигодовування протягом 1-го року життя рекомендується відносити до групи ризику щодо тривалого перебігу захворювання.</w:t>
      </w:r>
    </w:p>
    <w:p w:rsidR="009562C3" w:rsidRPr="0065772F" w:rsidRDefault="009562C3" w:rsidP="009562C3">
      <w:pPr>
        <w:pStyle w:val="a0"/>
        <w:widowControl w:val="0"/>
        <w:autoSpaceDE w:val="0"/>
        <w:spacing w:after="0"/>
        <w:rPr>
          <w:szCs w:val="28"/>
        </w:rPr>
      </w:pPr>
      <w:r w:rsidRPr="0065772F">
        <w:rPr>
          <w:szCs w:val="28"/>
        </w:rPr>
        <w:t>3. Діти з негоспітальною неускладненою пневмонією, які мають надлишкову масу або дефіцит маси тіла, тривалу температурну реакцію ≥38,0</w:t>
      </w:r>
      <w:r w:rsidRPr="0065772F">
        <w:rPr>
          <w:szCs w:val="28"/>
          <w:vertAlign w:val="superscript"/>
        </w:rPr>
        <w:t>о</w:t>
      </w:r>
      <w:r w:rsidRPr="0065772F">
        <w:rPr>
          <w:szCs w:val="28"/>
        </w:rPr>
        <w:t>С більше 7 діб, ознаки дихальної недостатності, двобічний характер ураження легень, відносне підвищення паличкоядерних нейтрофілів ( ≥10 %) на тлі лейкопенії</w:t>
      </w:r>
      <w:r>
        <w:rPr>
          <w:szCs w:val="28"/>
        </w:rPr>
        <w:t xml:space="preserve"> </w:t>
      </w:r>
      <w:r w:rsidRPr="0065772F">
        <w:rPr>
          <w:szCs w:val="28"/>
        </w:rPr>
        <w:t>(≤ 4,0x10</w:t>
      </w:r>
      <w:r w:rsidRPr="0065772F">
        <w:rPr>
          <w:szCs w:val="28"/>
          <w:vertAlign w:val="superscript"/>
        </w:rPr>
        <w:t>9</w:t>
      </w:r>
      <w:r w:rsidRPr="0065772F">
        <w:rPr>
          <w:szCs w:val="28"/>
        </w:rPr>
        <w:t>/л), показники ІЛ-1β (≤10,0 та ≥ 50,1пг/мл) та ІЛ-4 ( ≥</w:t>
      </w:r>
      <w:r>
        <w:rPr>
          <w:szCs w:val="28"/>
        </w:rPr>
        <w:t xml:space="preserve"> </w:t>
      </w:r>
      <w:r w:rsidRPr="0065772F">
        <w:rPr>
          <w:szCs w:val="28"/>
        </w:rPr>
        <w:t>60,1пг/мл) в гострий період захворювання рекомендується відносити до групи ризику тривалого перебігу захворювання.</w:t>
      </w:r>
    </w:p>
    <w:p w:rsidR="009562C3" w:rsidRPr="0065772F" w:rsidRDefault="009562C3" w:rsidP="009562C3">
      <w:pPr>
        <w:pStyle w:val="a0"/>
        <w:widowControl w:val="0"/>
        <w:autoSpaceDE w:val="0"/>
        <w:spacing w:after="0"/>
        <w:rPr>
          <w:szCs w:val="28"/>
        </w:rPr>
      </w:pPr>
      <w:r w:rsidRPr="0065772F">
        <w:rPr>
          <w:szCs w:val="28"/>
        </w:rPr>
        <w:t xml:space="preserve">4. </w:t>
      </w:r>
      <w:r w:rsidRPr="0065772F">
        <w:t>Для визначення тактики ведення пацієнтів дитячого віку з негоспітальною пневмонією, які мають відхилення рівня фізичного розвитку, лікарям первинної ланки рекомендується використовувати розроблений спосіб прогнозування тривалості перебігу захворювання.</w:t>
      </w:r>
    </w:p>
    <w:p w:rsidR="009562C3" w:rsidRPr="00282366" w:rsidRDefault="009562C3" w:rsidP="005B5457">
      <w:pPr>
        <w:spacing w:line="360" w:lineRule="auto"/>
        <w:jc w:val="both"/>
        <w:rPr>
          <w:b/>
          <w:color w:val="FF0000"/>
          <w:lang w:val="uk-UA"/>
        </w:rPr>
      </w:pPr>
    </w:p>
    <w:p w:rsidR="005B5457" w:rsidRDefault="005B5457" w:rsidP="002B367A">
      <w:pPr>
        <w:spacing w:after="0" w:line="360" w:lineRule="auto"/>
        <w:jc w:val="both"/>
        <w:rPr>
          <w:lang w:val="uk-UA" w:eastAsia="ru-RU"/>
        </w:rPr>
      </w:pPr>
    </w:p>
    <w:p w:rsidR="009562C3" w:rsidRDefault="009562C3" w:rsidP="002B367A">
      <w:pPr>
        <w:spacing w:after="0" w:line="360" w:lineRule="auto"/>
        <w:jc w:val="both"/>
        <w:rPr>
          <w:lang w:val="uk-UA" w:eastAsia="ru-RU"/>
        </w:rPr>
      </w:pPr>
    </w:p>
    <w:p w:rsidR="009562C3" w:rsidRDefault="009562C3" w:rsidP="002B367A">
      <w:pPr>
        <w:spacing w:after="0" w:line="360" w:lineRule="auto"/>
        <w:jc w:val="both"/>
        <w:rPr>
          <w:lang w:val="uk-UA" w:eastAsia="ru-RU"/>
        </w:rPr>
      </w:pPr>
    </w:p>
    <w:p w:rsidR="009562C3" w:rsidRDefault="009562C3" w:rsidP="002B367A">
      <w:pPr>
        <w:spacing w:after="0" w:line="360" w:lineRule="auto"/>
        <w:jc w:val="both"/>
        <w:rPr>
          <w:lang w:val="uk-UA" w:eastAsia="ru-RU"/>
        </w:rPr>
      </w:pPr>
    </w:p>
    <w:p w:rsidR="009562C3" w:rsidRDefault="009562C3" w:rsidP="002B367A">
      <w:pPr>
        <w:spacing w:after="0" w:line="360" w:lineRule="auto"/>
        <w:jc w:val="both"/>
        <w:rPr>
          <w:lang w:val="uk-UA" w:eastAsia="ru-RU"/>
        </w:rPr>
      </w:pPr>
    </w:p>
    <w:p w:rsidR="009562C3" w:rsidRDefault="009562C3" w:rsidP="002B367A">
      <w:pPr>
        <w:spacing w:after="0" w:line="360" w:lineRule="auto"/>
        <w:jc w:val="both"/>
        <w:rPr>
          <w:lang w:val="uk-UA" w:eastAsia="ru-RU"/>
        </w:rPr>
      </w:pPr>
    </w:p>
    <w:p w:rsidR="00535831" w:rsidRPr="00535831" w:rsidRDefault="00535831" w:rsidP="00535831">
      <w:pPr>
        <w:spacing w:after="0" w:line="360" w:lineRule="auto"/>
        <w:jc w:val="center"/>
        <w:rPr>
          <w:b/>
          <w:caps/>
          <w:lang w:val="uk-UA"/>
        </w:rPr>
      </w:pPr>
      <w:r w:rsidRPr="00535831">
        <w:rPr>
          <w:b/>
          <w:caps/>
          <w:lang w:val="uk-UA"/>
        </w:rPr>
        <w:t>Список літератури</w:t>
      </w:r>
    </w:p>
    <w:p w:rsidR="00535831" w:rsidRPr="00535831" w:rsidRDefault="00535831" w:rsidP="00535831">
      <w:pPr>
        <w:spacing w:after="0" w:line="360" w:lineRule="auto"/>
        <w:jc w:val="center"/>
      </w:pPr>
    </w:p>
    <w:p w:rsidR="00535831" w:rsidRPr="00B76340" w:rsidRDefault="00535831" w:rsidP="00535831">
      <w:pPr>
        <w:spacing w:after="0" w:line="360" w:lineRule="auto"/>
        <w:jc w:val="both"/>
        <w:rPr>
          <w:iCs/>
          <w:lang w:val="uk-UA" w:eastAsia="ru-RU"/>
        </w:rPr>
      </w:pPr>
      <w:r w:rsidRPr="00B76340">
        <w:rPr>
          <w:lang w:val="uk-UA"/>
        </w:rPr>
        <w:t>1.</w:t>
      </w:r>
      <w:r w:rsidRPr="00B76340">
        <w:t xml:space="preserve"> Міністерство </w:t>
      </w:r>
      <w:r w:rsidRPr="00B76340">
        <w:rPr>
          <w:spacing w:val="11"/>
          <w:shd w:val="clear" w:color="auto" w:fill="FFFFFF"/>
        </w:rPr>
        <w:t xml:space="preserve">охорони здоров’я України // </w:t>
      </w:r>
      <w:r w:rsidRPr="00B76340">
        <w:t xml:space="preserve">Спалах кору в Україні: що треба знати про хворобу і як захистити себе </w:t>
      </w:r>
      <w:r w:rsidRPr="00B76340">
        <w:rPr>
          <w:spacing w:val="11"/>
          <w:shd w:val="clear" w:color="auto" w:fill="FFFFFF"/>
        </w:rPr>
        <w:t xml:space="preserve">// </w:t>
      </w:r>
      <w:hyperlink r:id="rId29" w:history="1">
        <w:r w:rsidRPr="00B76340">
          <w:rPr>
            <w:rStyle w:val="af3"/>
            <w:color w:val="auto"/>
            <w:u w:val="none"/>
          </w:rPr>
          <w:t>http://moz.gov.ua/article/health/spalah–koru–v–ukraini–scho–treba–znati–pro–hvorobu–i–jak–zahistiti–sebe</w:t>
        </w:r>
      </w:hyperlink>
      <w:r w:rsidRPr="00B76340">
        <w:t xml:space="preserve">. </w:t>
      </w:r>
      <w:r w:rsidRPr="00B76340">
        <w:rPr>
          <w:iCs/>
          <w:lang w:eastAsia="ru-RU"/>
        </w:rPr>
        <w:t xml:space="preserve">(дата </w:t>
      </w:r>
      <w:r w:rsidRPr="00B76340">
        <w:rPr>
          <w:iCs/>
        </w:rPr>
        <w:t>звернення: 0</w:t>
      </w:r>
      <w:r w:rsidRPr="00B76340">
        <w:rPr>
          <w:iCs/>
          <w:lang w:eastAsia="ru-RU"/>
        </w:rPr>
        <w:t>5/</w:t>
      </w:r>
      <w:r w:rsidRPr="00B76340">
        <w:rPr>
          <w:iCs/>
        </w:rPr>
        <w:t>05/2018</w:t>
      </w:r>
      <w:r w:rsidRPr="00B76340">
        <w:rPr>
          <w:iCs/>
          <w:lang w:eastAsia="ru-RU"/>
        </w:rPr>
        <w:t>).</w:t>
      </w:r>
    </w:p>
    <w:p w:rsidR="00535831" w:rsidRPr="00B76340" w:rsidRDefault="00535831" w:rsidP="00535831">
      <w:pPr>
        <w:pStyle w:val="a5"/>
        <w:shd w:val="clear" w:color="auto" w:fill="FFFFFF"/>
        <w:spacing w:before="0" w:beforeAutospacing="0" w:after="0" w:afterAutospacing="0" w:line="360" w:lineRule="auto"/>
        <w:jc w:val="both"/>
        <w:textAlignment w:val="baseline"/>
        <w:rPr>
          <w:sz w:val="28"/>
          <w:szCs w:val="28"/>
        </w:rPr>
      </w:pPr>
      <w:r w:rsidRPr="00B76340">
        <w:rPr>
          <w:sz w:val="28"/>
          <w:szCs w:val="28"/>
        </w:rPr>
        <w:t>2. Кондратова И. Ю. Факторы риска и прогностические критерии осложненного течения пневмонии у детей первого года жизни / И. Ю. Кондратова // Вісник проблем біології і медицини. – 2009. – № 4. – С. 151– 155.</w:t>
      </w:r>
    </w:p>
    <w:p w:rsidR="00535831" w:rsidRPr="00B76340"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B76340">
        <w:rPr>
          <w:rFonts w:ascii="Times New Roman" w:hAnsi="Times New Roman" w:cs="Times New Roman"/>
          <w:i w:val="0"/>
          <w:iCs w:val="0"/>
          <w:color w:val="auto"/>
          <w:lang w:val="uk-UA" w:eastAsia="ru-RU"/>
        </w:rPr>
        <w:t xml:space="preserve">3.  </w:t>
      </w:r>
      <w:r w:rsidRPr="00B76340">
        <w:rPr>
          <w:rFonts w:ascii="Times New Roman" w:hAnsi="Times New Roman" w:cs="Times New Roman"/>
          <w:i w:val="0"/>
          <w:color w:val="auto"/>
          <w:lang w:val="uk-UA"/>
        </w:rPr>
        <w:t>Мар</w:t>
      </w:r>
      <w:r w:rsidRPr="00B76340">
        <w:rPr>
          <w:rFonts w:ascii="Times New Roman" w:hAnsi="Times New Roman" w:cs="Times New Roman"/>
          <w:i w:val="0"/>
          <w:color w:val="auto"/>
        </w:rPr>
        <w:t>i</w:t>
      </w:r>
      <w:r w:rsidRPr="00B76340">
        <w:rPr>
          <w:rFonts w:ascii="Times New Roman" w:hAnsi="Times New Roman" w:cs="Times New Roman"/>
          <w:i w:val="0"/>
          <w:color w:val="auto"/>
          <w:lang w:val="uk-UA"/>
        </w:rPr>
        <w:t>євський В.Ф. Ситуац</w:t>
      </w:r>
      <w:r w:rsidRPr="00B76340">
        <w:rPr>
          <w:rFonts w:ascii="Times New Roman" w:hAnsi="Times New Roman" w:cs="Times New Roman"/>
          <w:i w:val="0"/>
          <w:color w:val="auto"/>
        </w:rPr>
        <w:t>i</w:t>
      </w:r>
      <w:r w:rsidRPr="00B76340">
        <w:rPr>
          <w:rFonts w:ascii="Times New Roman" w:hAnsi="Times New Roman" w:cs="Times New Roman"/>
          <w:i w:val="0"/>
          <w:color w:val="auto"/>
          <w:lang w:val="uk-UA"/>
        </w:rPr>
        <w:t>я з дифтер</w:t>
      </w:r>
      <w:r w:rsidRPr="00B76340">
        <w:rPr>
          <w:rFonts w:ascii="Times New Roman" w:hAnsi="Times New Roman" w:cs="Times New Roman"/>
          <w:i w:val="0"/>
          <w:color w:val="auto"/>
        </w:rPr>
        <w:t>i</w:t>
      </w:r>
      <w:r w:rsidRPr="00B76340">
        <w:rPr>
          <w:rFonts w:ascii="Times New Roman" w:hAnsi="Times New Roman" w:cs="Times New Roman"/>
          <w:i w:val="0"/>
          <w:color w:val="auto"/>
          <w:lang w:val="uk-UA"/>
        </w:rPr>
        <w:t>ї в Україн</w:t>
      </w:r>
      <w:r w:rsidRPr="00B76340">
        <w:rPr>
          <w:rFonts w:ascii="Times New Roman" w:hAnsi="Times New Roman" w:cs="Times New Roman"/>
          <w:i w:val="0"/>
          <w:color w:val="auto"/>
        </w:rPr>
        <w:t>i</w:t>
      </w:r>
      <w:r w:rsidRPr="00B76340">
        <w:rPr>
          <w:rFonts w:ascii="Times New Roman" w:hAnsi="Times New Roman" w:cs="Times New Roman"/>
          <w:i w:val="0"/>
          <w:color w:val="auto"/>
          <w:lang w:val="uk-UA"/>
        </w:rPr>
        <w:t xml:space="preserve"> / В.Ф. Мар</w:t>
      </w:r>
      <w:r w:rsidRPr="00B76340">
        <w:rPr>
          <w:rFonts w:ascii="Times New Roman" w:hAnsi="Times New Roman" w:cs="Times New Roman"/>
          <w:i w:val="0"/>
          <w:color w:val="auto"/>
        </w:rPr>
        <w:t>i</w:t>
      </w:r>
      <w:r w:rsidRPr="00B76340">
        <w:rPr>
          <w:rFonts w:ascii="Times New Roman" w:hAnsi="Times New Roman" w:cs="Times New Roman"/>
          <w:i w:val="0"/>
          <w:color w:val="auto"/>
          <w:lang w:val="uk-UA"/>
        </w:rPr>
        <w:t>євський, Л.М. Чудна // Проф</w:t>
      </w:r>
      <w:r w:rsidRPr="00B76340">
        <w:rPr>
          <w:rFonts w:ascii="Times New Roman" w:hAnsi="Times New Roman" w:cs="Times New Roman"/>
          <w:i w:val="0"/>
          <w:color w:val="auto"/>
        </w:rPr>
        <w:t>i</w:t>
      </w:r>
      <w:r w:rsidRPr="00B76340">
        <w:rPr>
          <w:rFonts w:ascii="Times New Roman" w:hAnsi="Times New Roman" w:cs="Times New Roman"/>
          <w:i w:val="0"/>
          <w:color w:val="auto"/>
          <w:lang w:val="uk-UA"/>
        </w:rPr>
        <w:t>лактична медицина. –2010. –№ 2(10). –С. 3–7.</w:t>
      </w:r>
    </w:p>
    <w:p w:rsidR="00535831" w:rsidRPr="00B76340" w:rsidRDefault="00535831" w:rsidP="00535831">
      <w:pPr>
        <w:pStyle w:val="a5"/>
        <w:shd w:val="clear" w:color="auto" w:fill="FFFFFF"/>
        <w:spacing w:before="0" w:beforeAutospacing="0" w:after="0" w:afterAutospacing="0" w:line="360" w:lineRule="auto"/>
        <w:jc w:val="both"/>
        <w:textAlignment w:val="baseline"/>
        <w:rPr>
          <w:sz w:val="28"/>
          <w:szCs w:val="28"/>
        </w:rPr>
      </w:pPr>
      <w:r w:rsidRPr="00B76340">
        <w:rPr>
          <w:sz w:val="28"/>
          <w:szCs w:val="28"/>
        </w:rPr>
        <w:t>4.  Кондратьєв В. О. Клінічний перебіг негоспітальних пневмоній у дітей і ефективність антибактеріальної терапії / В. О. Кондратьєв, О. В. Єгоренко,  В. О. Огнянова // Медичні перспективи. – 2009. – Т. XIV, № 2. – С.</w:t>
      </w:r>
      <w:r w:rsidRPr="00B76340">
        <w:rPr>
          <w:spacing w:val="-47"/>
          <w:sz w:val="28"/>
          <w:szCs w:val="28"/>
        </w:rPr>
        <w:t xml:space="preserve"> </w:t>
      </w:r>
      <w:r w:rsidRPr="00B76340">
        <w:rPr>
          <w:sz w:val="28"/>
          <w:szCs w:val="28"/>
        </w:rPr>
        <w:t>107–111.</w:t>
      </w:r>
    </w:p>
    <w:p w:rsidR="00535831" w:rsidRPr="00B76340"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eastAsia="ru-RU"/>
        </w:rPr>
      </w:pPr>
      <w:r w:rsidRPr="00B76340">
        <w:rPr>
          <w:rFonts w:ascii="Times New Roman" w:hAnsi="Times New Roman" w:cs="Times New Roman"/>
          <w:i w:val="0"/>
          <w:color w:val="auto"/>
          <w:lang w:val="uk-UA"/>
        </w:rPr>
        <w:t>5.  Копча В. С. Патогенетичне обґрунтування лікування хворих на грип та інші ГРВІ / В. С. Копча, Ю. В. Копча // Інфекційні хвороби. – 2014. – № 4 (78). – С.</w:t>
      </w:r>
      <w:r w:rsidRPr="00B76340">
        <w:rPr>
          <w:rFonts w:ascii="Times New Roman" w:hAnsi="Times New Roman" w:cs="Times New Roman"/>
          <w:i w:val="0"/>
          <w:color w:val="auto"/>
          <w:spacing w:val="-3"/>
          <w:lang w:val="uk-UA"/>
        </w:rPr>
        <w:t xml:space="preserve"> </w:t>
      </w:r>
      <w:r w:rsidRPr="00B76340">
        <w:rPr>
          <w:rFonts w:ascii="Times New Roman" w:hAnsi="Times New Roman" w:cs="Times New Roman"/>
          <w:i w:val="0"/>
          <w:color w:val="auto"/>
          <w:lang w:val="uk-UA"/>
        </w:rPr>
        <w:t>64–71.</w:t>
      </w:r>
      <w:r w:rsidRPr="00B76340">
        <w:rPr>
          <w:rFonts w:ascii="Times New Roman" w:hAnsi="Times New Roman" w:cs="Times New Roman"/>
          <w:i w:val="0"/>
          <w:color w:val="auto"/>
          <w:lang w:val="uk-UA" w:eastAsia="ru-RU"/>
        </w:rPr>
        <w:t xml:space="preserve"> </w:t>
      </w:r>
    </w:p>
    <w:p w:rsidR="00535831" w:rsidRPr="00B76340" w:rsidRDefault="00535831" w:rsidP="00535831">
      <w:pPr>
        <w:spacing w:after="0" w:line="360" w:lineRule="auto"/>
        <w:jc w:val="both"/>
      </w:pPr>
      <w:r w:rsidRPr="00B76340">
        <w:rPr>
          <w:lang w:val="uk-UA" w:eastAsia="ru-RU"/>
        </w:rPr>
        <w:t>6.</w:t>
      </w:r>
      <w:r w:rsidRPr="00B76340">
        <w:rPr>
          <w:lang w:val="uk-UA"/>
        </w:rPr>
        <w:t xml:space="preserve"> Антипкин Ю. Г. Принципы диагностики и лечения негоспитальных пневмоний у детей / Ю. Г. Антипкин, В. Ф. Лапшин /</w:t>
      </w:r>
      <w:r w:rsidRPr="00B76340">
        <w:t>/ Здоров’я України. – 2008. – №24</w:t>
      </w:r>
      <w:r w:rsidR="00B76340">
        <w:t xml:space="preserve"> </w:t>
      </w:r>
      <w:r w:rsidRPr="00B76340">
        <w:t>/</w:t>
      </w:r>
      <w:r w:rsidR="00B76340">
        <w:t xml:space="preserve"> </w:t>
      </w:r>
      <w:r w:rsidRPr="00B76340">
        <w:t>1. – С.</w:t>
      </w:r>
      <w:r w:rsidRPr="00B76340">
        <w:rPr>
          <w:spacing w:val="-7"/>
        </w:rPr>
        <w:t xml:space="preserve"> </w:t>
      </w:r>
      <w:r w:rsidRPr="00B76340">
        <w:t>11–13.</w:t>
      </w:r>
    </w:p>
    <w:p w:rsidR="00535831" w:rsidRPr="00B76340" w:rsidRDefault="00535831" w:rsidP="00535831">
      <w:pPr>
        <w:spacing w:after="0" w:line="360" w:lineRule="auto"/>
        <w:jc w:val="both"/>
      </w:pPr>
      <w:r w:rsidRPr="00B76340">
        <w:rPr>
          <w:lang w:val="uk-UA"/>
        </w:rPr>
        <w:t xml:space="preserve">7. </w:t>
      </w:r>
      <w:r w:rsidRPr="00B76340">
        <w:t xml:space="preserve"> Антипкін Ю. Г. Позалікарняна пневмонія у </w:t>
      </w:r>
      <w:r w:rsidR="00B76340">
        <w:t xml:space="preserve">дітей / Ю. Г. Антипкін, </w:t>
      </w:r>
      <w:r w:rsidRPr="00B76340">
        <w:t>А. О. Гурецька // Здоровье женщины. – 2005. – №4. – С.</w:t>
      </w:r>
      <w:r w:rsidRPr="00B76340">
        <w:rPr>
          <w:spacing w:val="-16"/>
        </w:rPr>
        <w:t xml:space="preserve"> </w:t>
      </w:r>
      <w:r w:rsidRPr="00B76340">
        <w:t>159–161.</w:t>
      </w:r>
    </w:p>
    <w:p w:rsidR="00535831" w:rsidRPr="00B76340" w:rsidRDefault="00535831" w:rsidP="00535831">
      <w:pPr>
        <w:spacing w:after="0" w:line="360" w:lineRule="auto"/>
        <w:jc w:val="both"/>
        <w:rPr>
          <w:lang w:val="uk-UA"/>
        </w:rPr>
      </w:pPr>
      <w:r w:rsidRPr="00B76340">
        <w:rPr>
          <w:lang w:val="uk-UA"/>
        </w:rPr>
        <w:t xml:space="preserve">8. </w:t>
      </w:r>
      <w:r w:rsidRPr="00B76340">
        <w:t xml:space="preserve"> Антипкін Ю. Г. Класифікація пневмонії у дітей / Ю. Г. Антипкін, В. Г. Майданник, В. Ф. Лапшин, [та ін.] // Здоров’я України. – 2010. – № 4 (15). – С.</w:t>
      </w:r>
      <w:r w:rsidRPr="00B76340">
        <w:rPr>
          <w:spacing w:val="-22"/>
        </w:rPr>
        <w:t xml:space="preserve"> </w:t>
      </w:r>
      <w:r w:rsidRPr="00B76340">
        <w:t>11.</w:t>
      </w:r>
    </w:p>
    <w:p w:rsidR="00535831" w:rsidRPr="00B76340" w:rsidRDefault="00535831" w:rsidP="00535831">
      <w:pPr>
        <w:spacing w:after="0" w:line="360" w:lineRule="auto"/>
        <w:jc w:val="both"/>
        <w:rPr>
          <w:lang w:val="uk-UA"/>
        </w:rPr>
      </w:pPr>
      <w:r w:rsidRPr="00B76340">
        <w:rPr>
          <w:lang w:val="uk-UA"/>
        </w:rPr>
        <w:t xml:space="preserve">9. </w:t>
      </w:r>
      <w:r w:rsidRPr="00B76340">
        <w:t xml:space="preserve"> Нестеренко З. В. Проблемы диагностики пневмоний в детской практике / З. В. Нестеренко // Український журнал екстримальної медицини імені</w:t>
      </w:r>
      <w:r w:rsidRPr="00B76340">
        <w:rPr>
          <w:lang w:val="uk-UA"/>
        </w:rPr>
        <w:t xml:space="preserve"> </w:t>
      </w:r>
      <w:r w:rsidRPr="00B76340">
        <w:t>Г.О. Можаєва. – 2008. – Т. 9, №3. – С.</w:t>
      </w:r>
      <w:r w:rsidRPr="00B76340">
        <w:rPr>
          <w:spacing w:val="-13"/>
        </w:rPr>
        <w:t xml:space="preserve"> </w:t>
      </w:r>
      <w:r w:rsidRPr="00B76340">
        <w:t>93–97.</w:t>
      </w:r>
    </w:p>
    <w:p w:rsidR="00535831" w:rsidRPr="00B76340" w:rsidRDefault="00535831" w:rsidP="00535831">
      <w:pPr>
        <w:spacing w:after="0" w:line="360" w:lineRule="auto"/>
        <w:jc w:val="both"/>
      </w:pPr>
      <w:r w:rsidRPr="00B76340">
        <w:rPr>
          <w:lang w:val="uk-UA"/>
        </w:rPr>
        <w:t xml:space="preserve">10. </w:t>
      </w:r>
      <w:r w:rsidRPr="00B76340">
        <w:t xml:space="preserve"> Ноников В. Е. Пневмонии: диагностика и антибактериальная терапия / В. Е. Ноников // Врач. – 2010. – №3. – С.</w:t>
      </w:r>
      <w:r w:rsidRPr="00B76340">
        <w:rPr>
          <w:spacing w:val="-31"/>
        </w:rPr>
        <w:t xml:space="preserve"> </w:t>
      </w:r>
      <w:r w:rsidRPr="00B76340">
        <w:t>16–20.</w:t>
      </w:r>
    </w:p>
    <w:p w:rsidR="00535831" w:rsidRPr="00535831" w:rsidRDefault="00535831" w:rsidP="00535831">
      <w:pPr>
        <w:spacing w:after="0" w:line="360" w:lineRule="auto"/>
        <w:jc w:val="both"/>
        <w:rPr>
          <w:lang w:val="uk-UA"/>
        </w:rPr>
      </w:pPr>
      <w:r w:rsidRPr="00535831">
        <w:rPr>
          <w:lang w:val="uk-UA"/>
        </w:rPr>
        <w:t>11.</w:t>
      </w:r>
      <w:r w:rsidRPr="00535831">
        <w:t xml:space="preserve"> Ноников В. Е. Пневмонии: клинический подход к оптимальной фармакотерапии / В. Е. Ноников, С. А. Евдокимова // Клиническая фармакология и терапия. – 2007. – №16 (5). –</w:t>
      </w:r>
      <w:r w:rsidRPr="00535831">
        <w:rPr>
          <w:spacing w:val="-7"/>
        </w:rPr>
        <w:t xml:space="preserve"> </w:t>
      </w:r>
      <w:r w:rsidRPr="00535831">
        <w:t>С.19–22.</w:t>
      </w:r>
    </w:p>
    <w:p w:rsidR="00535831" w:rsidRPr="00535831" w:rsidRDefault="00535831" w:rsidP="00535831">
      <w:pPr>
        <w:spacing w:after="0" w:line="360" w:lineRule="auto"/>
        <w:jc w:val="both"/>
        <w:rPr>
          <w:lang w:val="uk-UA"/>
        </w:rPr>
      </w:pPr>
      <w:r w:rsidRPr="00535831">
        <w:rPr>
          <w:lang w:val="uk-UA"/>
        </w:rPr>
        <w:t xml:space="preserve">12. </w:t>
      </w:r>
      <w:r w:rsidRPr="00535831">
        <w:t xml:space="preserve"> Останина Е. А. Эпидемиологические и социально–гигиенические аспекты</w:t>
      </w:r>
      <w:r w:rsidRPr="00535831">
        <w:rPr>
          <w:spacing w:val="8"/>
        </w:rPr>
        <w:t xml:space="preserve"> </w:t>
      </w:r>
      <w:r w:rsidRPr="00535831">
        <w:t>пневмоний</w:t>
      </w:r>
      <w:r w:rsidRPr="00535831">
        <w:rPr>
          <w:spacing w:val="8"/>
        </w:rPr>
        <w:t xml:space="preserve"> </w:t>
      </w:r>
      <w:r w:rsidRPr="00535831">
        <w:t>у</w:t>
      </w:r>
      <w:r w:rsidRPr="00535831">
        <w:rPr>
          <w:spacing w:val="6"/>
        </w:rPr>
        <w:t xml:space="preserve"> </w:t>
      </w:r>
      <w:r w:rsidRPr="00535831">
        <w:t>детей</w:t>
      </w:r>
      <w:r w:rsidRPr="00535831">
        <w:rPr>
          <w:spacing w:val="9"/>
        </w:rPr>
        <w:t xml:space="preserve"> </w:t>
      </w:r>
      <w:r w:rsidRPr="00535831">
        <w:t>//</w:t>
      </w:r>
      <w:r w:rsidRPr="00535831">
        <w:rPr>
          <w:spacing w:val="8"/>
        </w:rPr>
        <w:t xml:space="preserve"> </w:t>
      </w:r>
      <w:r w:rsidRPr="00535831">
        <w:t>Е.</w:t>
      </w:r>
      <w:r w:rsidRPr="00535831">
        <w:rPr>
          <w:spacing w:val="7"/>
        </w:rPr>
        <w:t xml:space="preserve"> </w:t>
      </w:r>
      <w:r w:rsidRPr="00535831">
        <w:t>А.</w:t>
      </w:r>
      <w:r w:rsidRPr="00535831">
        <w:rPr>
          <w:spacing w:val="8"/>
        </w:rPr>
        <w:t xml:space="preserve"> </w:t>
      </w:r>
      <w:r w:rsidRPr="00535831">
        <w:t>Останина,</w:t>
      </w:r>
      <w:r w:rsidRPr="00535831">
        <w:rPr>
          <w:spacing w:val="7"/>
        </w:rPr>
        <w:t xml:space="preserve"> </w:t>
      </w:r>
      <w:r w:rsidRPr="00535831">
        <w:t>С.</w:t>
      </w:r>
      <w:r w:rsidRPr="00535831">
        <w:rPr>
          <w:spacing w:val="9"/>
        </w:rPr>
        <w:t xml:space="preserve"> </w:t>
      </w:r>
      <w:r w:rsidRPr="00535831">
        <w:t>К.</w:t>
      </w:r>
      <w:r w:rsidRPr="00535831">
        <w:rPr>
          <w:spacing w:val="7"/>
        </w:rPr>
        <w:t xml:space="preserve"> </w:t>
      </w:r>
      <w:r w:rsidRPr="00535831">
        <w:t>Иванов,</w:t>
      </w:r>
      <w:r w:rsidRPr="00535831">
        <w:rPr>
          <w:spacing w:val="5"/>
        </w:rPr>
        <w:t xml:space="preserve"> </w:t>
      </w:r>
      <w:r w:rsidRPr="00535831">
        <w:t>А.</w:t>
      </w:r>
      <w:r w:rsidRPr="00535831">
        <w:rPr>
          <w:spacing w:val="9"/>
        </w:rPr>
        <w:t xml:space="preserve"> </w:t>
      </w:r>
      <w:r w:rsidRPr="00535831">
        <w:t>Е.</w:t>
      </w:r>
      <w:r w:rsidRPr="00535831">
        <w:rPr>
          <w:spacing w:val="7"/>
        </w:rPr>
        <w:t xml:space="preserve"> </w:t>
      </w:r>
      <w:r w:rsidRPr="00535831">
        <w:t>Баклушин// Вестник Ивановской медицинской академии. – 2010. – № 3. – С. 14</w:t>
      </w:r>
      <w:r w:rsidRPr="00535831">
        <w:rPr>
          <w:lang w:val="uk-UA"/>
        </w:rPr>
        <w:t xml:space="preserve"> </w:t>
      </w:r>
      <w:r w:rsidRPr="00535831">
        <w:t>–</w:t>
      </w:r>
      <w:r w:rsidRPr="00535831">
        <w:rPr>
          <w:lang w:val="uk-UA"/>
        </w:rPr>
        <w:t xml:space="preserve"> </w:t>
      </w:r>
      <w:r w:rsidRPr="00535831">
        <w:t>18.</w:t>
      </w:r>
    </w:p>
    <w:p w:rsidR="00535831" w:rsidRPr="00535831" w:rsidRDefault="00535831" w:rsidP="00535831">
      <w:pPr>
        <w:spacing w:after="0" w:line="360" w:lineRule="auto"/>
        <w:jc w:val="both"/>
        <w:rPr>
          <w:lang w:val="uk-UA"/>
        </w:rPr>
      </w:pPr>
      <w:r w:rsidRPr="00535831">
        <w:rPr>
          <w:lang w:val="uk-UA"/>
        </w:rPr>
        <w:t>13.  Островський М. М. Фактори ризику розвитку та клініко–діагностичні особливості затяжного перебігу пневмоній / М. М. Островський // Український пульмонологічний журнал. – 2011. – №3.– С.</w:t>
      </w:r>
      <w:r w:rsidRPr="00535831">
        <w:rPr>
          <w:spacing w:val="-8"/>
          <w:lang w:val="uk-UA"/>
        </w:rPr>
        <w:t xml:space="preserve"> </w:t>
      </w:r>
      <w:r w:rsidRPr="00535831">
        <w:rPr>
          <w:lang w:val="uk-UA"/>
        </w:rPr>
        <w:t>69–71.</w:t>
      </w:r>
    </w:p>
    <w:p w:rsidR="00535831" w:rsidRPr="00535831" w:rsidRDefault="00535831" w:rsidP="00535831">
      <w:pPr>
        <w:spacing w:after="0" w:line="360" w:lineRule="auto"/>
        <w:jc w:val="both"/>
        <w:rPr>
          <w:lang w:val="uk-UA"/>
        </w:rPr>
      </w:pPr>
      <w:r w:rsidRPr="00535831">
        <w:rPr>
          <w:lang w:val="uk-UA"/>
        </w:rPr>
        <w:t>14.  Приходько В. Ю. Негоспитальная пневмония / В. Ю. Приходько // Медичні перспективи. – 2010. – № 9 (75). – С.</w:t>
      </w:r>
      <w:r w:rsidRPr="00535831">
        <w:rPr>
          <w:spacing w:val="-9"/>
          <w:lang w:val="uk-UA"/>
        </w:rPr>
        <w:t xml:space="preserve"> </w:t>
      </w:r>
      <w:r w:rsidRPr="00535831">
        <w:rPr>
          <w:lang w:val="uk-UA"/>
        </w:rPr>
        <w:t>4–7.</w:t>
      </w:r>
    </w:p>
    <w:p w:rsidR="00535831" w:rsidRPr="00535831" w:rsidRDefault="00535831" w:rsidP="00535831">
      <w:pPr>
        <w:spacing w:after="0" w:line="360" w:lineRule="auto"/>
        <w:jc w:val="both"/>
        <w:textAlignment w:val="baseline"/>
        <w:rPr>
          <w:lang w:val="uk-UA"/>
        </w:rPr>
      </w:pPr>
      <w:r w:rsidRPr="00535831">
        <w:rPr>
          <w:lang w:val="uk-UA"/>
        </w:rPr>
        <w:t xml:space="preserve">15.   </w:t>
      </w:r>
      <w:r w:rsidRPr="00535831">
        <w:rPr>
          <w:lang w:val="en-US"/>
        </w:rPr>
        <w:t>Clark</w:t>
      </w:r>
      <w:r w:rsidRPr="00535831">
        <w:rPr>
          <w:lang w:val="uk-UA"/>
        </w:rPr>
        <w:t xml:space="preserve"> </w:t>
      </w:r>
      <w:r w:rsidRPr="00535831">
        <w:rPr>
          <w:lang w:val="en-US"/>
        </w:rPr>
        <w:t>J</w:t>
      </w:r>
      <w:r w:rsidRPr="00535831">
        <w:rPr>
          <w:lang w:val="uk-UA"/>
        </w:rPr>
        <w:t>.</w:t>
      </w:r>
      <w:r w:rsidRPr="00535831">
        <w:rPr>
          <w:lang w:val="en-US"/>
        </w:rPr>
        <w:t>E</w:t>
      </w:r>
      <w:r w:rsidRPr="00535831">
        <w:rPr>
          <w:lang w:val="uk-UA"/>
        </w:rPr>
        <w:t xml:space="preserve">, </w:t>
      </w:r>
      <w:r w:rsidRPr="00535831">
        <w:rPr>
          <w:lang w:val="en-US"/>
        </w:rPr>
        <w:t>Hammal</w:t>
      </w:r>
      <w:r w:rsidRPr="00535831">
        <w:rPr>
          <w:lang w:val="uk-UA"/>
        </w:rPr>
        <w:t xml:space="preserve"> </w:t>
      </w:r>
      <w:r w:rsidRPr="00535831">
        <w:rPr>
          <w:lang w:val="en-US"/>
        </w:rPr>
        <w:t>D</w:t>
      </w:r>
      <w:r w:rsidRPr="00535831">
        <w:rPr>
          <w:lang w:val="uk-UA"/>
        </w:rPr>
        <w:t xml:space="preserve">, </w:t>
      </w:r>
      <w:r w:rsidRPr="00535831">
        <w:rPr>
          <w:lang w:val="en-US"/>
        </w:rPr>
        <w:t>Hampton</w:t>
      </w:r>
      <w:r w:rsidRPr="00535831">
        <w:rPr>
          <w:lang w:val="uk-UA"/>
        </w:rPr>
        <w:t xml:space="preserve"> </w:t>
      </w:r>
      <w:r w:rsidRPr="00535831">
        <w:rPr>
          <w:lang w:val="en-US"/>
        </w:rPr>
        <w:t>F</w:t>
      </w:r>
      <w:r w:rsidRPr="00535831">
        <w:rPr>
          <w:lang w:val="uk-UA"/>
        </w:rPr>
        <w:t xml:space="preserve">, </w:t>
      </w:r>
      <w:r w:rsidRPr="00535831">
        <w:rPr>
          <w:lang w:val="en-US"/>
        </w:rPr>
        <w:t>Spencer</w:t>
      </w:r>
      <w:r w:rsidRPr="00535831">
        <w:rPr>
          <w:lang w:val="uk-UA"/>
        </w:rPr>
        <w:t xml:space="preserve"> </w:t>
      </w:r>
      <w:r w:rsidRPr="00535831">
        <w:rPr>
          <w:lang w:val="en-US"/>
        </w:rPr>
        <w:t>D</w:t>
      </w:r>
      <w:r w:rsidRPr="00535831">
        <w:rPr>
          <w:lang w:val="uk-UA"/>
        </w:rPr>
        <w:t xml:space="preserve">, </w:t>
      </w:r>
      <w:r w:rsidRPr="00535831">
        <w:rPr>
          <w:lang w:val="en-US"/>
        </w:rPr>
        <w:t>Parker</w:t>
      </w:r>
      <w:r w:rsidRPr="00535831">
        <w:rPr>
          <w:lang w:val="uk-UA"/>
        </w:rPr>
        <w:t xml:space="preserve"> </w:t>
      </w:r>
      <w:r w:rsidRPr="00535831">
        <w:rPr>
          <w:lang w:val="en-US"/>
        </w:rPr>
        <w:t>L</w:t>
      </w:r>
      <w:r w:rsidRPr="00535831">
        <w:rPr>
          <w:lang w:val="uk-UA"/>
        </w:rPr>
        <w:t xml:space="preserve">. </w:t>
      </w:r>
      <w:r w:rsidRPr="00535831">
        <w:rPr>
          <w:lang w:val="en-US"/>
        </w:rPr>
        <w:t>Epidemiology</w:t>
      </w:r>
      <w:r w:rsidRPr="00535831">
        <w:rPr>
          <w:lang w:val="uk-UA"/>
        </w:rPr>
        <w:t xml:space="preserve"> </w:t>
      </w:r>
      <w:r w:rsidRPr="00535831">
        <w:rPr>
          <w:lang w:val="en-US"/>
        </w:rPr>
        <w:t>of</w:t>
      </w:r>
      <w:r w:rsidRPr="00535831">
        <w:rPr>
          <w:lang w:val="uk-UA"/>
        </w:rPr>
        <w:t xml:space="preserve"> </w:t>
      </w:r>
      <w:r w:rsidRPr="00535831">
        <w:rPr>
          <w:lang w:val="en-US"/>
        </w:rPr>
        <w:t>community</w:t>
      </w:r>
      <w:r w:rsidRPr="00535831">
        <w:rPr>
          <w:lang w:val="uk-UA"/>
        </w:rPr>
        <w:t>–</w:t>
      </w:r>
      <w:r w:rsidRPr="00535831">
        <w:rPr>
          <w:lang w:val="en-US"/>
        </w:rPr>
        <w:t>acquired</w:t>
      </w:r>
      <w:r w:rsidRPr="00535831">
        <w:rPr>
          <w:lang w:val="uk-UA"/>
        </w:rPr>
        <w:t xml:space="preserve"> </w:t>
      </w:r>
      <w:r w:rsidRPr="00535831">
        <w:rPr>
          <w:lang w:val="en-US"/>
        </w:rPr>
        <w:t>pneumonia</w:t>
      </w:r>
      <w:r w:rsidRPr="00535831">
        <w:rPr>
          <w:lang w:val="uk-UA"/>
        </w:rPr>
        <w:t xml:space="preserve"> </w:t>
      </w:r>
      <w:r w:rsidRPr="00535831">
        <w:rPr>
          <w:lang w:val="en-US"/>
        </w:rPr>
        <w:t>in</w:t>
      </w:r>
      <w:r w:rsidRPr="00535831">
        <w:rPr>
          <w:lang w:val="uk-UA"/>
        </w:rPr>
        <w:t xml:space="preserve"> </w:t>
      </w:r>
      <w:r w:rsidRPr="00535831">
        <w:rPr>
          <w:lang w:val="en-US"/>
        </w:rPr>
        <w:t>children seen in hospital. Epidemiol Infect 2007; 356:262–9. doi:10.1017/S0950268806006741 pmid:17291362.</w:t>
      </w:r>
    </w:p>
    <w:p w:rsidR="00535831" w:rsidRPr="00535831" w:rsidRDefault="00535831" w:rsidP="00535831">
      <w:pPr>
        <w:spacing w:after="0" w:line="360" w:lineRule="auto"/>
        <w:jc w:val="both"/>
        <w:rPr>
          <w:lang w:val="en-US"/>
        </w:rPr>
      </w:pPr>
      <w:r w:rsidRPr="00535831">
        <w:rPr>
          <w:lang w:val="uk-UA"/>
        </w:rPr>
        <w:t xml:space="preserve">16.  </w:t>
      </w:r>
      <w:r w:rsidRPr="00535831">
        <w:rPr>
          <w:lang w:val="en-US"/>
        </w:rPr>
        <w:t>Senstad</w:t>
      </w:r>
      <w:r w:rsidRPr="00535831">
        <w:rPr>
          <w:lang w:val="uk-UA"/>
        </w:rPr>
        <w:t xml:space="preserve"> </w:t>
      </w:r>
      <w:r w:rsidRPr="00535831">
        <w:rPr>
          <w:lang w:val="en-US"/>
        </w:rPr>
        <w:t>AC</w:t>
      </w:r>
      <w:r w:rsidRPr="00535831">
        <w:rPr>
          <w:lang w:val="uk-UA"/>
        </w:rPr>
        <w:t xml:space="preserve">, </w:t>
      </w:r>
      <w:r w:rsidRPr="00535831">
        <w:rPr>
          <w:lang w:val="en-US"/>
        </w:rPr>
        <w:t>Sur</w:t>
      </w:r>
      <w:r w:rsidRPr="00535831">
        <w:rPr>
          <w:lang w:val="uk-UA"/>
        </w:rPr>
        <w:t>é</w:t>
      </w:r>
      <w:r w:rsidRPr="00535831">
        <w:rPr>
          <w:lang w:val="en-US"/>
        </w:rPr>
        <w:t>n</w:t>
      </w:r>
      <w:r w:rsidRPr="00535831">
        <w:rPr>
          <w:lang w:val="uk-UA"/>
        </w:rPr>
        <w:t xml:space="preserve"> </w:t>
      </w:r>
      <w:r w:rsidRPr="00535831">
        <w:rPr>
          <w:lang w:val="en-US"/>
        </w:rPr>
        <w:t>P</w:t>
      </w:r>
      <w:r w:rsidRPr="00535831">
        <w:rPr>
          <w:lang w:val="uk-UA"/>
        </w:rPr>
        <w:t xml:space="preserve">, </w:t>
      </w:r>
      <w:r w:rsidRPr="00535831">
        <w:rPr>
          <w:lang w:val="en-US"/>
        </w:rPr>
        <w:t>Brauteset</w:t>
      </w:r>
      <w:r w:rsidRPr="00535831">
        <w:rPr>
          <w:lang w:val="uk-UA"/>
        </w:rPr>
        <w:t xml:space="preserve"> </w:t>
      </w:r>
      <w:r w:rsidRPr="00535831">
        <w:rPr>
          <w:lang w:val="en-US"/>
        </w:rPr>
        <w:t>L</w:t>
      </w:r>
      <w:r w:rsidRPr="00535831">
        <w:rPr>
          <w:lang w:val="uk-UA"/>
        </w:rPr>
        <w:t xml:space="preserve">, </w:t>
      </w:r>
      <w:r w:rsidRPr="00535831">
        <w:rPr>
          <w:lang w:val="en-US"/>
        </w:rPr>
        <w:t>Eriksson</w:t>
      </w:r>
      <w:r w:rsidRPr="00535831">
        <w:rPr>
          <w:lang w:val="uk-UA"/>
        </w:rPr>
        <w:t xml:space="preserve"> </w:t>
      </w:r>
      <w:r w:rsidRPr="00535831">
        <w:rPr>
          <w:lang w:val="en-US"/>
        </w:rPr>
        <w:t>JR</w:t>
      </w:r>
      <w:r w:rsidRPr="00535831">
        <w:rPr>
          <w:lang w:val="uk-UA"/>
        </w:rPr>
        <w:t xml:space="preserve">, </w:t>
      </w:r>
      <w:r w:rsidRPr="00535831">
        <w:rPr>
          <w:lang w:val="en-US"/>
        </w:rPr>
        <w:t>H</w:t>
      </w:r>
      <w:r w:rsidRPr="00535831">
        <w:rPr>
          <w:lang w:val="uk-UA"/>
        </w:rPr>
        <w:t>ø</w:t>
      </w:r>
      <w:r w:rsidRPr="00535831">
        <w:rPr>
          <w:lang w:val="en-US"/>
        </w:rPr>
        <w:t>iby</w:t>
      </w:r>
      <w:r w:rsidRPr="00535831">
        <w:rPr>
          <w:lang w:val="uk-UA"/>
        </w:rPr>
        <w:t xml:space="preserve"> </w:t>
      </w:r>
      <w:r w:rsidRPr="00535831">
        <w:rPr>
          <w:lang w:val="en-US"/>
        </w:rPr>
        <w:t>EA</w:t>
      </w:r>
      <w:r w:rsidRPr="00535831">
        <w:rPr>
          <w:lang w:val="uk-UA"/>
        </w:rPr>
        <w:t xml:space="preserve">, </w:t>
      </w:r>
      <w:r w:rsidRPr="00535831">
        <w:rPr>
          <w:lang w:val="en-US"/>
        </w:rPr>
        <w:t>Wathne</w:t>
      </w:r>
      <w:r w:rsidRPr="00535831">
        <w:rPr>
          <w:lang w:val="uk-UA"/>
        </w:rPr>
        <w:t xml:space="preserve"> </w:t>
      </w:r>
      <w:r w:rsidRPr="00535831">
        <w:rPr>
          <w:lang w:val="en-US"/>
        </w:rPr>
        <w:t>KO</w:t>
      </w:r>
      <w:r w:rsidRPr="00535831">
        <w:rPr>
          <w:lang w:val="uk-UA"/>
        </w:rPr>
        <w:t xml:space="preserve">. </w:t>
      </w:r>
      <w:r w:rsidRPr="00535831">
        <w:rPr>
          <w:lang w:val="en-US"/>
        </w:rPr>
        <w:t xml:space="preserve">Community–acquired pneumonia (CAP) in children in Oslo, Norway. Acta Paediatr 2009; 356:332–6.  </w:t>
      </w:r>
    </w:p>
    <w:p w:rsidR="00535831" w:rsidRPr="00535831" w:rsidRDefault="00535831" w:rsidP="00535831">
      <w:pPr>
        <w:spacing w:after="0" w:line="360" w:lineRule="auto"/>
        <w:jc w:val="both"/>
        <w:textAlignment w:val="baseline"/>
        <w:rPr>
          <w:lang w:val="en-US"/>
        </w:rPr>
      </w:pPr>
      <w:r w:rsidRPr="00535831">
        <w:rPr>
          <w:lang w:val="en-US"/>
        </w:rPr>
        <w:t>17.  World Health Organization. Pneumonia. WHO, 2015.</w:t>
      </w:r>
    </w:p>
    <w:p w:rsidR="00535831" w:rsidRPr="00DE2089" w:rsidRDefault="00535831" w:rsidP="00535831">
      <w:pPr>
        <w:spacing w:after="0" w:line="360" w:lineRule="auto"/>
        <w:jc w:val="both"/>
        <w:rPr>
          <w:lang w:val="uk-UA"/>
        </w:rPr>
      </w:pPr>
      <w:r w:rsidRPr="005B6D4D">
        <w:rPr>
          <w:lang w:val="en-US"/>
        </w:rPr>
        <w:t xml:space="preserve">18. </w:t>
      </w:r>
      <w:r w:rsidRPr="00DE2089">
        <w:t>ВООЗ</w:t>
      </w:r>
      <w:r w:rsidRPr="005B6D4D">
        <w:rPr>
          <w:lang w:val="en-US"/>
        </w:rPr>
        <w:t xml:space="preserve">. </w:t>
      </w:r>
      <w:r w:rsidRPr="00DE2089">
        <w:t>Інформаційний</w:t>
      </w:r>
      <w:r w:rsidRPr="005B6D4D">
        <w:rPr>
          <w:lang w:val="en-US"/>
        </w:rPr>
        <w:t xml:space="preserve"> </w:t>
      </w:r>
      <w:r w:rsidRPr="00DE2089">
        <w:t>бюлетень</w:t>
      </w:r>
      <w:r w:rsidRPr="005B6D4D">
        <w:rPr>
          <w:lang w:val="en-US"/>
        </w:rPr>
        <w:t xml:space="preserve"> № 331 (</w:t>
      </w:r>
      <w:r w:rsidRPr="00DE2089">
        <w:t>листопад</w:t>
      </w:r>
      <w:r w:rsidRPr="005B6D4D">
        <w:rPr>
          <w:lang w:val="en-US"/>
        </w:rPr>
        <w:t xml:space="preserve"> 2014</w:t>
      </w:r>
      <w:r w:rsidRPr="00DE2089">
        <w:t>г</w:t>
      </w:r>
      <w:r w:rsidRPr="005B6D4D">
        <w:rPr>
          <w:lang w:val="en-US"/>
        </w:rPr>
        <w:t>.)</w:t>
      </w:r>
      <w:r w:rsidRPr="00DE2089">
        <w:rPr>
          <w:lang w:val="uk-UA"/>
        </w:rPr>
        <w:t xml:space="preserve"> </w:t>
      </w:r>
      <w:r w:rsidRPr="005B6D4D">
        <w:rPr>
          <w:lang w:val="en-US"/>
        </w:rPr>
        <w:t xml:space="preserve">// </w:t>
      </w:r>
      <w:r w:rsidRPr="00DE2089">
        <w:rPr>
          <w:lang w:val="en-US"/>
        </w:rPr>
        <w:t>URL</w:t>
      </w:r>
      <w:r w:rsidRPr="005B6D4D">
        <w:rPr>
          <w:lang w:val="en-US"/>
        </w:rPr>
        <w:t>:</w:t>
      </w:r>
      <w:r w:rsidR="00DE2089" w:rsidRPr="005B6D4D">
        <w:rPr>
          <w:lang w:val="en-US"/>
        </w:rPr>
        <w:t xml:space="preserve"> </w:t>
      </w:r>
      <w:hyperlink r:id="rId30" w:history="1">
        <w:r w:rsidR="00DE2089" w:rsidRPr="005B6D4D">
          <w:rPr>
            <w:rStyle w:val="af3"/>
            <w:color w:val="auto"/>
            <w:u w:val="none"/>
            <w:lang w:val="en-US"/>
          </w:rPr>
          <w:t>http: // www.who. int /mediacentre/factsheets/fs331/ ru/</w:t>
        </w:r>
      </w:hyperlink>
      <w:r w:rsidR="00DE2089" w:rsidRPr="005B6D4D">
        <w:rPr>
          <w:rStyle w:val="af3"/>
          <w:color w:val="auto"/>
          <w:u w:val="none"/>
          <w:lang w:val="en-US"/>
        </w:rPr>
        <w:t xml:space="preserve"> </w:t>
      </w:r>
      <w:r w:rsidRPr="005B6D4D">
        <w:rPr>
          <w:lang w:val="en-US"/>
        </w:rPr>
        <w:t>01088.xpmid:19006533.</w:t>
      </w:r>
    </w:p>
    <w:p w:rsidR="00535831" w:rsidRPr="00DE2089" w:rsidRDefault="00535831" w:rsidP="00535831">
      <w:pPr>
        <w:pStyle w:val="4"/>
        <w:shd w:val="clear" w:color="auto" w:fill="FFFFFF"/>
        <w:spacing w:before="0" w:line="360" w:lineRule="auto"/>
        <w:jc w:val="both"/>
        <w:textAlignment w:val="baseline"/>
        <w:rPr>
          <w:rFonts w:ascii="Times New Roman" w:hAnsi="Times New Roman" w:cs="Times New Roman"/>
          <w:i w:val="0"/>
          <w:iCs w:val="0"/>
          <w:color w:val="auto"/>
          <w:lang w:val="uk-UA" w:eastAsia="ru-RU"/>
        </w:rPr>
      </w:pPr>
      <w:r w:rsidRPr="00DE2089">
        <w:rPr>
          <w:rFonts w:ascii="Times New Roman" w:hAnsi="Times New Roman" w:cs="Times New Roman"/>
          <w:i w:val="0"/>
          <w:color w:val="auto"/>
          <w:lang w:val="uk-UA"/>
        </w:rPr>
        <w:t xml:space="preserve">19.  Міністерство </w:t>
      </w:r>
      <w:r w:rsidRPr="00DE2089">
        <w:rPr>
          <w:rFonts w:ascii="Times New Roman" w:hAnsi="Times New Roman" w:cs="Times New Roman"/>
          <w:i w:val="0"/>
          <w:color w:val="auto"/>
          <w:spacing w:val="11"/>
          <w:shd w:val="clear" w:color="auto" w:fill="FFFFFF"/>
          <w:lang w:val="uk-UA"/>
        </w:rPr>
        <w:t xml:space="preserve">охорони здоров’я України // </w:t>
      </w:r>
      <w:r w:rsidRPr="00DE2089">
        <w:rPr>
          <w:rFonts w:ascii="Times New Roman" w:hAnsi="Times New Roman" w:cs="Times New Roman"/>
          <w:i w:val="0"/>
          <w:color w:val="auto"/>
          <w:lang w:val="uk-UA"/>
        </w:rPr>
        <w:t xml:space="preserve">Як вберегтися від пневмонії// </w:t>
      </w:r>
      <w:hyperlink r:id="rId31" w:history="1">
        <w:r w:rsidRPr="00DE2089">
          <w:rPr>
            <w:rStyle w:val="af3"/>
            <w:rFonts w:ascii="Times New Roman" w:hAnsi="Times New Roman" w:cs="Times New Roman"/>
            <w:i w:val="0"/>
            <w:color w:val="auto"/>
            <w:u w:val="none"/>
          </w:rPr>
          <w:t>http</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moz</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gov</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ua</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article</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health</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jak</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vberegtisja</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vid</w:t>
        </w:r>
        <w:r w:rsidRPr="00DE2089">
          <w:rPr>
            <w:rStyle w:val="af3"/>
            <w:rFonts w:ascii="Times New Roman" w:hAnsi="Times New Roman" w:cs="Times New Roman"/>
            <w:i w:val="0"/>
            <w:color w:val="auto"/>
            <w:u w:val="none"/>
            <w:lang w:val="uk-UA"/>
          </w:rPr>
          <w:t>–</w:t>
        </w:r>
        <w:r w:rsidRPr="00DE2089">
          <w:rPr>
            <w:rStyle w:val="af3"/>
            <w:rFonts w:ascii="Times New Roman" w:hAnsi="Times New Roman" w:cs="Times New Roman"/>
            <w:i w:val="0"/>
            <w:color w:val="auto"/>
            <w:u w:val="none"/>
          </w:rPr>
          <w:t>pnevmonii</w:t>
        </w:r>
        <w:r w:rsidRPr="00DE2089">
          <w:rPr>
            <w:rStyle w:val="af3"/>
            <w:rFonts w:ascii="Times New Roman" w:hAnsi="Times New Roman" w:cs="Times New Roman"/>
            <w:i w:val="0"/>
            <w:color w:val="auto"/>
            <w:u w:val="none"/>
            <w:lang w:val="uk-UA"/>
          </w:rPr>
          <w:t xml:space="preserve"> // (дата</w:t>
        </w:r>
      </w:hyperlink>
      <w:r w:rsidRPr="00DE2089">
        <w:rPr>
          <w:rFonts w:ascii="Times New Roman" w:hAnsi="Times New Roman" w:cs="Times New Roman"/>
          <w:i w:val="0"/>
          <w:iCs w:val="0"/>
          <w:color w:val="auto"/>
          <w:lang w:val="uk-UA"/>
        </w:rPr>
        <w:t xml:space="preserve"> звернення: 0</w:t>
      </w:r>
      <w:r w:rsidRPr="00DE2089">
        <w:rPr>
          <w:rFonts w:ascii="Times New Roman" w:hAnsi="Times New Roman" w:cs="Times New Roman"/>
          <w:i w:val="0"/>
          <w:iCs w:val="0"/>
          <w:color w:val="auto"/>
          <w:lang w:val="uk-UA" w:eastAsia="ru-RU"/>
        </w:rPr>
        <w:t>4 /</w:t>
      </w:r>
      <w:r w:rsidRPr="00DE2089">
        <w:rPr>
          <w:rFonts w:ascii="Times New Roman" w:hAnsi="Times New Roman" w:cs="Times New Roman"/>
          <w:i w:val="0"/>
          <w:iCs w:val="0"/>
          <w:color w:val="auto"/>
          <w:lang w:val="uk-UA"/>
        </w:rPr>
        <w:t>03 / 2018</w:t>
      </w:r>
      <w:r w:rsidRPr="00DE2089">
        <w:rPr>
          <w:rFonts w:ascii="Times New Roman" w:hAnsi="Times New Roman" w:cs="Times New Roman"/>
          <w:i w:val="0"/>
          <w:iCs w:val="0"/>
          <w:color w:val="auto"/>
          <w:lang w:val="uk-UA" w:eastAsia="ru-RU"/>
        </w:rPr>
        <w:t>).</w:t>
      </w:r>
    </w:p>
    <w:p w:rsidR="00535831" w:rsidRPr="00535831" w:rsidRDefault="00535831" w:rsidP="00535831">
      <w:pPr>
        <w:spacing w:after="0" w:line="360" w:lineRule="auto"/>
        <w:jc w:val="both"/>
        <w:textAlignment w:val="baseline"/>
        <w:rPr>
          <w:bCs/>
        </w:rPr>
      </w:pPr>
      <w:r w:rsidRPr="00535831">
        <w:rPr>
          <w:iCs/>
          <w:lang w:val="uk-UA" w:eastAsia="ru-RU"/>
        </w:rPr>
        <w:t>20.</w:t>
      </w:r>
      <w:r w:rsidRPr="00535831">
        <w:rPr>
          <w:lang w:val="uk-UA"/>
        </w:rPr>
        <w:t xml:space="preserve"> Волосовець О.П. </w:t>
      </w:r>
      <w:r w:rsidRPr="00535831">
        <w:rPr>
          <w:bCs/>
          <w:lang w:val="uk-UA"/>
        </w:rPr>
        <w:t>«Сучасні стандарти діагностики, лікування та профілактики пневмонії у дітей з точки зору доказової медицини</w:t>
      </w:r>
      <w:r w:rsidRPr="00535831">
        <w:rPr>
          <w:lang w:val="uk-UA"/>
        </w:rPr>
        <w:t xml:space="preserve">». </w:t>
      </w:r>
      <w:r w:rsidRPr="00535831">
        <w:rPr>
          <w:bCs/>
          <w:lang w:val="uk-UA"/>
        </w:rPr>
        <w:t>Сучасна діагностика, лікування та профілактика поширених інфекційних та неінфекційних хвороб дитячого віку». Науково–практичн</w:t>
      </w:r>
      <w:r w:rsidRPr="00535831">
        <w:rPr>
          <w:bCs/>
        </w:rPr>
        <w:t>ий семінар для сімейних лікарів та педіатрів. – Харків, 2017.</w:t>
      </w:r>
    </w:p>
    <w:p w:rsidR="00535831" w:rsidRPr="00535831" w:rsidRDefault="00535831" w:rsidP="00535831">
      <w:pPr>
        <w:spacing w:after="0" w:line="360" w:lineRule="auto"/>
        <w:jc w:val="both"/>
      </w:pPr>
      <w:r w:rsidRPr="00535831">
        <w:rPr>
          <w:lang w:val="uk-UA"/>
        </w:rPr>
        <w:t xml:space="preserve">21. </w:t>
      </w:r>
      <w:r w:rsidRPr="00535831">
        <w:t xml:space="preserve"> Протоколи надання медичноi допомоги дiтям за спецiальнiстю «Дитяча пульмонологiя». Наказ МОЗ Украiни вiд 13.01.2005 №18 «Протокол</w:t>
      </w:r>
    </w:p>
    <w:p w:rsidR="00535831" w:rsidRPr="00535831" w:rsidRDefault="00535831" w:rsidP="00535831">
      <w:pPr>
        <w:spacing w:after="0" w:line="360" w:lineRule="auto"/>
        <w:jc w:val="both"/>
      </w:pPr>
      <w:r w:rsidRPr="00535831">
        <w:t>лікування дітей з пневмонією». – Электронный ресурс: htth://pediatr.zt.ua/protokoli_nadannya_medichnoi_dnistyu_dityacha_pulmonologiya_n18_vid_13012005.</w:t>
      </w:r>
    </w:p>
    <w:p w:rsidR="00535831" w:rsidRPr="00535831" w:rsidRDefault="00535831" w:rsidP="00535831">
      <w:pPr>
        <w:spacing w:after="0" w:line="360" w:lineRule="auto"/>
        <w:jc w:val="both"/>
        <w:rPr>
          <w:lang w:val="uk-UA"/>
        </w:rPr>
      </w:pPr>
      <w:r w:rsidRPr="00535831">
        <w:rPr>
          <w:lang w:val="uk-UA"/>
        </w:rPr>
        <w:t>22.</w:t>
      </w:r>
      <w:r w:rsidRPr="00535831">
        <w:t xml:space="preserve"> Синопальников А. И., Козлов Р. С. Внебольничные инфекции дыхательных путей. – Киев, 2011. – 288 с.</w:t>
      </w:r>
    </w:p>
    <w:p w:rsidR="00535831" w:rsidRPr="00DE2089" w:rsidRDefault="00535831" w:rsidP="00535831">
      <w:pPr>
        <w:pStyle w:val="4"/>
        <w:shd w:val="clear" w:color="auto" w:fill="FFFFFF"/>
        <w:spacing w:before="0" w:line="360" w:lineRule="auto"/>
        <w:jc w:val="both"/>
        <w:textAlignment w:val="baseline"/>
        <w:rPr>
          <w:rStyle w:val="af3"/>
          <w:rFonts w:ascii="Times New Roman" w:hAnsi="Times New Roman" w:cs="Times New Roman"/>
          <w:i w:val="0"/>
          <w:color w:val="auto"/>
          <w:u w:val="none"/>
          <w:lang w:val="uk-UA"/>
        </w:rPr>
      </w:pPr>
      <w:r w:rsidRPr="00DE2089">
        <w:rPr>
          <w:rFonts w:ascii="Times New Roman" w:hAnsi="Times New Roman" w:cs="Times New Roman"/>
          <w:i w:val="0"/>
          <w:color w:val="auto"/>
          <w:lang w:val="uk-UA"/>
        </w:rPr>
        <w:t xml:space="preserve">23.  </w:t>
      </w:r>
      <w:r w:rsidRPr="00DE2089">
        <w:rPr>
          <w:rFonts w:ascii="Times New Roman" w:hAnsi="Times New Roman" w:cs="Times New Roman"/>
          <w:i w:val="0"/>
          <w:color w:val="auto"/>
          <w:lang w:val="en-US"/>
        </w:rPr>
        <w:t>World Health Organization (WHO) / The United Nations Children’s Fund (UNICEF). Global Action Plan for Prevention and Control of Pneumonia (GAPP) [Internet]. WHO (Geneva); 2009 Nov. [Cited: 2017 Oct]. URL:</w:t>
      </w:r>
      <w:hyperlink r:id="rId32" w:history="1">
        <w:r w:rsidRPr="00DE2089">
          <w:rPr>
            <w:rStyle w:val="af3"/>
            <w:rFonts w:ascii="Times New Roman" w:hAnsi="Times New Roman" w:cs="Times New Roman"/>
            <w:i w:val="0"/>
            <w:color w:val="auto"/>
            <w:u w:val="none"/>
            <w:lang w:val="en-US"/>
          </w:rPr>
          <w:t>https://www.unicef.org/media/files/GAPP3_web.pdf</w:t>
        </w:r>
      </w:hyperlink>
      <w:r w:rsidRPr="00DE2089">
        <w:rPr>
          <w:rStyle w:val="af3"/>
          <w:rFonts w:ascii="Times New Roman" w:hAnsi="Times New Roman" w:cs="Times New Roman"/>
          <w:i w:val="0"/>
          <w:color w:val="auto"/>
          <w:u w:val="none"/>
          <w:lang w:val="uk-UA"/>
        </w:rPr>
        <w:t>.</w:t>
      </w:r>
    </w:p>
    <w:p w:rsidR="00535831" w:rsidRPr="00535831" w:rsidRDefault="00535831" w:rsidP="00535831">
      <w:pPr>
        <w:spacing w:after="0" w:line="360" w:lineRule="auto"/>
        <w:jc w:val="both"/>
        <w:rPr>
          <w:lang w:val="uk-UA"/>
        </w:rPr>
      </w:pPr>
      <w:r w:rsidRPr="00535831">
        <w:rPr>
          <w:lang w:val="uk-UA"/>
        </w:rPr>
        <w:t xml:space="preserve">24. </w:t>
      </w:r>
      <w:r w:rsidRPr="00535831">
        <w:rPr>
          <w:bCs/>
        </w:rPr>
        <w:t xml:space="preserve"> Внебольничная</w:t>
      </w:r>
      <w:r w:rsidRPr="00535831">
        <w:t xml:space="preserve"> пневмония у детей: распространенность, диагностика, лечение, профилактика. Научно–практическая программа. М. 2010. 64 с.</w:t>
      </w:r>
    </w:p>
    <w:p w:rsidR="00535831" w:rsidRPr="00535831" w:rsidRDefault="00535831" w:rsidP="00535831">
      <w:pPr>
        <w:spacing w:after="0" w:line="360" w:lineRule="auto"/>
        <w:jc w:val="both"/>
        <w:rPr>
          <w:lang w:val="uk-UA"/>
        </w:rPr>
      </w:pPr>
      <w:r w:rsidRPr="00535831">
        <w:rPr>
          <w:lang w:val="uk-UA"/>
        </w:rPr>
        <w:t>25. Майданник В.Г., Ємчинська Є.О. Клінічні настанови з діагностики та лікування позалікарняної пневмонії у дітей з позиції доказової медицини. – К., 2014. – 43 с.</w:t>
      </w:r>
    </w:p>
    <w:p w:rsidR="00535831" w:rsidRPr="00535831" w:rsidRDefault="00535831" w:rsidP="00535831">
      <w:pPr>
        <w:autoSpaceDE w:val="0"/>
        <w:autoSpaceDN w:val="0"/>
        <w:adjustRightInd w:val="0"/>
        <w:spacing w:after="0" w:line="360" w:lineRule="auto"/>
        <w:jc w:val="both"/>
        <w:rPr>
          <w:lang w:val="uk-UA"/>
        </w:rPr>
      </w:pPr>
      <w:r w:rsidRPr="00535831">
        <w:rPr>
          <w:lang w:val="uk-UA"/>
        </w:rPr>
        <w:t xml:space="preserve">26. </w:t>
      </w:r>
      <w:r w:rsidRPr="00535831">
        <w:t xml:space="preserve"> Козлов Р. С. та ін. Негоспітальна пневмонія: стандарти діагностики, сучасна антибактеріальна терапія /</w:t>
      </w:r>
      <w:r w:rsidR="00DE2089">
        <w:t xml:space="preserve"> </w:t>
      </w:r>
      <w:r w:rsidRPr="00535831">
        <w:t xml:space="preserve">Р. </w:t>
      </w:r>
      <w:r w:rsidR="00DE2089">
        <w:t>С. Козлов, Т. О. Перцева, В. В.</w:t>
      </w:r>
      <w:r w:rsidRPr="00535831">
        <w:t>Дмитриченко,</w:t>
      </w:r>
      <w:r w:rsidRPr="00535831">
        <w:rPr>
          <w:lang w:val="uk-UA"/>
        </w:rPr>
        <w:t xml:space="preserve"> </w:t>
      </w:r>
      <w:r w:rsidRPr="00535831">
        <w:t>С. С. Сімонов // Український медичний часопис. – 2011. – № 6. – С.</w:t>
      </w:r>
      <w:r w:rsidRPr="00535831">
        <w:rPr>
          <w:spacing w:val="-22"/>
        </w:rPr>
        <w:t xml:space="preserve"> </w:t>
      </w:r>
      <w:r w:rsidRPr="00535831">
        <w:t>59–63.</w:t>
      </w:r>
    </w:p>
    <w:p w:rsidR="00535831" w:rsidRPr="00DE2089"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DE2089">
        <w:rPr>
          <w:rFonts w:ascii="Times New Roman" w:hAnsi="Times New Roman" w:cs="Times New Roman"/>
          <w:i w:val="0"/>
          <w:color w:val="auto"/>
          <w:lang w:val="uk-UA"/>
        </w:rPr>
        <w:t xml:space="preserve">27. </w:t>
      </w:r>
      <w:r w:rsidRPr="00DE2089">
        <w:rPr>
          <w:rFonts w:ascii="Times New Roman" w:hAnsi="Times New Roman" w:cs="Times New Roman"/>
          <w:i w:val="0"/>
          <w:color w:val="auto"/>
        </w:rPr>
        <w:t xml:space="preserve"> Катилов А. В. Диагностика и лечение внебольничной пневмонии у детей / А. В. Катилов, Д. В. Дмитриев, О. А. Панчук // Здоров'я України. – 2011. – Том 17, № 2. – С. 58–59.</w:t>
      </w:r>
    </w:p>
    <w:p w:rsidR="00535831" w:rsidRPr="00DE2089"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DE2089">
        <w:rPr>
          <w:rFonts w:ascii="Times New Roman" w:hAnsi="Times New Roman" w:cs="Times New Roman"/>
          <w:i w:val="0"/>
          <w:color w:val="auto"/>
          <w:lang w:val="uk-UA"/>
        </w:rPr>
        <w:t xml:space="preserve">28.  Антипкін Ю. Г. Сучасні погляди на етіопатогенез, клініко – діагностичні та лікувально–профілактичні особливості перебігу запального процесу при  неспецифічних  захворюваннях  органів  дихання  у  дітей /  </w:t>
      </w:r>
      <w:r w:rsidRPr="00DE2089">
        <w:rPr>
          <w:rFonts w:ascii="Times New Roman" w:hAnsi="Times New Roman" w:cs="Times New Roman"/>
          <w:i w:val="0"/>
          <w:color w:val="auto"/>
          <w:spacing w:val="-4"/>
          <w:lang w:val="uk-UA"/>
        </w:rPr>
        <w:t>Ю.</w:t>
      </w:r>
      <w:r w:rsidRPr="00DE2089">
        <w:rPr>
          <w:rFonts w:ascii="Times New Roman" w:hAnsi="Times New Roman" w:cs="Times New Roman"/>
          <w:i w:val="0"/>
          <w:color w:val="auto"/>
          <w:spacing w:val="62"/>
          <w:lang w:val="uk-UA"/>
        </w:rPr>
        <w:t xml:space="preserve"> </w:t>
      </w:r>
      <w:r w:rsidRPr="00DE2089">
        <w:rPr>
          <w:rFonts w:ascii="Times New Roman" w:hAnsi="Times New Roman" w:cs="Times New Roman"/>
          <w:i w:val="0"/>
          <w:color w:val="auto"/>
          <w:lang w:val="uk-UA"/>
        </w:rPr>
        <w:t>Г. Антипкін, Т. Г. Надточій // Перинатологія та педіатрія. – 2011. – № 1. – С. 18–23.</w:t>
      </w:r>
    </w:p>
    <w:p w:rsidR="00535831" w:rsidRPr="00535831" w:rsidRDefault="00535831" w:rsidP="00535831">
      <w:pPr>
        <w:spacing w:after="0" w:line="360" w:lineRule="auto"/>
        <w:jc w:val="both"/>
      </w:pPr>
      <w:r w:rsidRPr="00535831">
        <w:rPr>
          <w:lang w:val="uk-UA"/>
        </w:rPr>
        <w:t>29.</w:t>
      </w:r>
      <w:r w:rsidRPr="00535831">
        <w:t xml:space="preserve"> Волосовец А. П. Современные взгляды на проблему антибиотикорезистентности и ее преодоление в клинической педиатрии</w:t>
      </w:r>
      <w:r w:rsidRPr="00535831">
        <w:rPr>
          <w:spacing w:val="-19"/>
        </w:rPr>
        <w:t xml:space="preserve"> </w:t>
      </w:r>
      <w:r w:rsidRPr="00535831">
        <w:t>/</w:t>
      </w:r>
      <w:r w:rsidRPr="00535831">
        <w:rPr>
          <w:lang w:val="uk-UA"/>
        </w:rPr>
        <w:t xml:space="preserve"> </w:t>
      </w:r>
      <w:r w:rsidRPr="00535831">
        <w:t>А. П. Волосовец, С. П. Кривопустов, E. И. Юлиш // Здоровье ребенка. – 2009. – № 6. – С.</w:t>
      </w:r>
      <w:r w:rsidRPr="00535831">
        <w:rPr>
          <w:spacing w:val="-9"/>
        </w:rPr>
        <w:t xml:space="preserve"> </w:t>
      </w:r>
      <w:r w:rsidRPr="00535831">
        <w:t>62–70.</w:t>
      </w:r>
    </w:p>
    <w:p w:rsidR="00535831" w:rsidRPr="00535831" w:rsidRDefault="00535831" w:rsidP="00535831">
      <w:pPr>
        <w:spacing w:after="0" w:line="360" w:lineRule="auto"/>
        <w:jc w:val="both"/>
        <w:textAlignment w:val="baseline"/>
        <w:rPr>
          <w:lang w:val="uk-UA"/>
        </w:rPr>
      </w:pPr>
      <w:r w:rsidRPr="00535831">
        <w:rPr>
          <w:lang w:val="uk-UA"/>
        </w:rPr>
        <w:t xml:space="preserve">30. </w:t>
      </w:r>
      <w:r w:rsidRPr="00535831">
        <w:t xml:space="preserve"> Катосова Л. К. Этиологическая диагностика острых пневмоний у детей / Л. К. Катосова, Т. В. Спичак, С. С. Ким // Лабораторная диагностика в педиатрии. – 2009. – Т. 1, №2. – С.</w:t>
      </w:r>
      <w:r w:rsidRPr="00535831">
        <w:rPr>
          <w:spacing w:val="-11"/>
        </w:rPr>
        <w:t xml:space="preserve"> </w:t>
      </w:r>
      <w:r w:rsidRPr="00535831">
        <w:t>27–31.</w:t>
      </w:r>
    </w:p>
    <w:p w:rsidR="00535831" w:rsidRPr="00535831" w:rsidRDefault="00535831" w:rsidP="00535831">
      <w:pPr>
        <w:widowControl w:val="0"/>
        <w:tabs>
          <w:tab w:val="left" w:pos="1482"/>
        </w:tabs>
        <w:autoSpaceDE w:val="0"/>
        <w:autoSpaceDN w:val="0"/>
        <w:spacing w:after="0" w:line="360" w:lineRule="auto"/>
        <w:jc w:val="both"/>
        <w:rPr>
          <w:lang w:val="uk-UA"/>
        </w:rPr>
      </w:pPr>
      <w:r w:rsidRPr="00535831">
        <w:rPr>
          <w:lang w:val="uk-UA"/>
        </w:rPr>
        <w:t xml:space="preserve">31. </w:t>
      </w:r>
      <w:r w:rsidRPr="00535831">
        <w:t xml:space="preserve"> Булгакова В. А. Острые респираторные инфекции: расширение возможностей противовирусной терапии [Текст] / В. А. Булгакова // Вопросы современной педиатрии. – 2013. – т.12, № 5. –</w:t>
      </w:r>
      <w:r w:rsidRPr="00535831">
        <w:rPr>
          <w:spacing w:val="-15"/>
        </w:rPr>
        <w:t xml:space="preserve"> </w:t>
      </w:r>
      <w:r w:rsidRPr="00535831">
        <w:t>С.74–79.</w:t>
      </w:r>
    </w:p>
    <w:p w:rsidR="00535831" w:rsidRPr="00535831" w:rsidRDefault="00535831" w:rsidP="00535831">
      <w:pPr>
        <w:widowControl w:val="0"/>
        <w:tabs>
          <w:tab w:val="left" w:pos="1482"/>
        </w:tabs>
        <w:autoSpaceDE w:val="0"/>
        <w:autoSpaceDN w:val="0"/>
        <w:spacing w:after="0" w:line="360" w:lineRule="auto"/>
        <w:jc w:val="both"/>
        <w:rPr>
          <w:lang w:val="uk-UA"/>
        </w:rPr>
      </w:pPr>
      <w:r w:rsidRPr="00535831">
        <w:rPr>
          <w:lang w:val="uk-UA"/>
        </w:rPr>
        <w:t>32.  Видойник О. Я. Ураження слизової оболонки порожнини рота при гострих респіраторних вірусних інфекціях у дітей з обтяженим алергологічним анамнезом / О. Я. Видойник // Вісник наукових</w:t>
      </w:r>
      <w:r w:rsidRPr="00535831">
        <w:rPr>
          <w:spacing w:val="62"/>
          <w:lang w:val="uk-UA"/>
        </w:rPr>
        <w:t xml:space="preserve"> </w:t>
      </w:r>
      <w:r w:rsidRPr="00535831">
        <w:rPr>
          <w:lang w:val="uk-UA"/>
        </w:rPr>
        <w:t xml:space="preserve">досліджень.– 2013. – № 4. – С.31–32. </w:t>
      </w:r>
    </w:p>
    <w:p w:rsidR="00535831" w:rsidRPr="00535831" w:rsidRDefault="00535831" w:rsidP="00535831">
      <w:pPr>
        <w:widowControl w:val="0"/>
        <w:tabs>
          <w:tab w:val="left" w:pos="1482"/>
        </w:tabs>
        <w:autoSpaceDE w:val="0"/>
        <w:autoSpaceDN w:val="0"/>
        <w:spacing w:after="0" w:line="360" w:lineRule="auto"/>
        <w:jc w:val="both"/>
        <w:rPr>
          <w:lang w:val="uk-UA"/>
        </w:rPr>
      </w:pPr>
      <w:r w:rsidRPr="00535831">
        <w:rPr>
          <w:lang w:val="uk-UA"/>
        </w:rPr>
        <w:t>33.  Височина І. Л. Ефективність профілактичних заходів щодо зниження рівня гострої респіраторної захворюваності у дітей шкільного віку в умовах організованих колективів (дитячі будинки) / І. Л. Височина // Медичні перспективи. – 2012. – т.Х</w:t>
      </w:r>
      <w:r w:rsidRPr="00535831">
        <w:t>V</w:t>
      </w:r>
      <w:r w:rsidRPr="00535831">
        <w:rPr>
          <w:lang w:val="uk-UA"/>
        </w:rPr>
        <w:t>І</w:t>
      </w:r>
      <w:r w:rsidRPr="00535831">
        <w:t>I</w:t>
      </w:r>
      <w:r w:rsidRPr="00535831">
        <w:rPr>
          <w:lang w:val="uk-UA"/>
        </w:rPr>
        <w:t>, № 4. –</w:t>
      </w:r>
      <w:r w:rsidRPr="00535831">
        <w:rPr>
          <w:spacing w:val="-8"/>
          <w:lang w:val="uk-UA"/>
        </w:rPr>
        <w:t xml:space="preserve"> </w:t>
      </w:r>
      <w:r w:rsidRPr="00535831">
        <w:rPr>
          <w:lang w:val="uk-UA"/>
        </w:rPr>
        <w:t>С.114–119.</w:t>
      </w:r>
    </w:p>
    <w:p w:rsidR="00535831" w:rsidRPr="00535831" w:rsidRDefault="00535831" w:rsidP="00535831">
      <w:pPr>
        <w:spacing w:after="0" w:line="360" w:lineRule="auto"/>
        <w:jc w:val="both"/>
        <w:textAlignment w:val="baseline"/>
        <w:rPr>
          <w:lang w:val="uk-UA"/>
        </w:rPr>
      </w:pPr>
      <w:r w:rsidRPr="00535831">
        <w:rPr>
          <w:lang w:val="uk-UA"/>
        </w:rPr>
        <w:t xml:space="preserve">34.  </w:t>
      </w:r>
      <w:r w:rsidRPr="00535831">
        <w:rPr>
          <w:lang w:val="en-US"/>
        </w:rPr>
        <w:t>Heikkinen</w:t>
      </w:r>
      <w:r w:rsidRPr="00535831">
        <w:rPr>
          <w:lang w:val="uk-UA"/>
        </w:rPr>
        <w:t xml:space="preserve"> </w:t>
      </w:r>
      <w:r w:rsidRPr="00535831">
        <w:rPr>
          <w:lang w:val="en-US"/>
        </w:rPr>
        <w:t>T</w:t>
      </w:r>
      <w:r w:rsidRPr="00535831">
        <w:rPr>
          <w:lang w:val="uk-UA"/>
        </w:rPr>
        <w:t xml:space="preserve">. </w:t>
      </w:r>
      <w:r w:rsidRPr="00535831">
        <w:rPr>
          <w:lang w:val="en-US"/>
        </w:rPr>
        <w:t>Respiratory</w:t>
      </w:r>
      <w:r w:rsidRPr="00535831">
        <w:rPr>
          <w:lang w:val="uk-UA"/>
        </w:rPr>
        <w:t xml:space="preserve"> </w:t>
      </w:r>
      <w:r w:rsidRPr="00535831">
        <w:rPr>
          <w:lang w:val="en-US"/>
        </w:rPr>
        <w:t>viruses</w:t>
      </w:r>
      <w:r w:rsidRPr="00535831">
        <w:rPr>
          <w:lang w:val="uk-UA"/>
        </w:rPr>
        <w:t xml:space="preserve"> </w:t>
      </w:r>
      <w:r w:rsidRPr="00535831">
        <w:rPr>
          <w:lang w:val="en-US"/>
        </w:rPr>
        <w:t>and</w:t>
      </w:r>
      <w:r w:rsidRPr="00535831">
        <w:rPr>
          <w:lang w:val="uk-UA"/>
        </w:rPr>
        <w:t xml:space="preserve"> </w:t>
      </w:r>
      <w:r w:rsidRPr="00535831">
        <w:rPr>
          <w:lang w:val="en-US"/>
        </w:rPr>
        <w:t>children</w:t>
      </w:r>
      <w:r w:rsidRPr="00535831">
        <w:rPr>
          <w:lang w:val="uk-UA"/>
        </w:rPr>
        <w:t xml:space="preserve">. </w:t>
      </w:r>
      <w:r w:rsidRPr="00535831">
        <w:rPr>
          <w:lang w:val="en-US"/>
        </w:rPr>
        <w:t>The</w:t>
      </w:r>
      <w:r w:rsidRPr="00535831">
        <w:rPr>
          <w:lang w:val="uk-UA"/>
        </w:rPr>
        <w:t xml:space="preserve"> </w:t>
      </w:r>
      <w:r w:rsidRPr="00535831">
        <w:rPr>
          <w:lang w:val="en-US"/>
        </w:rPr>
        <w:t>Journal</w:t>
      </w:r>
      <w:r w:rsidRPr="00535831">
        <w:rPr>
          <w:lang w:val="uk-UA"/>
        </w:rPr>
        <w:t xml:space="preserve"> </w:t>
      </w:r>
      <w:r w:rsidRPr="00535831">
        <w:rPr>
          <w:lang w:val="en-US"/>
        </w:rPr>
        <w:t>of</w:t>
      </w:r>
      <w:r w:rsidRPr="00535831">
        <w:rPr>
          <w:lang w:val="uk-UA"/>
        </w:rPr>
        <w:t xml:space="preserve"> </w:t>
      </w:r>
      <w:r w:rsidRPr="00535831">
        <w:rPr>
          <w:lang w:val="en-US"/>
        </w:rPr>
        <w:t>infection</w:t>
      </w:r>
      <w:r w:rsidRPr="00535831">
        <w:rPr>
          <w:lang w:val="uk-UA"/>
        </w:rPr>
        <w:t xml:space="preserve">, 2006. — 72. — Р. 29. </w:t>
      </w:r>
      <w:r w:rsidRPr="00535831">
        <w:rPr>
          <w:lang w:val="en-US"/>
        </w:rPr>
        <w:t>Doi</w:t>
      </w:r>
      <w:r w:rsidRPr="00535831">
        <w:rPr>
          <w:lang w:val="uk-UA"/>
        </w:rPr>
        <w:t>: 10.1016/</w:t>
      </w:r>
      <w:r w:rsidRPr="00535831">
        <w:rPr>
          <w:lang w:val="en-US"/>
        </w:rPr>
        <w:t>j</w:t>
      </w:r>
      <w:r w:rsidRPr="00535831">
        <w:rPr>
          <w:lang w:val="uk-UA"/>
        </w:rPr>
        <w:t>.</w:t>
      </w:r>
      <w:r w:rsidRPr="00535831">
        <w:rPr>
          <w:lang w:val="en-US"/>
        </w:rPr>
        <w:t>jinf</w:t>
      </w:r>
      <w:r w:rsidRPr="00535831">
        <w:rPr>
          <w:lang w:val="uk-UA"/>
        </w:rPr>
        <w:t>.2016.04.019.</w:t>
      </w:r>
    </w:p>
    <w:p w:rsidR="00535831" w:rsidRPr="00535831" w:rsidRDefault="00535831" w:rsidP="00535831">
      <w:pPr>
        <w:widowControl w:val="0"/>
        <w:tabs>
          <w:tab w:val="left" w:pos="1482"/>
        </w:tabs>
        <w:autoSpaceDE w:val="0"/>
        <w:autoSpaceDN w:val="0"/>
        <w:spacing w:after="0" w:line="360" w:lineRule="auto"/>
        <w:jc w:val="both"/>
        <w:rPr>
          <w:lang w:val="uk-UA"/>
        </w:rPr>
      </w:pPr>
      <w:r w:rsidRPr="00535831">
        <w:rPr>
          <w:lang w:val="uk-UA"/>
        </w:rPr>
        <w:t>35. Гевкалюк Н. О. Стан деяких показників колонізаційної резистентності слизової обонки порожнини рота у дітей при гострих респіраторних вірусних інфекціях [Текст] / Н. О. Гевкалюк // Галицький лікарський вісник. – 2013. – т.20, № 1(ч.1). –</w:t>
      </w:r>
      <w:r w:rsidRPr="00535831">
        <w:rPr>
          <w:spacing w:val="-12"/>
          <w:lang w:val="uk-UA"/>
        </w:rPr>
        <w:t xml:space="preserve"> </w:t>
      </w:r>
      <w:r w:rsidRPr="00535831">
        <w:rPr>
          <w:lang w:val="uk-UA"/>
        </w:rPr>
        <w:t>С.17–20.</w:t>
      </w:r>
    </w:p>
    <w:p w:rsidR="00535831" w:rsidRPr="00535831" w:rsidRDefault="00535831" w:rsidP="00535831">
      <w:pPr>
        <w:spacing w:after="0" w:line="360" w:lineRule="auto"/>
        <w:jc w:val="both"/>
        <w:rPr>
          <w:shd w:val="clear" w:color="auto" w:fill="FFFFFF"/>
          <w:lang w:val="en-US"/>
        </w:rPr>
      </w:pPr>
      <w:r w:rsidRPr="00535831">
        <w:rPr>
          <w:lang w:val="en-US"/>
        </w:rPr>
        <w:t>36.</w:t>
      </w:r>
      <w:r w:rsidRPr="00535831">
        <w:rPr>
          <w:shd w:val="clear" w:color="auto" w:fill="FFFFFF"/>
          <w:lang w:val="uk-UA"/>
        </w:rPr>
        <w:t xml:space="preserve"> </w:t>
      </w:r>
      <w:r w:rsidRPr="00535831">
        <w:rPr>
          <w:shd w:val="clear" w:color="auto" w:fill="FFFFFF"/>
          <w:lang w:val="en-US"/>
        </w:rPr>
        <w:t xml:space="preserve"> Rodríguez A. et al. Leptin inhibits the proliferation of vascular smooth muscle cells induced by angiotensin II through nitric oxide–dependent mechanisms //Mediators of inflammation. – 2010. – </w:t>
      </w:r>
      <w:r w:rsidRPr="00535831">
        <w:rPr>
          <w:shd w:val="clear" w:color="auto" w:fill="FFFFFF"/>
        </w:rPr>
        <w:t>Т</w:t>
      </w:r>
      <w:r w:rsidRPr="00535831">
        <w:rPr>
          <w:shd w:val="clear" w:color="auto" w:fill="FFFFFF"/>
          <w:lang w:val="en-US"/>
        </w:rPr>
        <w:t>. 2010.</w:t>
      </w:r>
    </w:p>
    <w:p w:rsidR="00535831" w:rsidRPr="00535831" w:rsidRDefault="00535831" w:rsidP="00535831">
      <w:pPr>
        <w:widowControl w:val="0"/>
        <w:tabs>
          <w:tab w:val="left" w:pos="1482"/>
        </w:tabs>
        <w:autoSpaceDE w:val="0"/>
        <w:autoSpaceDN w:val="0"/>
        <w:spacing w:after="0" w:line="360" w:lineRule="auto"/>
        <w:jc w:val="both"/>
      </w:pPr>
      <w:r w:rsidRPr="00535831">
        <w:rPr>
          <w:lang w:val="uk-UA"/>
        </w:rPr>
        <w:t xml:space="preserve">37.  </w:t>
      </w:r>
      <w:r w:rsidRPr="00535831">
        <w:t xml:space="preserve"> Метельская В. А. Колонизационная резистентность и иммунологическая реактивность слизыстих ротоглотки у детей в норме и при бронхолегочных заболеваниях / В. А. Метельская, В. А. Алешкин, Е. А. Воропаева, А. В. Караулов, [и др.] // Вестник российской АМН. – 2010. – № 7. –</w:t>
      </w:r>
      <w:r w:rsidRPr="00535831">
        <w:rPr>
          <w:spacing w:val="-2"/>
        </w:rPr>
        <w:t xml:space="preserve"> </w:t>
      </w:r>
      <w:r w:rsidRPr="00535831">
        <w:t>С.10–15.</w:t>
      </w:r>
    </w:p>
    <w:p w:rsidR="00535831" w:rsidRPr="00535831" w:rsidRDefault="00535831" w:rsidP="00535831">
      <w:pPr>
        <w:widowControl w:val="0"/>
        <w:tabs>
          <w:tab w:val="left" w:pos="1482"/>
        </w:tabs>
        <w:autoSpaceDE w:val="0"/>
        <w:autoSpaceDN w:val="0"/>
        <w:spacing w:after="0" w:line="360" w:lineRule="auto"/>
        <w:jc w:val="both"/>
      </w:pPr>
      <w:r w:rsidRPr="00535831">
        <w:rPr>
          <w:lang w:val="uk-UA"/>
        </w:rPr>
        <w:t xml:space="preserve">38. </w:t>
      </w:r>
      <w:r w:rsidRPr="00535831">
        <w:t xml:space="preserve"> Дзюблик О. Я. Діагностика та лікування хворих на негоспітальну пневмонію вірусної етіології нетяжкого перебігу / О. Я. Дзюблик, В. А. Стежка, І. В. Дзюблик [та ін.] // Сімейна медицина. – 2010. – №2. –</w:t>
      </w:r>
      <w:r w:rsidRPr="00535831">
        <w:rPr>
          <w:spacing w:val="-17"/>
        </w:rPr>
        <w:t xml:space="preserve"> </w:t>
      </w:r>
      <w:r w:rsidRPr="00535831">
        <w:t>С.18–23.</w:t>
      </w:r>
    </w:p>
    <w:p w:rsidR="00535831" w:rsidRPr="00535831" w:rsidRDefault="00535831" w:rsidP="00535831">
      <w:pPr>
        <w:widowControl w:val="0"/>
        <w:tabs>
          <w:tab w:val="left" w:pos="1482"/>
        </w:tabs>
        <w:autoSpaceDE w:val="0"/>
        <w:autoSpaceDN w:val="0"/>
        <w:spacing w:after="0" w:line="360" w:lineRule="auto"/>
        <w:jc w:val="both"/>
      </w:pPr>
      <w:r w:rsidRPr="00535831">
        <w:rPr>
          <w:lang w:val="uk-UA"/>
        </w:rPr>
        <w:t xml:space="preserve">39. </w:t>
      </w:r>
      <w:r w:rsidRPr="00535831">
        <w:t xml:space="preserve"> Агеева Т. С., Жаворонок Т. В., Тетенев Ф. Ф.  [и др сцинтиграфическая характеристика и окислительные процессы в зависимости от распространенности инфильтративного поражения легочной ткани при внебольничных пневмониях / Агеева Т. С., Жаворонок Т. В., Тетенев Ф. Ф.  [и др.] // Терапевтический архив. – 2011. – T. 83, № 3. – С.</w:t>
      </w:r>
      <w:r w:rsidRPr="00535831">
        <w:rPr>
          <w:spacing w:val="-8"/>
        </w:rPr>
        <w:t xml:space="preserve"> </w:t>
      </w:r>
      <w:r w:rsidRPr="00535831">
        <w:t>31–37.</w:t>
      </w:r>
    </w:p>
    <w:p w:rsidR="00535831" w:rsidRPr="00DE2089"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DE2089">
        <w:rPr>
          <w:rFonts w:ascii="Times New Roman" w:hAnsi="Times New Roman" w:cs="Times New Roman"/>
          <w:i w:val="0"/>
          <w:color w:val="auto"/>
          <w:lang w:val="uk-UA"/>
        </w:rPr>
        <w:t xml:space="preserve">40. </w:t>
      </w:r>
      <w:r w:rsidRPr="00DE2089">
        <w:rPr>
          <w:rFonts w:ascii="Times New Roman" w:hAnsi="Times New Roman" w:cs="Times New Roman"/>
          <w:i w:val="0"/>
          <w:color w:val="auto"/>
        </w:rPr>
        <w:t>Алешина Р.М. Синдром вторичной иммунной недостаточности: клинико– лабораторная характеристика / Р.М. Алешина // Клінічна імунологія. Алергологія. Інфектологія. – 2007. – № 2 (07). – С. 17–20.</w:t>
      </w:r>
    </w:p>
    <w:p w:rsidR="00535831" w:rsidRPr="00DE2089"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DE2089">
        <w:rPr>
          <w:rFonts w:ascii="Times New Roman" w:hAnsi="Times New Roman" w:cs="Times New Roman"/>
          <w:i w:val="0"/>
          <w:color w:val="auto"/>
          <w:lang w:val="uk-UA"/>
        </w:rPr>
        <w:t>41.</w:t>
      </w:r>
      <w:r w:rsidRPr="00DE2089">
        <w:rPr>
          <w:rFonts w:ascii="Times New Roman" w:hAnsi="Times New Roman" w:cs="Times New Roman"/>
          <w:i w:val="0"/>
          <w:color w:val="auto"/>
        </w:rPr>
        <w:t xml:space="preserve"> Ивардава М.И. Место иммуномодуляторов в лечении острой респираторной инфекции у часто болеющих детей / М.И. Ивардава // Вопросы современной педиатрии. –2011. –Том 10, №3. –С.103–107.</w:t>
      </w:r>
    </w:p>
    <w:p w:rsidR="00535831" w:rsidRPr="00535831" w:rsidRDefault="00535831" w:rsidP="00535831">
      <w:pPr>
        <w:spacing w:after="0" w:line="360" w:lineRule="auto"/>
        <w:jc w:val="both"/>
      </w:pPr>
      <w:r w:rsidRPr="00535831">
        <w:rPr>
          <w:lang w:val="uk-UA"/>
        </w:rPr>
        <w:t xml:space="preserve">42. </w:t>
      </w:r>
      <w:r w:rsidRPr="00535831">
        <w:t xml:space="preserve"> Протоколи надання медичноi допомоги дiтям за спецiальнiстю «Дитяча пульмонологiя». Наказ МОЗ Украi</w:t>
      </w:r>
      <w:r w:rsidR="00DE2089">
        <w:t xml:space="preserve">ни вiд 13.01.2005 № 18 «Протокол </w:t>
      </w:r>
      <w:r w:rsidRPr="00535831">
        <w:t>лікування дітей з пневмонією». – Электронный ресурс: htth://pediatr.zt.ua/protokoli_nadannya_medichnoi_dnistyu_dityacha_pulmonologiya_n18_vid_13012005.</w:t>
      </w:r>
    </w:p>
    <w:p w:rsidR="00535831" w:rsidRPr="00535831" w:rsidRDefault="00535831" w:rsidP="00535831">
      <w:pPr>
        <w:spacing w:after="0" w:line="360" w:lineRule="auto"/>
        <w:jc w:val="both"/>
        <w:rPr>
          <w:lang w:val="uk-UA"/>
        </w:rPr>
      </w:pPr>
      <w:r w:rsidRPr="00535831">
        <w:t xml:space="preserve">43. </w:t>
      </w:r>
      <w:r w:rsidRPr="00535831">
        <w:rPr>
          <w:lang w:val="uk-UA"/>
        </w:rPr>
        <w:t xml:space="preserve"> Гнатейко О. З. Клінічні та лабораторно–рентгенологічні характеристики гострих респіраторних вірусних інфекцій у  дітей,  ускладнених  пневмонією   та їх  динаміка  на  тлі  проведеного  лікування  // О. З. Гнатейко, О. М. Садова, В. І. Бергтравм // Львівський медичний часопис. – 2010. – Т. </w:t>
      </w:r>
      <w:r w:rsidRPr="00535831">
        <w:t>XV</w:t>
      </w:r>
      <w:r w:rsidRPr="00535831">
        <w:rPr>
          <w:lang w:val="uk-UA"/>
        </w:rPr>
        <w:t>І, № 2. – С.</w:t>
      </w:r>
      <w:r w:rsidRPr="00535831">
        <w:rPr>
          <w:spacing w:val="-7"/>
          <w:lang w:val="uk-UA"/>
        </w:rPr>
        <w:t xml:space="preserve"> </w:t>
      </w:r>
      <w:r w:rsidRPr="00535831">
        <w:rPr>
          <w:lang w:val="uk-UA"/>
        </w:rPr>
        <w:t>12–16.</w:t>
      </w:r>
    </w:p>
    <w:p w:rsidR="00535831" w:rsidRPr="00535831" w:rsidRDefault="00535831" w:rsidP="00535831">
      <w:pPr>
        <w:spacing w:after="0" w:line="360" w:lineRule="auto"/>
        <w:jc w:val="both"/>
      </w:pPr>
      <w:r w:rsidRPr="00535831">
        <w:rPr>
          <w:lang w:val="uk-UA"/>
        </w:rPr>
        <w:t xml:space="preserve">44. </w:t>
      </w:r>
      <w:r w:rsidRPr="00535831">
        <w:t>Дорофеєв Д. О. Характер лихоманки у дітей хворими гострими пневмоніями з різними реакціями / Д. О. Дорофеєв // Український медичний альмананах. – 2009. – № 2. – С.</w:t>
      </w:r>
      <w:r w:rsidRPr="00535831">
        <w:rPr>
          <w:spacing w:val="-13"/>
        </w:rPr>
        <w:t xml:space="preserve"> </w:t>
      </w:r>
      <w:r w:rsidRPr="00535831">
        <w:t>67–68.</w:t>
      </w:r>
    </w:p>
    <w:p w:rsidR="00535831" w:rsidRPr="00535831" w:rsidRDefault="00535831" w:rsidP="00535831">
      <w:pPr>
        <w:spacing w:after="0" w:line="360" w:lineRule="auto"/>
        <w:jc w:val="both"/>
      </w:pPr>
      <w:r w:rsidRPr="00535831">
        <w:rPr>
          <w:lang w:val="uk-UA"/>
        </w:rPr>
        <w:t xml:space="preserve">45. </w:t>
      </w:r>
      <w:r w:rsidRPr="00535831">
        <w:rPr>
          <w:lang w:val="en-US"/>
        </w:rPr>
        <w:t xml:space="preserve">  Sher </w:t>
      </w:r>
      <w:r w:rsidRPr="00535831">
        <w:t>А</w:t>
      </w:r>
      <w:r w:rsidRPr="00535831">
        <w:rPr>
          <w:lang w:val="en-US"/>
        </w:rPr>
        <w:t>.</w:t>
      </w:r>
      <w:r w:rsidRPr="00535831">
        <w:rPr>
          <w:shd w:val="clear" w:color="auto" w:fill="FFFFFF"/>
          <w:lang w:val="en-US"/>
        </w:rPr>
        <w:t xml:space="preserve"> 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lang w:val="en-US"/>
        </w:rPr>
        <w:t>Cytocines as determinants of disease and disease interaction /   A. Sher, R. T. Gazzinelli, D. Jancovic [et al.] // Braz. J. Med. Biol</w:t>
      </w:r>
      <w:r w:rsidRPr="00535831">
        <w:t xml:space="preserve">. </w:t>
      </w:r>
      <w:r w:rsidRPr="00535831">
        <w:rPr>
          <w:lang w:val="en-US"/>
        </w:rPr>
        <w:t>Res</w:t>
      </w:r>
      <w:r w:rsidRPr="00535831">
        <w:t xml:space="preserve">. – 2011. – </w:t>
      </w:r>
      <w:r w:rsidRPr="00535831">
        <w:rPr>
          <w:lang w:val="en-US"/>
        </w:rPr>
        <w:t>Vol</w:t>
      </w:r>
      <w:r w:rsidRPr="00535831">
        <w:t>. 31, №</w:t>
      </w:r>
      <w:r w:rsidRPr="00535831">
        <w:rPr>
          <w:spacing w:val="69"/>
        </w:rPr>
        <w:t xml:space="preserve"> </w:t>
      </w:r>
      <w:r w:rsidRPr="00535831">
        <w:t>1.</w:t>
      </w:r>
      <w:r w:rsidRPr="00535831">
        <w:rPr>
          <w:lang w:val="uk-UA"/>
        </w:rPr>
        <w:t xml:space="preserve"> </w:t>
      </w:r>
      <w:r w:rsidRPr="00535831">
        <w:t xml:space="preserve">– </w:t>
      </w:r>
      <w:r w:rsidRPr="00535831">
        <w:rPr>
          <w:lang w:val="en-US"/>
        </w:rPr>
        <w:t>P</w:t>
      </w:r>
      <w:r w:rsidRPr="00535831">
        <w:t xml:space="preserve">. 85–87. </w:t>
      </w:r>
    </w:p>
    <w:p w:rsidR="00535831" w:rsidRPr="00535831" w:rsidRDefault="00535831" w:rsidP="00535831">
      <w:pPr>
        <w:spacing w:after="0" w:line="360" w:lineRule="auto"/>
        <w:jc w:val="both"/>
        <w:rPr>
          <w:i/>
        </w:rPr>
      </w:pPr>
      <w:r w:rsidRPr="00535831">
        <w:rPr>
          <w:lang w:val="uk-UA"/>
        </w:rPr>
        <w:t xml:space="preserve">46. </w:t>
      </w:r>
      <w:r w:rsidRPr="00535831">
        <w:t xml:space="preserve"> Тимченко В.Н., Павлова Е.Б. Современные подходы к терапии лихорадки у детей с инфекционной патологией // Педиатрическая фармакология. –2008. –Т. 5. № 5. – С. 142–146</w:t>
      </w:r>
      <w:r w:rsidRPr="00535831">
        <w:rPr>
          <w:i/>
        </w:rPr>
        <w:t>.</w:t>
      </w:r>
    </w:p>
    <w:p w:rsidR="00535831" w:rsidRPr="00535831" w:rsidRDefault="00535831" w:rsidP="00535831">
      <w:pPr>
        <w:spacing w:after="0" w:line="360" w:lineRule="auto"/>
        <w:jc w:val="both"/>
      </w:pPr>
      <w:r w:rsidRPr="00535831">
        <w:rPr>
          <w:lang w:val="uk-UA"/>
        </w:rPr>
        <w:t xml:space="preserve">47. </w:t>
      </w:r>
      <w:r w:rsidRPr="00535831">
        <w:t xml:space="preserve"> Пикуза О.И., Вахитов Х.М., Вахитова Л.Ф., Агафонова Е.В. Изменения содержания липидов и цитокинов в крови при бронхите и пневмонии у детей</w:t>
      </w:r>
      <w:r w:rsidRPr="00535831">
        <w:rPr>
          <w:lang w:val="uk-UA"/>
        </w:rPr>
        <w:t xml:space="preserve"> </w:t>
      </w:r>
      <w:r w:rsidRPr="00535831">
        <w:t>/</w:t>
      </w:r>
      <w:r w:rsidRPr="00535831">
        <w:rPr>
          <w:lang w:val="uk-UA"/>
        </w:rPr>
        <w:t xml:space="preserve"> </w:t>
      </w:r>
      <w:r w:rsidRPr="00535831">
        <w:t>Пикуза О.И., Вахитов Х.М., Вахитова Л.Ф., Агафонова Е.В. //</w:t>
      </w:r>
      <w:r w:rsidRPr="00535831">
        <w:rPr>
          <w:lang w:val="uk-UA"/>
        </w:rPr>
        <w:t xml:space="preserve"> </w:t>
      </w:r>
      <w:r w:rsidRPr="00535831">
        <w:t>Российский педиатрический журнал. 2009. № 1. С. 30–31.</w:t>
      </w:r>
    </w:p>
    <w:p w:rsidR="00535831" w:rsidRPr="00535831" w:rsidRDefault="00535831" w:rsidP="00535831">
      <w:pPr>
        <w:spacing w:after="0" w:line="360" w:lineRule="auto"/>
        <w:jc w:val="both"/>
      </w:pPr>
      <w:r w:rsidRPr="00535831">
        <w:rPr>
          <w:lang w:val="uk-UA"/>
        </w:rPr>
        <w:t xml:space="preserve">48. </w:t>
      </w:r>
      <w:r w:rsidRPr="00535831">
        <w:t xml:space="preserve"> Островський М. М. Фактори ризику розвитку та клініко–діагностичні особливості затяжного перебігу пневмоній / М. М. Островський // Український пульмонологічний журнал. – 2011. – №3.</w:t>
      </w:r>
      <w:r w:rsidRPr="00535831">
        <w:rPr>
          <w:lang w:val="uk-UA"/>
        </w:rPr>
        <w:t xml:space="preserve"> </w:t>
      </w:r>
      <w:r w:rsidRPr="00535831">
        <w:t>– С.</w:t>
      </w:r>
      <w:r w:rsidRPr="00535831">
        <w:rPr>
          <w:spacing w:val="-8"/>
        </w:rPr>
        <w:t xml:space="preserve"> </w:t>
      </w:r>
      <w:r w:rsidRPr="00535831">
        <w:t>69–71.</w:t>
      </w:r>
    </w:p>
    <w:p w:rsidR="00535831" w:rsidRPr="00535831" w:rsidRDefault="00535831" w:rsidP="00535831">
      <w:pPr>
        <w:spacing w:after="0" w:line="360" w:lineRule="auto"/>
        <w:jc w:val="both"/>
      </w:pPr>
      <w:r w:rsidRPr="00535831">
        <w:rPr>
          <w:lang w:val="uk-UA"/>
        </w:rPr>
        <w:t xml:space="preserve">49. </w:t>
      </w:r>
      <w:r w:rsidRPr="00535831">
        <w:t xml:space="preserve"> Вознесенская Н. И. Острые респираторные инфекции у детей – выбор тактики ведения / Н. И. Вознесенская, Т. В. Маргиева // Педиатрическая фармакология. – 2011. – Т.8.</w:t>
      </w:r>
      <w:r w:rsidRPr="00535831">
        <w:rPr>
          <w:lang w:val="uk-UA"/>
        </w:rPr>
        <w:t xml:space="preserve"> -</w:t>
      </w:r>
      <w:r w:rsidRPr="00535831">
        <w:t xml:space="preserve"> № 2. –</w:t>
      </w:r>
      <w:r w:rsidRPr="00535831">
        <w:rPr>
          <w:spacing w:val="-11"/>
        </w:rPr>
        <w:t xml:space="preserve"> </w:t>
      </w:r>
      <w:r w:rsidRPr="00535831">
        <w:t>С.102–106.</w:t>
      </w:r>
    </w:p>
    <w:p w:rsidR="00535831" w:rsidRPr="00535831" w:rsidRDefault="00535831" w:rsidP="00535831">
      <w:pPr>
        <w:widowControl w:val="0"/>
        <w:tabs>
          <w:tab w:val="left" w:pos="1412"/>
        </w:tabs>
        <w:autoSpaceDE w:val="0"/>
        <w:autoSpaceDN w:val="0"/>
        <w:spacing w:after="0" w:line="360" w:lineRule="auto"/>
        <w:jc w:val="both"/>
        <w:rPr>
          <w:lang w:val="uk-UA"/>
        </w:rPr>
      </w:pPr>
      <w:r w:rsidRPr="00535831">
        <w:rPr>
          <w:lang w:val="uk-UA"/>
        </w:rPr>
        <w:t xml:space="preserve">50. </w:t>
      </w:r>
      <w:r w:rsidRPr="00535831">
        <w:t xml:space="preserve"> Волков И. К. Оптимальный выбор терапии при внебольничной пневмонии у детей / Н. К. Волков, Н. А. Геппе, А. Б. Малахов // Лечащий врач. – 2011. – № 1. – С.</w:t>
      </w:r>
      <w:r w:rsidRPr="00535831">
        <w:rPr>
          <w:spacing w:val="-10"/>
        </w:rPr>
        <w:t xml:space="preserve"> </w:t>
      </w:r>
      <w:r w:rsidRPr="00535831">
        <w:t>50–53.</w:t>
      </w:r>
    </w:p>
    <w:p w:rsidR="00535831" w:rsidRPr="00535831" w:rsidRDefault="00535831" w:rsidP="00535831">
      <w:pPr>
        <w:widowControl w:val="0"/>
        <w:tabs>
          <w:tab w:val="left" w:pos="1412"/>
        </w:tabs>
        <w:autoSpaceDE w:val="0"/>
        <w:autoSpaceDN w:val="0"/>
        <w:spacing w:after="0" w:line="360" w:lineRule="auto"/>
        <w:jc w:val="both"/>
        <w:rPr>
          <w:lang w:val="en-US"/>
        </w:rPr>
      </w:pPr>
      <w:r w:rsidRPr="00535831">
        <w:rPr>
          <w:lang w:val="uk-UA"/>
        </w:rPr>
        <w:t xml:space="preserve">51. </w:t>
      </w:r>
      <w:r w:rsidRPr="00535831">
        <w:rPr>
          <w:lang w:val="en-US"/>
        </w:rPr>
        <w:t xml:space="preserve"> Cal Z. et</w:t>
      </w:r>
      <w:r w:rsidRPr="00535831">
        <w:rPr>
          <w:spacing w:val="58"/>
          <w:lang w:val="en-US"/>
        </w:rPr>
        <w:t xml:space="preserve"> </w:t>
      </w:r>
      <w:r w:rsidRPr="00535831">
        <w:rPr>
          <w:lang w:val="en-US"/>
        </w:rPr>
        <w:t>al. Brain Injury Induced by Intracerebral Injection of Interleukin–1Beta and Tumor Necrosis Factor–alpha in the Neonatal Rat / Z. Cal, S. Lin, Y. Pang [et</w:t>
      </w:r>
      <w:r w:rsidRPr="00535831">
        <w:rPr>
          <w:spacing w:val="58"/>
          <w:lang w:val="en-US"/>
        </w:rPr>
        <w:t xml:space="preserve"> </w:t>
      </w:r>
      <w:r w:rsidRPr="00535831">
        <w:rPr>
          <w:lang w:val="en-US"/>
        </w:rPr>
        <w:t>al.] // Pediatric Research. – 2011. – Vol. 56, № 3. – P. 377–384.</w:t>
      </w:r>
    </w:p>
    <w:p w:rsidR="00535831" w:rsidRPr="00535831" w:rsidRDefault="00535831" w:rsidP="00535831">
      <w:pPr>
        <w:autoSpaceDE w:val="0"/>
        <w:autoSpaceDN w:val="0"/>
        <w:adjustRightInd w:val="0"/>
        <w:spacing w:after="0" w:line="360" w:lineRule="auto"/>
        <w:jc w:val="both"/>
      </w:pPr>
      <w:r w:rsidRPr="00535831">
        <w:rPr>
          <w:lang w:val="uk-UA"/>
        </w:rPr>
        <w:t xml:space="preserve">52. </w:t>
      </w:r>
      <w:r w:rsidRPr="00535831">
        <w:t xml:space="preserve"> Студеникин В. М. Витаминно–минеральные комплексы для детей: инструмент нейродиетологии / В. М. Студеникин, В. И. Шелковский // Педиатрия. – 2008. – Т. 87, №6. – С.</w:t>
      </w:r>
      <w:r w:rsidRPr="00535831">
        <w:rPr>
          <w:spacing w:val="-33"/>
        </w:rPr>
        <w:t xml:space="preserve"> </w:t>
      </w:r>
      <w:r w:rsidRPr="00535831">
        <w:t>105–109.</w:t>
      </w:r>
    </w:p>
    <w:p w:rsidR="00535831" w:rsidRPr="00535831" w:rsidRDefault="00DE2089" w:rsidP="00535831">
      <w:pPr>
        <w:autoSpaceDE w:val="0"/>
        <w:autoSpaceDN w:val="0"/>
        <w:adjustRightInd w:val="0"/>
        <w:spacing w:after="0" w:line="360" w:lineRule="auto"/>
        <w:jc w:val="both"/>
      </w:pPr>
      <w:r>
        <w:t xml:space="preserve">53. </w:t>
      </w:r>
      <w:r w:rsidR="00535831" w:rsidRPr="00535831">
        <w:t>Харитонова, Л. А. Коррекция иммунного дисбаланса у детей,</w:t>
      </w:r>
      <w:r w:rsidR="00535831" w:rsidRPr="00535831">
        <w:rPr>
          <w:lang w:val="uk-UA"/>
        </w:rPr>
        <w:t xml:space="preserve"> </w:t>
      </w:r>
      <w:r w:rsidR="00535831" w:rsidRPr="00535831">
        <w:t xml:space="preserve">часто болеющих повторными респираторными инфекциями [Текст]/ Л. А. Харитонова, О. Е. Исрафилова, М. Г. Романцов // Антибиотики и химиотерапия. – 2013. – </w:t>
      </w:r>
      <w:r w:rsidR="00535831" w:rsidRPr="00535831">
        <w:rPr>
          <w:lang w:val="uk-UA"/>
        </w:rPr>
        <w:t>Т</w:t>
      </w:r>
      <w:r w:rsidR="00535831" w:rsidRPr="00535831">
        <w:t>.58, № 11–12. –</w:t>
      </w:r>
      <w:r w:rsidR="00535831" w:rsidRPr="00535831">
        <w:rPr>
          <w:spacing w:val="-8"/>
        </w:rPr>
        <w:t xml:space="preserve"> </w:t>
      </w:r>
      <w:r w:rsidR="00535831" w:rsidRPr="00535831">
        <w:t>С.19–22.</w:t>
      </w:r>
    </w:p>
    <w:p w:rsidR="00535831" w:rsidRPr="00535831" w:rsidRDefault="00DE2089" w:rsidP="00535831">
      <w:pPr>
        <w:autoSpaceDE w:val="0"/>
        <w:autoSpaceDN w:val="0"/>
        <w:adjustRightInd w:val="0"/>
        <w:spacing w:after="0" w:line="360" w:lineRule="auto"/>
        <w:jc w:val="both"/>
        <w:rPr>
          <w:lang w:val="en-US"/>
        </w:rPr>
      </w:pPr>
      <w:r>
        <w:rPr>
          <w:lang w:val="en-US"/>
        </w:rPr>
        <w:t xml:space="preserve">54. </w:t>
      </w:r>
      <w:r w:rsidR="00535831" w:rsidRPr="00535831">
        <w:rPr>
          <w:lang w:val="en-US"/>
        </w:rPr>
        <w:t>Schock B.C. et al. Antioxidants and Protein Carbonyls in Bronchoalveolar Lavage Fluid of Children: Normal Data / B.C. Schock, J. S. Young, V. Brown [et al.] // Pediatric Research. – 2011. – Vol. 49, № 2. – P.</w:t>
      </w:r>
      <w:r w:rsidR="00535831" w:rsidRPr="00535831">
        <w:rPr>
          <w:spacing w:val="-14"/>
          <w:lang w:val="en-US"/>
        </w:rPr>
        <w:t xml:space="preserve"> </w:t>
      </w:r>
      <w:r w:rsidR="00535831" w:rsidRPr="00535831">
        <w:rPr>
          <w:lang w:val="en-US"/>
        </w:rPr>
        <w:t>155–161.</w:t>
      </w:r>
    </w:p>
    <w:p w:rsidR="00535831" w:rsidRPr="00535831" w:rsidRDefault="00DE2089" w:rsidP="00535831">
      <w:pPr>
        <w:spacing w:after="0" w:line="360" w:lineRule="auto"/>
        <w:jc w:val="both"/>
        <w:rPr>
          <w:lang w:val="uk-UA"/>
        </w:rPr>
      </w:pPr>
      <w:r>
        <w:rPr>
          <w:lang w:val="en-US"/>
        </w:rPr>
        <w:t xml:space="preserve">55. </w:t>
      </w:r>
      <w:r w:rsidR="00535831" w:rsidRPr="00535831">
        <w:rPr>
          <w:shd w:val="clear" w:color="auto" w:fill="FFFFFF"/>
          <w:lang w:val="en-US"/>
        </w:rPr>
        <w:t>Harris M. et al. British Thoracic Society guidelines for the management of community acquired pneumonia in children: update 2011 //Thorax. – 2011. –</w:t>
      </w:r>
      <w:r w:rsidR="00535831" w:rsidRPr="00535831">
        <w:rPr>
          <w:shd w:val="clear" w:color="auto" w:fill="FFFFFF"/>
          <w:lang w:val="uk-UA"/>
        </w:rPr>
        <w:t xml:space="preserve"> </w:t>
      </w:r>
      <w:r w:rsidR="00535831" w:rsidRPr="00535831">
        <w:rPr>
          <w:shd w:val="clear" w:color="auto" w:fill="FFFFFF"/>
        </w:rPr>
        <w:t>Т</w:t>
      </w:r>
      <w:r w:rsidR="00535831" w:rsidRPr="00535831">
        <w:rPr>
          <w:shd w:val="clear" w:color="auto" w:fill="FFFFFF"/>
          <w:lang w:val="en-US"/>
        </w:rPr>
        <w:t>. 66. – №. Suppl</w:t>
      </w:r>
      <w:r w:rsidR="00535831" w:rsidRPr="00535831">
        <w:rPr>
          <w:shd w:val="clear" w:color="auto" w:fill="FFFFFF"/>
        </w:rPr>
        <w:t xml:space="preserve"> 2. – С. </w:t>
      </w:r>
      <w:r w:rsidR="00535831" w:rsidRPr="00535831">
        <w:rPr>
          <w:shd w:val="clear" w:color="auto" w:fill="FFFFFF"/>
          <w:lang w:val="en-US"/>
        </w:rPr>
        <w:t>ii</w:t>
      </w:r>
      <w:r w:rsidR="00535831" w:rsidRPr="00535831">
        <w:rPr>
          <w:shd w:val="clear" w:color="auto" w:fill="FFFFFF"/>
        </w:rPr>
        <w:t>1–</w:t>
      </w:r>
      <w:r w:rsidR="00535831" w:rsidRPr="00535831">
        <w:rPr>
          <w:shd w:val="clear" w:color="auto" w:fill="FFFFFF"/>
          <w:lang w:val="en-US"/>
        </w:rPr>
        <w:t>ii</w:t>
      </w:r>
      <w:r w:rsidR="00535831" w:rsidRPr="00535831">
        <w:rPr>
          <w:shd w:val="clear" w:color="auto" w:fill="FFFFFF"/>
        </w:rPr>
        <w:t>2</w:t>
      </w:r>
      <w:r w:rsidR="00535831" w:rsidRPr="00535831">
        <w:rPr>
          <w:lang w:val="uk-UA"/>
        </w:rPr>
        <w:t>.</w:t>
      </w:r>
    </w:p>
    <w:p w:rsidR="00535831" w:rsidRPr="00535831" w:rsidRDefault="00535831" w:rsidP="00535831">
      <w:pPr>
        <w:spacing w:after="0" w:line="360" w:lineRule="auto"/>
        <w:jc w:val="both"/>
      </w:pPr>
      <w:r w:rsidRPr="00535831">
        <w:rPr>
          <w:lang w:val="uk-UA"/>
        </w:rPr>
        <w:t xml:space="preserve">56. </w:t>
      </w:r>
      <w:r w:rsidRPr="00535831">
        <w:t>Зимина Е.П., Давыдова И.В. Значимость РСВ–инфекции и возможность ее профилактики у детей из групп риска / НЦЗД РАМН Москва, 2013.</w:t>
      </w:r>
    </w:p>
    <w:p w:rsidR="00535831" w:rsidRPr="00535831" w:rsidRDefault="00DE2089" w:rsidP="00535831">
      <w:pPr>
        <w:spacing w:after="0" w:line="360" w:lineRule="auto"/>
        <w:jc w:val="both"/>
        <w:rPr>
          <w:lang w:val="uk-UA"/>
        </w:rPr>
      </w:pPr>
      <w:r>
        <w:t xml:space="preserve">57. </w:t>
      </w:r>
      <w:r w:rsidR="00535831" w:rsidRPr="00535831">
        <w:t>Фролова</w:t>
      </w:r>
      <w:r w:rsidR="00535831" w:rsidRPr="00535831">
        <w:rPr>
          <w:lang w:val="uk-UA"/>
        </w:rPr>
        <w:t xml:space="preserve"> </w:t>
      </w:r>
      <w:r w:rsidR="00535831" w:rsidRPr="00535831">
        <w:t xml:space="preserve">Т. В., </w:t>
      </w:r>
      <w:r w:rsidR="00535831" w:rsidRPr="00535831">
        <w:rPr>
          <w:lang w:val="uk-UA"/>
        </w:rPr>
        <w:t>Бород</w:t>
      </w:r>
      <w:r w:rsidR="00535831" w:rsidRPr="00535831">
        <w:t>i</w:t>
      </w:r>
      <w:r w:rsidR="00535831" w:rsidRPr="00535831">
        <w:rPr>
          <w:lang w:val="uk-UA"/>
        </w:rPr>
        <w:t>на</w:t>
      </w:r>
      <w:r w:rsidR="00535831" w:rsidRPr="00535831">
        <w:t xml:space="preserve"> </w:t>
      </w:r>
      <w:r w:rsidR="00535831" w:rsidRPr="00535831">
        <w:rPr>
          <w:lang w:val="uk-UA"/>
        </w:rPr>
        <w:t>О. С. та ін. Особливості зміни показників про- і протизапальних цитокінів  у дітей різним рівнем фізичного розвитку, хворих на негоспітальну пневмонію на тлі лікування. / Т. В. Фролова, О. В. Охапкіна, О. С. Бород</w:t>
      </w:r>
      <w:r w:rsidR="00535831" w:rsidRPr="00535831">
        <w:t>i</w:t>
      </w:r>
      <w:r w:rsidR="00535831" w:rsidRPr="00535831">
        <w:rPr>
          <w:lang w:val="uk-UA"/>
        </w:rPr>
        <w:t>на // Актуальні проблеми сучасної медицини: Вісник Української медичної стоматологічної академії. –  2017. – 2 (58). – С. 219 – 226.</w:t>
      </w:r>
    </w:p>
    <w:p w:rsidR="00535831" w:rsidRPr="00A71F76"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A71F76">
        <w:rPr>
          <w:rFonts w:ascii="Times New Roman" w:hAnsi="Times New Roman" w:cs="Times New Roman"/>
          <w:i w:val="0"/>
          <w:color w:val="auto"/>
        </w:rPr>
        <w:t xml:space="preserve">58. </w:t>
      </w:r>
      <w:r w:rsidRPr="00A71F76">
        <w:rPr>
          <w:rFonts w:ascii="Times New Roman" w:hAnsi="Times New Roman" w:cs="Times New Roman"/>
          <w:i w:val="0"/>
          <w:color w:val="auto"/>
          <w:lang w:val="uk-UA"/>
        </w:rPr>
        <w:t xml:space="preserve"> </w:t>
      </w:r>
      <w:r w:rsidRPr="00A71F76">
        <w:rPr>
          <w:rFonts w:ascii="Times New Roman" w:hAnsi="Times New Roman" w:cs="Times New Roman"/>
          <w:i w:val="0"/>
          <w:color w:val="auto"/>
        </w:rPr>
        <w:t>Мизерницкий Ю. Л. Частые острые респираторные заболевания у детей: современные представления / Ю. Л. Мизерницкий, И. М. Мельникова // Российский вестник перинатологии и педиатрии. – 2009. – Том 54, № 3. –</w:t>
      </w:r>
      <w:r w:rsidRPr="00A71F76">
        <w:rPr>
          <w:rFonts w:ascii="Times New Roman" w:hAnsi="Times New Roman" w:cs="Times New Roman"/>
          <w:i w:val="0"/>
          <w:color w:val="auto"/>
          <w:lang w:val="uk-UA"/>
        </w:rPr>
        <w:t xml:space="preserve"> </w:t>
      </w:r>
      <w:r w:rsidRPr="00A71F76">
        <w:rPr>
          <w:rFonts w:ascii="Times New Roman" w:hAnsi="Times New Roman" w:cs="Times New Roman"/>
          <w:i w:val="0"/>
          <w:color w:val="auto"/>
        </w:rPr>
        <w:t>С. 7–13.</w:t>
      </w:r>
    </w:p>
    <w:p w:rsidR="00535831" w:rsidRPr="00535831" w:rsidRDefault="00535831" w:rsidP="00535831">
      <w:pPr>
        <w:pStyle w:val="4"/>
        <w:shd w:val="clear" w:color="auto" w:fill="FFFFFF"/>
        <w:spacing w:before="0" w:line="360" w:lineRule="auto"/>
        <w:jc w:val="both"/>
        <w:textAlignment w:val="baseline"/>
        <w:rPr>
          <w:rFonts w:ascii="Times New Roman" w:hAnsi="Times New Roman" w:cs="Times New Roman"/>
          <w:b/>
          <w:lang w:val="uk-UA"/>
        </w:rPr>
      </w:pPr>
      <w:r w:rsidRPr="00A71F76">
        <w:rPr>
          <w:rFonts w:ascii="Times New Roman" w:hAnsi="Times New Roman" w:cs="Times New Roman"/>
          <w:i w:val="0"/>
          <w:color w:val="auto"/>
          <w:lang w:val="uk-UA"/>
        </w:rPr>
        <w:t xml:space="preserve">59. </w:t>
      </w:r>
      <w:r w:rsidRPr="00A71F76">
        <w:rPr>
          <w:rFonts w:ascii="Times New Roman" w:hAnsi="Times New Roman" w:cs="Times New Roman"/>
          <w:i w:val="0"/>
          <w:color w:val="auto"/>
        </w:rPr>
        <w:t xml:space="preserve"> Новые подходы к проведению интерферонной иммуномодулирующей терапии у иммунокомпрометированных детей с возвратными острыми респираторными вирусными инфекциями, ассоциированными с герпесвирусными инфекциями / И. В. Нестерова, С. В. Ковалева,</w:t>
      </w:r>
      <w:r w:rsidRPr="00A71F76">
        <w:rPr>
          <w:rFonts w:ascii="Times New Roman" w:hAnsi="Times New Roman" w:cs="Times New Roman"/>
          <w:i w:val="0"/>
          <w:color w:val="auto"/>
          <w:lang w:val="uk-UA"/>
        </w:rPr>
        <w:t xml:space="preserve"> </w:t>
      </w:r>
      <w:r w:rsidRPr="00A71F76">
        <w:rPr>
          <w:rFonts w:ascii="Times New Roman" w:hAnsi="Times New Roman" w:cs="Times New Roman"/>
          <w:i w:val="0"/>
          <w:color w:val="auto"/>
        </w:rPr>
        <w:t>Е. И. Клещенко [и др.] // Лечащий врач. – 2014. – № 4. – С. 107–111.</w:t>
      </w:r>
    </w:p>
    <w:p w:rsidR="00535831" w:rsidRPr="00535831" w:rsidRDefault="00A71F76" w:rsidP="00535831">
      <w:pPr>
        <w:spacing w:after="0" w:line="360" w:lineRule="auto"/>
        <w:jc w:val="both"/>
        <w:rPr>
          <w:shd w:val="clear" w:color="auto" w:fill="FFFFFF"/>
          <w:lang w:val="uk-UA"/>
        </w:rPr>
      </w:pPr>
      <w:r>
        <w:rPr>
          <w:shd w:val="clear" w:color="auto" w:fill="FFFFFF"/>
          <w:lang w:val="uk-UA"/>
        </w:rPr>
        <w:t>60.</w:t>
      </w:r>
      <w:r>
        <w:rPr>
          <w:shd w:val="clear" w:color="auto" w:fill="FFFFFF"/>
        </w:rPr>
        <w:t xml:space="preserve"> </w:t>
      </w:r>
      <w:r w:rsidR="00535831" w:rsidRPr="00535831">
        <w:rPr>
          <w:shd w:val="clear" w:color="auto" w:fill="FFFFFF"/>
        </w:rPr>
        <w:t>Королева И.С., Харит С.М., Рулева А.А., Перова А.Л., Сидоренко С. В. Пневмококковая инфекция в России — эпидемиологическая ситуация. Журнал «Педиатрическая фармакология».</w:t>
      </w:r>
      <w:r w:rsidR="00535831" w:rsidRPr="00535831">
        <w:t xml:space="preserve"> –</w:t>
      </w:r>
      <w:r w:rsidR="00535831" w:rsidRPr="00535831">
        <w:rPr>
          <w:shd w:val="clear" w:color="auto" w:fill="FFFFFF"/>
        </w:rPr>
        <w:t xml:space="preserve"> 2010 </w:t>
      </w:r>
      <w:r w:rsidR="00535831" w:rsidRPr="00535831">
        <w:t xml:space="preserve">– </w:t>
      </w:r>
      <w:r w:rsidR="00535831" w:rsidRPr="00535831">
        <w:rPr>
          <w:shd w:val="clear" w:color="auto" w:fill="FFFFFF"/>
        </w:rPr>
        <w:t>7 №4.</w:t>
      </w:r>
      <w:r w:rsidR="00535831" w:rsidRPr="00535831">
        <w:t xml:space="preserve"> –</w:t>
      </w:r>
      <w:r w:rsidR="00535831" w:rsidRPr="00535831">
        <w:rPr>
          <w:shd w:val="clear" w:color="auto" w:fill="FFFFFF"/>
        </w:rPr>
        <w:t xml:space="preserve"> С.12–18.</w:t>
      </w:r>
    </w:p>
    <w:p w:rsidR="00535831" w:rsidRPr="00535831" w:rsidRDefault="00535831" w:rsidP="00535831">
      <w:pPr>
        <w:autoSpaceDE w:val="0"/>
        <w:autoSpaceDN w:val="0"/>
        <w:adjustRightInd w:val="0"/>
        <w:spacing w:after="0" w:line="360" w:lineRule="auto"/>
        <w:jc w:val="both"/>
        <w:rPr>
          <w:lang w:val="uk-UA"/>
        </w:rPr>
      </w:pPr>
      <w:r w:rsidRPr="00535831">
        <w:rPr>
          <w:shd w:val="clear" w:color="auto" w:fill="FFFFFF"/>
          <w:lang w:val="uk-UA"/>
        </w:rPr>
        <w:t xml:space="preserve">61. </w:t>
      </w:r>
      <w:r w:rsidRPr="00535831">
        <w:rPr>
          <w:lang w:val="uk-UA"/>
        </w:rPr>
        <w:t>Антипкін Ю. Г. Сучасні підходи до класифікації пневмонії у дітей / Ю. Г. Антипкін, В. Г. Майданник, В. Ф. Лапшин [та інш.] // Педіатрія, акушерство та гінекологія. – 2010. – Т. 72, №4. – С.</w:t>
      </w:r>
      <w:r w:rsidRPr="00535831">
        <w:rPr>
          <w:spacing w:val="-11"/>
          <w:lang w:val="uk-UA"/>
        </w:rPr>
        <w:t xml:space="preserve"> </w:t>
      </w:r>
      <w:r w:rsidRPr="00535831">
        <w:rPr>
          <w:lang w:val="uk-UA"/>
        </w:rPr>
        <w:t>11–13.</w:t>
      </w:r>
    </w:p>
    <w:p w:rsidR="00535831" w:rsidRPr="00535831" w:rsidRDefault="00A71F76" w:rsidP="00535831">
      <w:pPr>
        <w:autoSpaceDE w:val="0"/>
        <w:autoSpaceDN w:val="0"/>
        <w:adjustRightInd w:val="0"/>
        <w:spacing w:after="0" w:line="360" w:lineRule="auto"/>
        <w:jc w:val="both"/>
        <w:rPr>
          <w:lang w:val="uk-UA"/>
        </w:rPr>
      </w:pPr>
      <w:r>
        <w:rPr>
          <w:lang w:val="uk-UA"/>
        </w:rPr>
        <w:t xml:space="preserve">62. </w:t>
      </w:r>
      <w:r w:rsidR="00535831" w:rsidRPr="00535831">
        <w:t>Галкина Е. В. Пневмонии у детей: причины развития и современные возможности профилактики / Е. В. Галкина // Вопросы современной педиатрии. – 2011. – Т. 10, № 4. – С.</w:t>
      </w:r>
      <w:r w:rsidR="00535831" w:rsidRPr="00535831">
        <w:rPr>
          <w:spacing w:val="-11"/>
        </w:rPr>
        <w:t xml:space="preserve"> </w:t>
      </w:r>
      <w:r w:rsidR="00535831" w:rsidRPr="00535831">
        <w:t>23–28.</w:t>
      </w:r>
    </w:p>
    <w:p w:rsidR="00535831" w:rsidRPr="00535831" w:rsidRDefault="00535831" w:rsidP="00535831">
      <w:pPr>
        <w:autoSpaceDE w:val="0"/>
        <w:autoSpaceDN w:val="0"/>
        <w:adjustRightInd w:val="0"/>
        <w:spacing w:after="0" w:line="360" w:lineRule="auto"/>
        <w:jc w:val="both"/>
        <w:rPr>
          <w:lang w:val="uk-UA"/>
        </w:rPr>
      </w:pPr>
      <w:r w:rsidRPr="00535831">
        <w:rPr>
          <w:lang w:val="uk-UA"/>
        </w:rPr>
        <w:t xml:space="preserve">63. </w:t>
      </w:r>
      <w:r w:rsidRPr="00535831">
        <w:rPr>
          <w:lang w:val="en-US"/>
        </w:rPr>
        <w:t xml:space="preserve"> </w:t>
      </w:r>
      <w:r w:rsidRPr="00535831">
        <w:t>Галкина</w:t>
      </w:r>
      <w:r w:rsidRPr="00535831">
        <w:rPr>
          <w:lang w:val="en-US"/>
        </w:rPr>
        <w:t xml:space="preserve"> </w:t>
      </w:r>
      <w:r w:rsidRPr="00535831">
        <w:t>Е</w:t>
      </w:r>
      <w:r w:rsidRPr="00535831">
        <w:rPr>
          <w:lang w:val="en-US"/>
        </w:rPr>
        <w:t xml:space="preserve">. </w:t>
      </w:r>
      <w:r w:rsidRPr="00535831">
        <w:t>В</w:t>
      </w:r>
      <w:r w:rsidRPr="00535831">
        <w:rPr>
          <w:lang w:val="en-US"/>
        </w:rPr>
        <w:t>. P.Horcajada, M. Almela M. [et</w:t>
      </w:r>
      <w:r w:rsidRPr="00535831">
        <w:rPr>
          <w:spacing w:val="-30"/>
          <w:lang w:val="en-US"/>
        </w:rPr>
        <w:t xml:space="preserve"> </w:t>
      </w:r>
      <w:r w:rsidRPr="00535831">
        <w:rPr>
          <w:lang w:val="en-US"/>
        </w:rPr>
        <w:t>al.] // Clin. Infect</w:t>
      </w:r>
      <w:r w:rsidRPr="00535831">
        <w:t xml:space="preserve">. </w:t>
      </w:r>
      <w:r w:rsidRPr="00535831">
        <w:rPr>
          <w:lang w:val="en-US"/>
        </w:rPr>
        <w:t>Dis</w:t>
      </w:r>
      <w:r w:rsidRPr="00535831">
        <w:t xml:space="preserve">. – 2003. – </w:t>
      </w:r>
      <w:r w:rsidRPr="00535831">
        <w:rPr>
          <w:lang w:val="en-US"/>
        </w:rPr>
        <w:t>Vol</w:t>
      </w:r>
      <w:r w:rsidRPr="00535831">
        <w:t xml:space="preserve">. 36, № 4. – </w:t>
      </w:r>
      <w:r w:rsidRPr="00535831">
        <w:rPr>
          <w:lang w:val="en-US"/>
        </w:rPr>
        <w:t>P</w:t>
      </w:r>
      <w:r w:rsidRPr="00535831">
        <w:t>. 389–395.</w:t>
      </w:r>
    </w:p>
    <w:p w:rsidR="00535831" w:rsidRPr="00535831" w:rsidRDefault="00A71F76" w:rsidP="00535831">
      <w:pPr>
        <w:autoSpaceDE w:val="0"/>
        <w:autoSpaceDN w:val="0"/>
        <w:adjustRightInd w:val="0"/>
        <w:spacing w:after="0" w:line="360" w:lineRule="auto"/>
        <w:jc w:val="both"/>
        <w:rPr>
          <w:lang w:val="uk-UA"/>
        </w:rPr>
      </w:pPr>
      <w:r>
        <w:rPr>
          <w:lang w:val="uk-UA"/>
        </w:rPr>
        <w:t>64.</w:t>
      </w:r>
      <w:r w:rsidR="00535831" w:rsidRPr="00535831">
        <w:t xml:space="preserve"> Юлиш Е. И. Сезонные особенности лечения и профилактика острых респираторных заболеваний у часто болеющих детей / Е. И. Юлиш,</w:t>
      </w:r>
      <w:r w:rsidR="00535831" w:rsidRPr="00535831">
        <w:rPr>
          <w:lang w:val="uk-UA"/>
        </w:rPr>
        <w:t xml:space="preserve"> </w:t>
      </w:r>
      <w:r w:rsidR="00535831" w:rsidRPr="00535831">
        <w:t>С. Я. Ярошенко, Е. И. Абилова // Сучасні інфекції. – 2011. – №1. – С.</w:t>
      </w:r>
      <w:r w:rsidR="00535831" w:rsidRPr="00535831">
        <w:rPr>
          <w:spacing w:val="-21"/>
        </w:rPr>
        <w:t xml:space="preserve"> </w:t>
      </w:r>
      <w:r w:rsidR="00535831" w:rsidRPr="00535831">
        <w:t>110–115.</w:t>
      </w:r>
    </w:p>
    <w:p w:rsidR="00535831" w:rsidRPr="00535831" w:rsidRDefault="00535831" w:rsidP="00535831">
      <w:pPr>
        <w:autoSpaceDE w:val="0"/>
        <w:autoSpaceDN w:val="0"/>
        <w:adjustRightInd w:val="0"/>
        <w:spacing w:after="0" w:line="360" w:lineRule="auto"/>
        <w:jc w:val="both"/>
        <w:rPr>
          <w:lang w:val="uk-UA"/>
        </w:rPr>
      </w:pPr>
      <w:r w:rsidRPr="00535831">
        <w:rPr>
          <w:lang w:val="uk-UA"/>
        </w:rPr>
        <w:t>65.</w:t>
      </w:r>
      <w:r w:rsidRPr="00535831">
        <w:t xml:space="preserve"> Костроміна В. П. Пневмонія у дітей: принципи стартового контрольованого лікування / В. П. Костроміна, В. О. Стриж // Дитячий лікар. – 2010. – № 2. – С.</w:t>
      </w:r>
      <w:r w:rsidRPr="00535831">
        <w:rPr>
          <w:spacing w:val="-12"/>
        </w:rPr>
        <w:t xml:space="preserve"> </w:t>
      </w:r>
      <w:r w:rsidRPr="00535831">
        <w:t>5–11.</w:t>
      </w:r>
    </w:p>
    <w:p w:rsidR="00535831" w:rsidRPr="00535831" w:rsidRDefault="00535831" w:rsidP="00535831">
      <w:pPr>
        <w:autoSpaceDE w:val="0"/>
        <w:autoSpaceDN w:val="0"/>
        <w:adjustRightInd w:val="0"/>
        <w:spacing w:after="0" w:line="360" w:lineRule="auto"/>
        <w:jc w:val="both"/>
        <w:rPr>
          <w:lang w:val="uk-UA"/>
        </w:rPr>
      </w:pPr>
      <w:r w:rsidRPr="00535831">
        <w:rPr>
          <w:lang w:val="uk-UA"/>
        </w:rPr>
        <w:t xml:space="preserve">66. </w:t>
      </w:r>
      <w:r w:rsidRPr="00535831">
        <w:t xml:space="preserve"> Медведова Т. Я. Этиологические аспекты острой пневмонии у детей раннего возр</w:t>
      </w:r>
      <w:r w:rsidRPr="00535831">
        <w:rPr>
          <w:lang w:val="uk-UA"/>
        </w:rPr>
        <w:t>а</w:t>
      </w:r>
      <w:r w:rsidRPr="00535831">
        <w:t>ста / Т. Я. Медведова // Педиатрия. – 2008. – Том 87, № 1. – С. 143–144.</w:t>
      </w:r>
    </w:p>
    <w:p w:rsidR="00535831" w:rsidRPr="00A71F76"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A71F76">
        <w:rPr>
          <w:rFonts w:ascii="Times New Roman" w:hAnsi="Times New Roman" w:cs="Times New Roman"/>
          <w:i w:val="0"/>
          <w:color w:val="auto"/>
          <w:lang w:val="uk-UA"/>
        </w:rPr>
        <w:t xml:space="preserve">67. </w:t>
      </w:r>
      <w:r w:rsidRPr="00A71F76">
        <w:rPr>
          <w:rFonts w:ascii="Times New Roman" w:hAnsi="Times New Roman" w:cs="Times New Roman"/>
          <w:i w:val="0"/>
          <w:color w:val="auto"/>
        </w:rPr>
        <w:t>Ковальчук Л.В. Иммуная реактивность организма в условиях естественого дефицита цинка / Л.</w:t>
      </w:r>
      <w:r w:rsidRPr="00A71F76">
        <w:rPr>
          <w:rFonts w:ascii="Times New Roman" w:hAnsi="Times New Roman" w:cs="Times New Roman"/>
          <w:i w:val="0"/>
          <w:color w:val="auto"/>
          <w:lang w:val="uk-UA"/>
        </w:rPr>
        <w:t xml:space="preserve"> </w:t>
      </w:r>
      <w:r w:rsidRPr="00A71F76">
        <w:rPr>
          <w:rFonts w:ascii="Times New Roman" w:hAnsi="Times New Roman" w:cs="Times New Roman"/>
          <w:i w:val="0"/>
          <w:color w:val="auto"/>
        </w:rPr>
        <w:t>В. Ковальчук, В.</w:t>
      </w:r>
      <w:r w:rsidRPr="00A71F76">
        <w:rPr>
          <w:rFonts w:ascii="Times New Roman" w:hAnsi="Times New Roman" w:cs="Times New Roman"/>
          <w:i w:val="0"/>
          <w:color w:val="auto"/>
          <w:lang w:val="uk-UA"/>
        </w:rPr>
        <w:t xml:space="preserve"> </w:t>
      </w:r>
      <w:r w:rsidRPr="00A71F76">
        <w:rPr>
          <w:rFonts w:ascii="Times New Roman" w:hAnsi="Times New Roman" w:cs="Times New Roman"/>
          <w:i w:val="0"/>
          <w:color w:val="auto"/>
        </w:rPr>
        <w:t>Л. Сусликов // Имунология. –2008. – №6. – С. 336–339.</w:t>
      </w:r>
    </w:p>
    <w:p w:rsidR="00535831" w:rsidRPr="00535831" w:rsidRDefault="00535831" w:rsidP="00A71F76">
      <w:pPr>
        <w:pStyle w:val="a0"/>
        <w:ind w:firstLine="0"/>
        <w:rPr>
          <w:szCs w:val="28"/>
        </w:rPr>
      </w:pPr>
      <w:r w:rsidRPr="00535831">
        <w:rPr>
          <w:szCs w:val="28"/>
        </w:rPr>
        <w:t>68.  Майданник В. Г. Диагностика, лечение и профилактика воспалительных заболеваний органов дыхания у детей / В. Г. Майданник, Ю. В. Митин. – К., 2006. – 288 с.</w:t>
      </w:r>
    </w:p>
    <w:p w:rsidR="00535831" w:rsidRPr="00535831" w:rsidRDefault="00535831" w:rsidP="00A71F76">
      <w:pPr>
        <w:pStyle w:val="a0"/>
        <w:ind w:firstLine="0"/>
        <w:rPr>
          <w:szCs w:val="28"/>
        </w:rPr>
      </w:pPr>
      <w:r w:rsidRPr="00535831">
        <w:rPr>
          <w:szCs w:val="28"/>
        </w:rPr>
        <w:t>69.  Чаванина С. А. Клиническое течение и иммунологические показатели при пневмониях  у детей в  период  эпидемии  гриппа A/ H1N1 / 09 /   С. А. Чаванина,  И. К. Богомолова, Н. В. Левченко // Сибирское медицинское обозрение. – 2011. – № 6. – С. 21–24.</w:t>
      </w:r>
    </w:p>
    <w:p w:rsidR="00535831" w:rsidRPr="00535831" w:rsidRDefault="00535831" w:rsidP="00A71F76">
      <w:pPr>
        <w:pStyle w:val="a0"/>
        <w:ind w:firstLine="0"/>
        <w:rPr>
          <w:szCs w:val="28"/>
        </w:rPr>
      </w:pPr>
      <w:r w:rsidRPr="00535831">
        <w:rPr>
          <w:szCs w:val="28"/>
        </w:rPr>
        <w:t>70. Зайцева О. В. Дифференцированные подходы к терапии бронхообструктивного синдрома у детей / О. В. Зайцева // Фарматека: Медицинский журнал. – 2010. – № 11. – С. 22–26.</w:t>
      </w:r>
    </w:p>
    <w:p w:rsidR="00535831" w:rsidRPr="00535831" w:rsidRDefault="00535831" w:rsidP="00A71F76">
      <w:pPr>
        <w:pStyle w:val="a0"/>
        <w:ind w:firstLine="0"/>
        <w:rPr>
          <w:szCs w:val="28"/>
        </w:rPr>
      </w:pPr>
      <w:r w:rsidRPr="00535831">
        <w:rPr>
          <w:szCs w:val="28"/>
        </w:rPr>
        <w:t>71.  Геппе Н. А. и др. Научно–практическая программа. Внебольничная пневмония у детей (распространенность, диагностика, лечение и профилактика). Координационный совет: Геппе Н. А., Розинова Н. Н., Волков И. К., Мизерницкий Ю. Л., Манеров Ф. К. – М.: Оригинал – макет, 2011. – 64 с.</w:t>
      </w:r>
    </w:p>
    <w:p w:rsidR="00535831" w:rsidRPr="00535831" w:rsidRDefault="00535831" w:rsidP="00A71F76">
      <w:pPr>
        <w:pStyle w:val="a0"/>
        <w:ind w:firstLine="0"/>
        <w:rPr>
          <w:szCs w:val="28"/>
        </w:rPr>
      </w:pPr>
      <w:r w:rsidRPr="00535831">
        <w:rPr>
          <w:szCs w:val="28"/>
        </w:rPr>
        <w:t>72.  Гаймоленко И. Н. и др. Факторы риска и механизмы развития частой респираторной заболеваемости у детей / И. Н. Гаймоленко, Н. Н. Третьякова, О. А. Тихоненко, А. С. Панченко // Пульмонология. – 2011. –№ 5. – С. 29–33.</w:t>
      </w:r>
    </w:p>
    <w:p w:rsidR="00535831" w:rsidRPr="00535831" w:rsidRDefault="00535831" w:rsidP="00535831">
      <w:pPr>
        <w:spacing w:after="0" w:line="360" w:lineRule="auto"/>
        <w:jc w:val="both"/>
        <w:rPr>
          <w:lang w:val="uk-UA"/>
        </w:rPr>
      </w:pPr>
      <w:r w:rsidRPr="00535831">
        <w:rPr>
          <w:lang w:val="uk-UA"/>
        </w:rPr>
        <w:t xml:space="preserve">73. </w:t>
      </w:r>
      <w:r w:rsidRPr="00535831">
        <w:t xml:space="preserve"> Антипкин Ю. Г. Принципы диагностики и лечения негоспитальных пневмоний у детей / Ю. Г. Антипкин, В. Ф. Лапшин // Здоров’я України. – 2008. – №24/1. – С.</w:t>
      </w:r>
      <w:r w:rsidRPr="00535831">
        <w:rPr>
          <w:spacing w:val="-7"/>
        </w:rPr>
        <w:t xml:space="preserve"> </w:t>
      </w:r>
      <w:r w:rsidRPr="00535831">
        <w:t>11–13.</w:t>
      </w:r>
    </w:p>
    <w:p w:rsidR="00535831" w:rsidRPr="00535831" w:rsidRDefault="00535831" w:rsidP="00535831">
      <w:pPr>
        <w:spacing w:after="0" w:line="360" w:lineRule="auto"/>
        <w:jc w:val="both"/>
        <w:rPr>
          <w:lang w:val="uk-UA"/>
        </w:rPr>
      </w:pPr>
      <w:r w:rsidRPr="00535831">
        <w:rPr>
          <w:lang w:val="uk-UA"/>
        </w:rPr>
        <w:t xml:space="preserve">74. </w:t>
      </w:r>
      <w:r w:rsidRPr="00535831">
        <w:t xml:space="preserve"> Пульмонология. Национальное руководство. Краткое издание / под ред. академика РАМН А.Г. Чучалина. М.: Гэотар–Медиа, 2013. 768 с.</w:t>
      </w:r>
    </w:p>
    <w:p w:rsidR="00535831" w:rsidRPr="00A71F76"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A71F76">
        <w:rPr>
          <w:rFonts w:ascii="Times New Roman" w:hAnsi="Times New Roman" w:cs="Times New Roman"/>
          <w:i w:val="0"/>
          <w:color w:val="auto"/>
          <w:lang w:val="uk-UA"/>
        </w:rPr>
        <w:t>75. Майданник В. Г. Гостра пневмонія у дітей: клінічні варіанти перебігу, діагностика та лікування / В. Г. Майданник, О. І. Сміян, Т. П. Бинда. – Суми: Видво СумДУ, 2009. – 156 с.</w:t>
      </w:r>
    </w:p>
    <w:p w:rsidR="00535831" w:rsidRPr="00535831" w:rsidRDefault="00535831" w:rsidP="00337F97">
      <w:pPr>
        <w:pStyle w:val="a0"/>
        <w:ind w:firstLine="0"/>
        <w:rPr>
          <w:szCs w:val="28"/>
        </w:rPr>
      </w:pPr>
      <w:r w:rsidRPr="00535831">
        <w:rPr>
          <w:szCs w:val="28"/>
        </w:rPr>
        <w:t>76. Ручко А. Ф. Клініко–патогенетичне значення вільнорадикальних процесів у дітей з гострою бронхолегеневою патологією / А. Ф. Ручко,   Т. Ю. Череднікова // Перинатология и педиатрия. – 2010. – №3 (43). –  С. 69–70.</w:t>
      </w:r>
    </w:p>
    <w:p w:rsidR="00535831" w:rsidRPr="00535831" w:rsidRDefault="00535831" w:rsidP="00337F97">
      <w:pPr>
        <w:pStyle w:val="a0"/>
        <w:ind w:firstLine="0"/>
        <w:rPr>
          <w:szCs w:val="28"/>
        </w:rPr>
      </w:pPr>
      <w:r w:rsidRPr="00535831">
        <w:rPr>
          <w:szCs w:val="28"/>
        </w:rPr>
        <w:t>77.  Цимбаліста О. Л. Порушення в системі зовнішнього дихання у дітей, хворих на ускладнену пневмонію / О. Л. Цимбаліста, О. І. Гаврилюк // Современная педиатрия. – 2011. – № 5 (39). – С. 122–125.</w:t>
      </w:r>
    </w:p>
    <w:p w:rsidR="00535831" w:rsidRPr="00535831" w:rsidRDefault="00535831" w:rsidP="00535831">
      <w:pPr>
        <w:pStyle w:val="af"/>
        <w:spacing w:line="360" w:lineRule="auto"/>
        <w:jc w:val="both"/>
        <w:rPr>
          <w:sz w:val="28"/>
          <w:szCs w:val="28"/>
          <w:shd w:val="clear" w:color="auto" w:fill="FFFFFF"/>
          <w:lang w:val="en-US"/>
        </w:rPr>
      </w:pPr>
      <w:r w:rsidRPr="00535831">
        <w:rPr>
          <w:sz w:val="28"/>
          <w:szCs w:val="28"/>
          <w:lang w:val="uk-UA"/>
        </w:rPr>
        <w:t xml:space="preserve">78.  </w:t>
      </w:r>
      <w:r w:rsidRPr="00535831">
        <w:rPr>
          <w:sz w:val="28"/>
          <w:szCs w:val="28"/>
          <w:lang w:val="en-US"/>
        </w:rPr>
        <w:t>Frolova T., Borodina O.</w:t>
      </w:r>
      <w:r w:rsidRPr="00535831">
        <w:rPr>
          <w:sz w:val="28"/>
          <w:szCs w:val="28"/>
          <w:lang w:val="uk-UA"/>
        </w:rPr>
        <w:t xml:space="preserve"> </w:t>
      </w:r>
      <w:r w:rsidRPr="00535831">
        <w:rPr>
          <w:sz w:val="28"/>
          <w:szCs w:val="28"/>
          <w:lang w:val="en-US"/>
        </w:rPr>
        <w:t>et al. Role of pro- and anti-inflammatory cytokines in activation of inflammation at community acquired pneumonia of children with different level of physical development. [</w:t>
      </w:r>
      <w:r w:rsidRPr="00535831">
        <w:rPr>
          <w:sz w:val="28"/>
          <w:szCs w:val="28"/>
        </w:rPr>
        <w:t>Електронний</w:t>
      </w:r>
      <w:r w:rsidRPr="00535831">
        <w:rPr>
          <w:sz w:val="28"/>
          <w:szCs w:val="28"/>
          <w:lang w:val="en-US"/>
        </w:rPr>
        <w:t xml:space="preserve"> </w:t>
      </w:r>
      <w:r w:rsidRPr="00535831">
        <w:rPr>
          <w:sz w:val="28"/>
          <w:szCs w:val="28"/>
        </w:rPr>
        <w:t>ресурс</w:t>
      </w:r>
      <w:r w:rsidRPr="00535831">
        <w:rPr>
          <w:sz w:val="28"/>
          <w:szCs w:val="28"/>
          <w:lang w:val="en-US"/>
        </w:rPr>
        <w:t xml:space="preserve">] / Borodina O., Ohapkina </w:t>
      </w:r>
      <w:r w:rsidRPr="00535831">
        <w:rPr>
          <w:sz w:val="28"/>
          <w:szCs w:val="28"/>
        </w:rPr>
        <w:t>О</w:t>
      </w:r>
      <w:r w:rsidRPr="00535831">
        <w:rPr>
          <w:sz w:val="28"/>
          <w:szCs w:val="28"/>
          <w:lang w:val="en-US"/>
        </w:rPr>
        <w:t xml:space="preserve">., Atamanova </w:t>
      </w:r>
      <w:r w:rsidRPr="00535831">
        <w:rPr>
          <w:sz w:val="28"/>
          <w:szCs w:val="28"/>
        </w:rPr>
        <w:t>О</w:t>
      </w:r>
      <w:r w:rsidRPr="00535831">
        <w:rPr>
          <w:sz w:val="28"/>
          <w:szCs w:val="28"/>
          <w:lang w:val="en-US"/>
        </w:rPr>
        <w:t xml:space="preserve">. // Journal of Pediatric and Neonatal Individualized Medicine (JPNIM). – 2018. – 7 (2). – </w:t>
      </w:r>
      <w:r w:rsidRPr="00535831">
        <w:rPr>
          <w:sz w:val="28"/>
          <w:szCs w:val="28"/>
        </w:rPr>
        <w:t>Режим</w:t>
      </w:r>
      <w:r w:rsidRPr="00535831">
        <w:rPr>
          <w:sz w:val="28"/>
          <w:szCs w:val="28"/>
          <w:lang w:val="en-US"/>
        </w:rPr>
        <w:t xml:space="preserve"> </w:t>
      </w:r>
      <w:r w:rsidRPr="00535831">
        <w:rPr>
          <w:sz w:val="28"/>
          <w:szCs w:val="28"/>
        </w:rPr>
        <w:t>доступу</w:t>
      </w:r>
      <w:r w:rsidRPr="00535831">
        <w:rPr>
          <w:sz w:val="28"/>
          <w:szCs w:val="28"/>
          <w:lang w:val="en-US"/>
        </w:rPr>
        <w:t>: https:// eISSN: 2281-0692 Journal of Pediatric and Neonatal Individualized Medicine 2018; 7 (2): e070206 doi: 10.7363/070206.</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shd w:val="clear" w:color="auto" w:fill="FFFFFF"/>
        </w:rPr>
        <w:t xml:space="preserve">79. </w:t>
      </w:r>
      <w:r w:rsidRPr="00535831">
        <w:rPr>
          <w:sz w:val="28"/>
          <w:szCs w:val="28"/>
        </w:rPr>
        <w:t>Григорьев К. И. Современный взгляд на пневмонию у детей и подходы к ее лечению и профилактике / К. И. Григорьев // Медицинская помощь. – 2007. – №2. – С.</w:t>
      </w:r>
      <w:r w:rsidRPr="00535831">
        <w:rPr>
          <w:spacing w:val="-8"/>
          <w:sz w:val="28"/>
          <w:szCs w:val="28"/>
        </w:rPr>
        <w:t xml:space="preserve"> </w:t>
      </w:r>
      <w:r w:rsidRPr="00535831">
        <w:rPr>
          <w:sz w:val="28"/>
          <w:szCs w:val="28"/>
        </w:rPr>
        <w:t>3–9.</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rPr>
      </w:pPr>
      <w:r w:rsidRPr="00535831">
        <w:rPr>
          <w:sz w:val="28"/>
          <w:szCs w:val="28"/>
        </w:rPr>
        <w:t xml:space="preserve">80. </w:t>
      </w:r>
      <w:r w:rsidRPr="00535831">
        <w:rPr>
          <w:sz w:val="28"/>
          <w:szCs w:val="28"/>
          <w:lang w:val="en-US"/>
        </w:rPr>
        <w:t xml:space="preserve"> </w:t>
      </w:r>
      <w:r w:rsidRPr="00535831">
        <w:rPr>
          <w:sz w:val="28"/>
          <w:szCs w:val="28"/>
          <w:shd w:val="clear" w:color="auto" w:fill="FFFFFF"/>
          <w:lang w:val="en-US"/>
        </w:rPr>
        <w:t xml:space="preserve">Schultz C. et al. Enhanced interleukin-6 and interleukin-8 synthesis in term and preterm infants //Pediatric research. – 2002. – </w:t>
      </w:r>
      <w:r w:rsidRPr="00535831">
        <w:rPr>
          <w:sz w:val="28"/>
          <w:szCs w:val="28"/>
          <w:shd w:val="clear" w:color="auto" w:fill="FFFFFF"/>
        </w:rPr>
        <w:t>Т</w:t>
      </w:r>
      <w:r w:rsidRPr="00535831">
        <w:rPr>
          <w:sz w:val="28"/>
          <w:szCs w:val="28"/>
          <w:shd w:val="clear" w:color="auto" w:fill="FFFFFF"/>
          <w:lang w:val="en-US"/>
        </w:rPr>
        <w:t xml:space="preserve">. 51. – №. </w:t>
      </w:r>
      <w:r w:rsidRPr="00535831">
        <w:rPr>
          <w:sz w:val="28"/>
          <w:szCs w:val="28"/>
          <w:shd w:val="clear" w:color="auto" w:fill="FFFFFF"/>
          <w:lang w:val="ru-RU"/>
        </w:rPr>
        <w:t xml:space="preserve">3. – </w:t>
      </w:r>
      <w:r w:rsidRPr="00535831">
        <w:rPr>
          <w:sz w:val="28"/>
          <w:szCs w:val="28"/>
          <w:shd w:val="clear" w:color="auto" w:fill="FFFFFF"/>
        </w:rPr>
        <w:t>С</w:t>
      </w:r>
      <w:r w:rsidRPr="00535831">
        <w:rPr>
          <w:sz w:val="28"/>
          <w:szCs w:val="28"/>
          <w:shd w:val="clear" w:color="auto" w:fill="FFFFFF"/>
          <w:lang w:val="ru-RU"/>
        </w:rPr>
        <w:t>. 317.</w:t>
      </w:r>
      <w:r w:rsidRPr="00535831">
        <w:rPr>
          <w:sz w:val="28"/>
          <w:szCs w:val="28"/>
        </w:rPr>
        <w:t xml:space="preserve"> </w:t>
      </w:r>
    </w:p>
    <w:p w:rsidR="00535831" w:rsidRPr="00535831" w:rsidRDefault="00535831" w:rsidP="00337F97">
      <w:pPr>
        <w:pStyle w:val="a0"/>
        <w:ind w:firstLine="0"/>
        <w:rPr>
          <w:szCs w:val="28"/>
        </w:rPr>
      </w:pPr>
      <w:r w:rsidRPr="00535831">
        <w:rPr>
          <w:szCs w:val="28"/>
        </w:rPr>
        <w:t>81.  Сміян О. І. Характеристика основних клінічних проявів позагоспітальних пневмоній у дітей шкільного віку / О. І. Сміян, В. А. Горбась // Вісник СумДУ. Серія Медицина. – 2010. – № 2. – С. 155–157.</w:t>
      </w:r>
    </w:p>
    <w:p w:rsidR="00535831" w:rsidRPr="00535831" w:rsidRDefault="00535831" w:rsidP="00337F97">
      <w:pPr>
        <w:pStyle w:val="a0"/>
        <w:ind w:firstLine="0"/>
        <w:rPr>
          <w:szCs w:val="28"/>
        </w:rPr>
      </w:pPr>
      <w:r w:rsidRPr="00535831">
        <w:rPr>
          <w:szCs w:val="28"/>
        </w:rPr>
        <w:t>82.  Крамарев С. А. Место азитромицина в лечении внебольничной пневмонии у детей / С. А. Крамарев // Международный журнал педиатрии, акушерства и гинекологии. – 2014. – Том 5, № 1. – С. 52–57.</w:t>
      </w:r>
    </w:p>
    <w:p w:rsidR="00535831" w:rsidRPr="00535831" w:rsidRDefault="00535831" w:rsidP="00535831">
      <w:pPr>
        <w:spacing w:after="0" w:line="360" w:lineRule="auto"/>
        <w:jc w:val="both"/>
        <w:rPr>
          <w:shd w:val="clear" w:color="auto" w:fill="FFFFFF"/>
          <w:lang w:val="uk-UA"/>
        </w:rPr>
      </w:pPr>
      <w:r w:rsidRPr="00535831">
        <w:rPr>
          <w:lang w:val="uk-UA"/>
        </w:rPr>
        <w:t xml:space="preserve">83. </w:t>
      </w:r>
      <w:r w:rsidRPr="00535831">
        <w:rPr>
          <w:shd w:val="clear" w:color="auto" w:fill="FFFFFF"/>
          <w:lang w:val="uk-UA"/>
        </w:rPr>
        <w:t xml:space="preserve"> </w:t>
      </w:r>
      <w:r w:rsidRPr="00535831">
        <w:rPr>
          <w:shd w:val="clear" w:color="auto" w:fill="FFFFFF"/>
          <w:lang w:val="en-US"/>
        </w:rPr>
        <w:t>Saha</w:t>
      </w:r>
      <w:r w:rsidRPr="00535831">
        <w:rPr>
          <w:shd w:val="clear" w:color="auto" w:fill="FFFFFF"/>
          <w:lang w:val="uk-UA"/>
        </w:rPr>
        <w:t xml:space="preserve"> </w:t>
      </w:r>
      <w:r w:rsidRPr="00535831">
        <w:rPr>
          <w:shd w:val="clear" w:color="auto" w:fill="FFFFFF"/>
          <w:lang w:val="en-US"/>
        </w:rPr>
        <w:t>S</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Evaluation</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case</w:t>
      </w:r>
      <w:r w:rsidRPr="00535831">
        <w:rPr>
          <w:shd w:val="clear" w:color="auto" w:fill="FFFFFF"/>
          <w:lang w:val="uk-UA"/>
        </w:rPr>
        <w:t xml:space="preserve"> </w:t>
      </w:r>
      <w:r w:rsidRPr="00535831">
        <w:rPr>
          <w:shd w:val="clear" w:color="auto" w:fill="FFFFFF"/>
          <w:lang w:val="en-US"/>
        </w:rPr>
        <w:t>definitions</w:t>
      </w:r>
      <w:r w:rsidRPr="00535831">
        <w:rPr>
          <w:shd w:val="clear" w:color="auto" w:fill="FFFFFF"/>
          <w:lang w:val="uk-UA"/>
        </w:rPr>
        <w:t xml:space="preserve"> </w:t>
      </w:r>
      <w:r w:rsidRPr="00535831">
        <w:rPr>
          <w:shd w:val="clear" w:color="auto" w:fill="FFFFFF"/>
          <w:lang w:val="en-US"/>
        </w:rPr>
        <w:t>for</w:t>
      </w:r>
      <w:r w:rsidRPr="00535831">
        <w:rPr>
          <w:shd w:val="clear" w:color="auto" w:fill="FFFFFF"/>
          <w:lang w:val="uk-UA"/>
        </w:rPr>
        <w:t xml:space="preserve"> </w:t>
      </w:r>
      <w:r w:rsidRPr="00535831">
        <w:rPr>
          <w:shd w:val="clear" w:color="auto" w:fill="FFFFFF"/>
          <w:lang w:val="en-US"/>
        </w:rPr>
        <w:t>estimation</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respiratory</w:t>
      </w:r>
      <w:r w:rsidRPr="00535831">
        <w:rPr>
          <w:shd w:val="clear" w:color="auto" w:fill="FFFFFF"/>
          <w:lang w:val="uk-UA"/>
        </w:rPr>
        <w:t xml:space="preserve"> </w:t>
      </w:r>
      <w:r w:rsidRPr="00535831">
        <w:rPr>
          <w:shd w:val="clear" w:color="auto" w:fill="FFFFFF"/>
          <w:lang w:val="en-US"/>
        </w:rPr>
        <w:t>syncytial</w:t>
      </w:r>
      <w:r w:rsidRPr="00535831">
        <w:rPr>
          <w:shd w:val="clear" w:color="auto" w:fill="FFFFFF"/>
          <w:lang w:val="uk-UA"/>
        </w:rPr>
        <w:t xml:space="preserve"> </w:t>
      </w:r>
      <w:r w:rsidRPr="00535831">
        <w:rPr>
          <w:shd w:val="clear" w:color="auto" w:fill="FFFFFF"/>
          <w:lang w:val="en-US"/>
        </w:rPr>
        <w:t>virus</w:t>
      </w:r>
      <w:r w:rsidRPr="00535831">
        <w:rPr>
          <w:shd w:val="clear" w:color="auto" w:fill="FFFFFF"/>
          <w:lang w:val="uk-UA"/>
        </w:rPr>
        <w:t xml:space="preserve"> </w:t>
      </w:r>
      <w:r w:rsidRPr="00535831">
        <w:rPr>
          <w:shd w:val="clear" w:color="auto" w:fill="FFFFFF"/>
          <w:lang w:val="en-US"/>
        </w:rPr>
        <w:t>associated</w:t>
      </w:r>
      <w:r w:rsidRPr="00535831">
        <w:rPr>
          <w:shd w:val="clear" w:color="auto" w:fill="FFFFFF"/>
          <w:lang w:val="uk-UA"/>
        </w:rPr>
        <w:t xml:space="preserve"> </w:t>
      </w:r>
      <w:r w:rsidRPr="00535831">
        <w:rPr>
          <w:shd w:val="clear" w:color="auto" w:fill="FFFFFF"/>
          <w:lang w:val="en-US"/>
        </w:rPr>
        <w:t xml:space="preserve">hospitalizations among children in a rural community of northern India //Journal of global health. – 2015. – </w:t>
      </w:r>
      <w:r w:rsidRPr="00535831">
        <w:rPr>
          <w:shd w:val="clear" w:color="auto" w:fill="FFFFFF"/>
        </w:rPr>
        <w:t>Т</w:t>
      </w:r>
      <w:r w:rsidRPr="00535831">
        <w:rPr>
          <w:shd w:val="clear" w:color="auto" w:fill="FFFFFF"/>
          <w:lang w:val="en-US"/>
        </w:rPr>
        <w:t xml:space="preserve">. 5. – №. </w:t>
      </w:r>
      <w:r w:rsidRPr="00535831">
        <w:rPr>
          <w:shd w:val="clear" w:color="auto" w:fill="FFFFFF"/>
        </w:rPr>
        <w:t>2.</w:t>
      </w:r>
    </w:p>
    <w:p w:rsidR="00535831" w:rsidRPr="00535831" w:rsidRDefault="00535831" w:rsidP="00535831">
      <w:pPr>
        <w:spacing w:after="0" w:line="360" w:lineRule="auto"/>
        <w:jc w:val="both"/>
        <w:rPr>
          <w:shd w:val="clear" w:color="auto" w:fill="FFFFFF"/>
        </w:rPr>
      </w:pPr>
      <w:r w:rsidRPr="00535831">
        <w:rPr>
          <w:shd w:val="clear" w:color="auto" w:fill="FFFFFF"/>
          <w:lang w:val="uk-UA"/>
        </w:rPr>
        <w:t xml:space="preserve">84. </w:t>
      </w:r>
      <w:r w:rsidRPr="00535831">
        <w:t xml:space="preserve"> </w:t>
      </w:r>
      <w:r w:rsidRPr="00535831">
        <w:rPr>
          <w:bCs/>
          <w:iCs/>
        </w:rPr>
        <w:t>Салина Т.Ю., Морозова Т.И.</w:t>
      </w:r>
      <w:r w:rsidRPr="00535831">
        <w:t xml:space="preserve"> Особенности продукции фактора некроза опухоли–α при туберкулезе легких и внелегочных локализаций.</w:t>
      </w:r>
      <w:r w:rsidRPr="00535831">
        <w:rPr>
          <w:iCs/>
          <w:shd w:val="clear" w:color="auto" w:fill="FFFFFF"/>
        </w:rPr>
        <w:t xml:space="preserve"> Журнал «Цитокины и воспаление».</w:t>
      </w:r>
      <w:r w:rsidRPr="00535831">
        <w:t xml:space="preserve"> —</w:t>
      </w:r>
      <w:r w:rsidRPr="00535831">
        <w:rPr>
          <w:shd w:val="clear" w:color="auto" w:fill="FFFFFF"/>
        </w:rPr>
        <w:t>2010.</w:t>
      </w:r>
      <w:r w:rsidRPr="00535831">
        <w:t xml:space="preserve"> –</w:t>
      </w:r>
      <w:r w:rsidRPr="00535831">
        <w:rPr>
          <w:lang w:val="uk-UA"/>
        </w:rPr>
        <w:t xml:space="preserve"> </w:t>
      </w:r>
      <w:r w:rsidRPr="00535831">
        <w:rPr>
          <w:shd w:val="clear" w:color="auto" w:fill="FFFFFF"/>
        </w:rPr>
        <w:t>9</w:t>
      </w:r>
      <w:r w:rsidRPr="00535831">
        <w:rPr>
          <w:shd w:val="clear" w:color="auto" w:fill="FFFFFF"/>
          <w:lang w:val="uk-UA"/>
        </w:rPr>
        <w:t>.</w:t>
      </w:r>
      <w:r w:rsidRPr="00535831">
        <w:rPr>
          <w:shd w:val="clear" w:color="auto" w:fill="FFFFFF"/>
        </w:rPr>
        <w:t xml:space="preserve"> – №1.</w:t>
      </w:r>
      <w:r w:rsidRPr="00535831">
        <w:rPr>
          <w:shd w:val="clear" w:color="auto" w:fill="FFFFFF"/>
          <w:lang w:val="uk-UA"/>
        </w:rPr>
        <w:t xml:space="preserve"> </w:t>
      </w:r>
      <w:r w:rsidRPr="00535831">
        <w:rPr>
          <w:shd w:val="clear" w:color="auto" w:fill="FFFFFF"/>
        </w:rPr>
        <w:t>– С.45–48.</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shd w:val="clear" w:color="auto" w:fill="FFFFFF"/>
        </w:rPr>
        <w:t>85.</w:t>
      </w:r>
      <w:r w:rsidRPr="00535831">
        <w:rPr>
          <w:sz w:val="28"/>
          <w:szCs w:val="28"/>
        </w:rPr>
        <w:t xml:space="preserve"> Савенкова М. С. Лечебно – профилактиченкая ефективность бактериальных лизатов при респираторных заболеваниях у часто болеющих детей / М. С. Савенкова, А. А. Афанасьева, В. С. Минасян, С. И. Тюркина // Детские инфекции. – 2010. – №1. – С.</w:t>
      </w:r>
      <w:r w:rsidRPr="00535831">
        <w:rPr>
          <w:spacing w:val="-8"/>
          <w:sz w:val="28"/>
          <w:szCs w:val="28"/>
        </w:rPr>
        <w:t xml:space="preserve"> </w:t>
      </w:r>
      <w:r w:rsidRPr="00535831">
        <w:rPr>
          <w:sz w:val="28"/>
          <w:szCs w:val="28"/>
        </w:rPr>
        <w:t>44–49.</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en-US"/>
        </w:rPr>
      </w:pPr>
      <w:r w:rsidRPr="00535831">
        <w:rPr>
          <w:sz w:val="28"/>
          <w:szCs w:val="28"/>
        </w:rPr>
        <w:t xml:space="preserve">86. </w:t>
      </w:r>
      <w:r w:rsidRPr="00535831">
        <w:rPr>
          <w:sz w:val="28"/>
          <w:szCs w:val="28"/>
          <w:lang w:val="en-US"/>
        </w:rPr>
        <w:t xml:space="preserve"> Prayle A. Pneumonia in the developed world / A. Prayle, M. Atkinson, A Smyth // Paediatr Respir Rev. – 2011. – Vol. 12, № 1. – </w:t>
      </w:r>
      <w:r w:rsidRPr="00535831">
        <w:rPr>
          <w:sz w:val="28"/>
          <w:szCs w:val="28"/>
        </w:rPr>
        <w:t>Р</w:t>
      </w:r>
      <w:r w:rsidRPr="00535831">
        <w:rPr>
          <w:sz w:val="28"/>
          <w:szCs w:val="28"/>
          <w:lang w:val="en-US"/>
        </w:rPr>
        <w:t>.60</w:t>
      </w:r>
      <w:r w:rsidRPr="00535831">
        <w:rPr>
          <w:sz w:val="28"/>
          <w:szCs w:val="28"/>
        </w:rPr>
        <w:t xml:space="preserve"> </w:t>
      </w:r>
      <w:r w:rsidRPr="00535831">
        <w:rPr>
          <w:sz w:val="28"/>
          <w:szCs w:val="28"/>
          <w:lang w:val="en-US"/>
        </w:rPr>
        <w:t>–</w:t>
      </w:r>
      <w:r w:rsidRPr="00535831">
        <w:rPr>
          <w:sz w:val="28"/>
          <w:szCs w:val="28"/>
        </w:rPr>
        <w:t xml:space="preserve"> </w:t>
      </w:r>
      <w:r w:rsidRPr="00535831">
        <w:rPr>
          <w:sz w:val="28"/>
          <w:szCs w:val="28"/>
          <w:lang w:val="en-US"/>
        </w:rPr>
        <w:t>69. – P.</w:t>
      </w:r>
      <w:r w:rsidRPr="00535831">
        <w:rPr>
          <w:spacing w:val="-8"/>
          <w:sz w:val="28"/>
          <w:szCs w:val="28"/>
          <w:lang w:val="en-US"/>
        </w:rPr>
        <w:t xml:space="preserve"> </w:t>
      </w:r>
      <w:r w:rsidRPr="00535831">
        <w:rPr>
          <w:sz w:val="28"/>
          <w:szCs w:val="28"/>
          <w:lang w:val="en-US"/>
        </w:rPr>
        <w:t>317–322.</w:t>
      </w:r>
    </w:p>
    <w:p w:rsidR="00535831" w:rsidRPr="00535831" w:rsidRDefault="00535831" w:rsidP="00535831">
      <w:pPr>
        <w:widowControl w:val="0"/>
        <w:tabs>
          <w:tab w:val="left" w:pos="1482"/>
        </w:tabs>
        <w:autoSpaceDE w:val="0"/>
        <w:autoSpaceDN w:val="0"/>
        <w:spacing w:after="0" w:line="360" w:lineRule="auto"/>
        <w:jc w:val="both"/>
      </w:pPr>
      <w:r w:rsidRPr="00535831">
        <w:rPr>
          <w:lang w:val="uk-UA"/>
        </w:rPr>
        <w:t xml:space="preserve">87. </w:t>
      </w:r>
      <w:r w:rsidRPr="00535831">
        <w:t xml:space="preserve"> Караулов А. В. Адгезия клетками назофарингеального и буккального эпителия индигенных и условно–патогенных микроорганизмов как показатель резистентности респираторного тракта детей с бронхитами и пневмониями / А. В. Караулов, В. А. Метельская, В. А. Алешкин</w:t>
      </w:r>
      <w:r w:rsidRPr="00535831">
        <w:rPr>
          <w:lang w:val="uk-UA"/>
        </w:rPr>
        <w:t xml:space="preserve">, </w:t>
      </w:r>
      <w:r w:rsidRPr="00535831">
        <w:t>Е. А. Воропаева // Иммунология. Аллергология. Инфектология. – 2010. –</w:t>
      </w:r>
      <w:r w:rsidRPr="00535831">
        <w:rPr>
          <w:lang w:val="uk-UA"/>
        </w:rPr>
        <w:t xml:space="preserve"> </w:t>
      </w:r>
      <w:r w:rsidRPr="00535831">
        <w:t>№ 3. – С.</w:t>
      </w:r>
      <w:r w:rsidRPr="00535831">
        <w:rPr>
          <w:spacing w:val="-2"/>
        </w:rPr>
        <w:t xml:space="preserve"> </w:t>
      </w:r>
      <w:r w:rsidRPr="00535831">
        <w:t>37–46.</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rPr>
      </w:pPr>
      <w:r w:rsidRPr="00535831">
        <w:rPr>
          <w:sz w:val="28"/>
          <w:szCs w:val="28"/>
        </w:rPr>
        <w:t xml:space="preserve">88.  </w:t>
      </w:r>
      <w:r w:rsidRPr="00535831">
        <w:rPr>
          <w:sz w:val="28"/>
          <w:szCs w:val="28"/>
          <w:shd w:val="clear" w:color="auto" w:fill="FFFFFF"/>
        </w:rPr>
        <w:t>Лысенко И. М. и др. Этиопатогенетическое лечение заболеваний респираторного тракта у детей и подростков //Охрана материнства и детства.-2012.-№ 2 (20). – 2012.</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 xml:space="preserve">89.  </w:t>
      </w:r>
      <w:r w:rsidRPr="00535831">
        <w:rPr>
          <w:sz w:val="28"/>
          <w:szCs w:val="28"/>
          <w:lang w:val="en-US"/>
        </w:rPr>
        <w:t>Hammerschlang</w:t>
      </w:r>
      <w:r w:rsidRPr="00535831">
        <w:rPr>
          <w:sz w:val="28"/>
          <w:szCs w:val="28"/>
        </w:rPr>
        <w:t xml:space="preserve"> </w:t>
      </w:r>
      <w:r w:rsidRPr="00535831">
        <w:rPr>
          <w:sz w:val="28"/>
          <w:szCs w:val="28"/>
          <w:lang w:val="en-US"/>
        </w:rPr>
        <w:t>M</w:t>
      </w:r>
      <w:r w:rsidRPr="00535831">
        <w:rPr>
          <w:sz w:val="28"/>
          <w:szCs w:val="28"/>
        </w:rPr>
        <w:t xml:space="preserve">. </w:t>
      </w:r>
      <w:r w:rsidRPr="00535831">
        <w:rPr>
          <w:sz w:val="28"/>
          <w:szCs w:val="28"/>
          <w:lang w:val="en-US"/>
        </w:rPr>
        <w:t>R</w:t>
      </w:r>
      <w:r w:rsidRPr="00535831">
        <w:rPr>
          <w:sz w:val="28"/>
          <w:szCs w:val="28"/>
        </w:rPr>
        <w:t xml:space="preserve">. </w:t>
      </w:r>
      <w:r w:rsidRPr="00535831">
        <w:rPr>
          <w:sz w:val="28"/>
          <w:szCs w:val="28"/>
          <w:lang w:val="en-US"/>
        </w:rPr>
        <w:t>Athypical</w:t>
      </w:r>
      <w:r w:rsidRPr="00535831">
        <w:rPr>
          <w:sz w:val="28"/>
          <w:szCs w:val="28"/>
        </w:rPr>
        <w:t xml:space="preserve"> </w:t>
      </w:r>
      <w:r w:rsidRPr="00535831">
        <w:rPr>
          <w:sz w:val="28"/>
          <w:szCs w:val="28"/>
          <w:lang w:val="en-US"/>
        </w:rPr>
        <w:t>pneumonias</w:t>
      </w:r>
      <w:r w:rsidRPr="00535831">
        <w:rPr>
          <w:sz w:val="28"/>
          <w:szCs w:val="28"/>
        </w:rPr>
        <w:t xml:space="preserve"> </w:t>
      </w:r>
      <w:r w:rsidRPr="00535831">
        <w:rPr>
          <w:sz w:val="28"/>
          <w:szCs w:val="28"/>
          <w:lang w:val="en-US"/>
        </w:rPr>
        <w:t>in</w:t>
      </w:r>
      <w:r w:rsidRPr="00535831">
        <w:rPr>
          <w:sz w:val="28"/>
          <w:szCs w:val="28"/>
        </w:rPr>
        <w:t xml:space="preserve"> </w:t>
      </w:r>
      <w:r w:rsidRPr="00535831">
        <w:rPr>
          <w:sz w:val="28"/>
          <w:szCs w:val="28"/>
          <w:lang w:val="en-US"/>
        </w:rPr>
        <w:t>children</w:t>
      </w:r>
      <w:r w:rsidRPr="00535831">
        <w:rPr>
          <w:spacing w:val="-9"/>
          <w:sz w:val="28"/>
          <w:szCs w:val="28"/>
        </w:rPr>
        <w:t xml:space="preserve"> </w:t>
      </w:r>
      <w:r w:rsidRPr="00535831">
        <w:rPr>
          <w:sz w:val="28"/>
          <w:szCs w:val="28"/>
        </w:rPr>
        <w:t xml:space="preserve">/    </w:t>
      </w:r>
      <w:r w:rsidRPr="00535831">
        <w:rPr>
          <w:sz w:val="28"/>
          <w:szCs w:val="28"/>
          <w:lang w:val="en-US"/>
        </w:rPr>
        <w:t>M</w:t>
      </w:r>
      <w:r w:rsidRPr="00535831">
        <w:rPr>
          <w:sz w:val="28"/>
          <w:szCs w:val="28"/>
        </w:rPr>
        <w:t xml:space="preserve">. </w:t>
      </w:r>
      <w:r w:rsidRPr="00535831">
        <w:rPr>
          <w:sz w:val="28"/>
          <w:szCs w:val="28"/>
          <w:lang w:val="en-US"/>
        </w:rPr>
        <w:t>R</w:t>
      </w:r>
      <w:r w:rsidRPr="00535831">
        <w:rPr>
          <w:sz w:val="28"/>
          <w:szCs w:val="28"/>
        </w:rPr>
        <w:t xml:space="preserve">. </w:t>
      </w:r>
      <w:r w:rsidRPr="00535831">
        <w:rPr>
          <w:sz w:val="28"/>
          <w:szCs w:val="28"/>
          <w:lang w:val="en-US"/>
        </w:rPr>
        <w:t>Hammerschlang</w:t>
      </w:r>
      <w:r w:rsidRPr="00535831">
        <w:rPr>
          <w:sz w:val="28"/>
          <w:szCs w:val="28"/>
        </w:rPr>
        <w:t xml:space="preserve"> // </w:t>
      </w:r>
      <w:r w:rsidRPr="00535831">
        <w:rPr>
          <w:sz w:val="28"/>
          <w:szCs w:val="28"/>
          <w:lang w:val="en-US"/>
        </w:rPr>
        <w:t>Adv</w:t>
      </w:r>
      <w:r w:rsidRPr="00535831">
        <w:rPr>
          <w:sz w:val="28"/>
          <w:szCs w:val="28"/>
        </w:rPr>
        <w:t xml:space="preserve">. </w:t>
      </w:r>
      <w:r w:rsidRPr="00535831">
        <w:rPr>
          <w:sz w:val="28"/>
          <w:szCs w:val="28"/>
          <w:lang w:val="en-US"/>
        </w:rPr>
        <w:t>Pediatr</w:t>
      </w:r>
      <w:r w:rsidRPr="00535831">
        <w:rPr>
          <w:sz w:val="28"/>
          <w:szCs w:val="28"/>
        </w:rPr>
        <w:t xml:space="preserve">. </w:t>
      </w:r>
      <w:r w:rsidRPr="00535831">
        <w:rPr>
          <w:sz w:val="28"/>
          <w:szCs w:val="28"/>
          <w:lang w:val="en-US"/>
        </w:rPr>
        <w:t>Infect</w:t>
      </w:r>
      <w:r w:rsidRPr="00535831">
        <w:rPr>
          <w:sz w:val="28"/>
          <w:szCs w:val="28"/>
        </w:rPr>
        <w:t xml:space="preserve">. </w:t>
      </w:r>
      <w:r w:rsidRPr="00535831">
        <w:rPr>
          <w:sz w:val="28"/>
          <w:szCs w:val="28"/>
          <w:lang w:val="en-US"/>
        </w:rPr>
        <w:t>Dis</w:t>
      </w:r>
      <w:r w:rsidRPr="00535831">
        <w:rPr>
          <w:sz w:val="28"/>
          <w:szCs w:val="28"/>
        </w:rPr>
        <w:t xml:space="preserve">. – 1995. – </w:t>
      </w:r>
      <w:r w:rsidRPr="00535831">
        <w:rPr>
          <w:sz w:val="28"/>
          <w:szCs w:val="28"/>
          <w:lang w:val="en-US"/>
        </w:rPr>
        <w:t>Vol</w:t>
      </w:r>
      <w:r w:rsidRPr="00535831">
        <w:rPr>
          <w:sz w:val="28"/>
          <w:szCs w:val="28"/>
        </w:rPr>
        <w:t xml:space="preserve">. 10. – </w:t>
      </w:r>
      <w:r w:rsidRPr="00535831">
        <w:rPr>
          <w:sz w:val="28"/>
          <w:szCs w:val="28"/>
          <w:lang w:val="en-US"/>
        </w:rPr>
        <w:t>P</w:t>
      </w:r>
      <w:r w:rsidRPr="00535831">
        <w:rPr>
          <w:sz w:val="28"/>
          <w:szCs w:val="28"/>
        </w:rPr>
        <w:t>. 1 – 39.</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90.  Антипкін Ю. Г. Вивчення амінокислотного конденсату видихуваного повітря у дітей з неспецифічними захворюваннями органів дихання</w:t>
      </w:r>
      <w:r w:rsidRPr="00535831">
        <w:rPr>
          <w:spacing w:val="-20"/>
          <w:sz w:val="28"/>
          <w:szCs w:val="28"/>
        </w:rPr>
        <w:t xml:space="preserve"> </w:t>
      </w:r>
      <w:r w:rsidRPr="00535831">
        <w:rPr>
          <w:sz w:val="28"/>
          <w:szCs w:val="28"/>
        </w:rPr>
        <w:t>/  Ю. Г. Антипкін, Н. О. Радченко, Т. Г. Надточій // Перинатологія та педіатрія. – 2010. – № 4. – С.</w:t>
      </w:r>
      <w:r w:rsidRPr="00535831">
        <w:rPr>
          <w:spacing w:val="-10"/>
          <w:sz w:val="28"/>
          <w:szCs w:val="28"/>
        </w:rPr>
        <w:t xml:space="preserve"> </w:t>
      </w:r>
      <w:r w:rsidRPr="00535831">
        <w:rPr>
          <w:sz w:val="28"/>
          <w:szCs w:val="28"/>
        </w:rPr>
        <w:t>56–60.</w:t>
      </w:r>
    </w:p>
    <w:p w:rsidR="00535831" w:rsidRPr="00535831" w:rsidRDefault="00535831" w:rsidP="00535831">
      <w:pPr>
        <w:widowControl w:val="0"/>
        <w:tabs>
          <w:tab w:val="left" w:pos="1482"/>
        </w:tabs>
        <w:autoSpaceDE w:val="0"/>
        <w:autoSpaceDN w:val="0"/>
        <w:spacing w:after="0" w:line="360" w:lineRule="auto"/>
        <w:jc w:val="both"/>
      </w:pPr>
      <w:r w:rsidRPr="00535831">
        <w:t>91. Дранник Г. Н. Клиническая иммунология и аллергология: пособие для студентов, врачей–интернов, иммунологов, аллергологов, врачей лечебного профиля всех специальностей / Н. Г. Дранник. – К., 2010. – 552</w:t>
      </w:r>
      <w:r w:rsidRPr="00535831">
        <w:rPr>
          <w:spacing w:val="-23"/>
        </w:rPr>
        <w:t xml:space="preserve"> </w:t>
      </w:r>
      <w:r w:rsidRPr="00535831">
        <w:t>с.</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en-US"/>
        </w:rPr>
      </w:pPr>
      <w:r w:rsidRPr="00535831">
        <w:rPr>
          <w:sz w:val="28"/>
          <w:szCs w:val="28"/>
        </w:rPr>
        <w:t>92.</w:t>
      </w:r>
      <w:r w:rsidRPr="00535831">
        <w:rPr>
          <w:sz w:val="28"/>
          <w:szCs w:val="28"/>
          <w:lang w:val="en-US"/>
        </w:rPr>
        <w:t xml:space="preserve"> Esposito S. et al. Cytokine secretion in children with acute Mycoplasma pneumoniae infection and wheeze. / S. Droghetti, S. Bosis et al. // Pediatr Pulmonol. – 2010. – Vol. 34(2). – P.</w:t>
      </w:r>
      <w:r w:rsidRPr="00535831">
        <w:rPr>
          <w:spacing w:val="-7"/>
          <w:sz w:val="28"/>
          <w:szCs w:val="28"/>
          <w:lang w:val="en-US"/>
        </w:rPr>
        <w:t xml:space="preserve"> </w:t>
      </w:r>
      <w:r w:rsidRPr="00535831">
        <w:rPr>
          <w:sz w:val="28"/>
          <w:szCs w:val="28"/>
          <w:lang w:val="en-US"/>
        </w:rPr>
        <w:t>122–127.</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en-US"/>
        </w:rPr>
      </w:pPr>
      <w:r w:rsidRPr="00535831">
        <w:rPr>
          <w:sz w:val="28"/>
          <w:szCs w:val="28"/>
          <w:lang w:val="en-US"/>
        </w:rPr>
        <w:t>93. Michelow I. C. et</w:t>
      </w:r>
      <w:r w:rsidRPr="00535831">
        <w:rPr>
          <w:spacing w:val="-30"/>
          <w:sz w:val="28"/>
          <w:szCs w:val="28"/>
          <w:lang w:val="en-US"/>
        </w:rPr>
        <w:t xml:space="preserve"> </w:t>
      </w:r>
      <w:r w:rsidRPr="00535831">
        <w:rPr>
          <w:sz w:val="28"/>
          <w:szCs w:val="28"/>
          <w:lang w:val="en-US"/>
        </w:rPr>
        <w:t>al. Systemic cytokine profile in children with community–acquired pneumonia</w:t>
      </w:r>
      <w:r w:rsidRPr="00535831">
        <w:rPr>
          <w:spacing w:val="34"/>
          <w:sz w:val="28"/>
          <w:szCs w:val="28"/>
          <w:lang w:val="en-US"/>
        </w:rPr>
        <w:t xml:space="preserve"> </w:t>
      </w:r>
      <w:r w:rsidRPr="00535831">
        <w:rPr>
          <w:sz w:val="28"/>
          <w:szCs w:val="28"/>
          <w:lang w:val="en-US"/>
        </w:rPr>
        <w:t>/I. C. Michelow, K. Katz, G. H. McCracken // Pediatr Pulmonol. – 2007. – Vol. 42. – № 7. – P.</w:t>
      </w:r>
      <w:r w:rsidRPr="00535831">
        <w:rPr>
          <w:spacing w:val="-9"/>
          <w:sz w:val="28"/>
          <w:szCs w:val="28"/>
          <w:lang w:val="en-US"/>
        </w:rPr>
        <w:t xml:space="preserve"> </w:t>
      </w:r>
      <w:r w:rsidRPr="00535831">
        <w:rPr>
          <w:sz w:val="28"/>
          <w:szCs w:val="28"/>
          <w:lang w:val="en-US"/>
        </w:rPr>
        <w:t>640–645.</w:t>
      </w:r>
    </w:p>
    <w:p w:rsidR="00535831" w:rsidRPr="00C0209F" w:rsidRDefault="00535831" w:rsidP="00535831">
      <w:pPr>
        <w:autoSpaceDE w:val="0"/>
        <w:autoSpaceDN w:val="0"/>
        <w:adjustRightInd w:val="0"/>
        <w:spacing w:after="0" w:line="360" w:lineRule="auto"/>
        <w:jc w:val="both"/>
        <w:rPr>
          <w:lang w:val="en-US"/>
        </w:rPr>
      </w:pPr>
      <w:r w:rsidRPr="00535831">
        <w:rPr>
          <w:lang w:val="en-US"/>
        </w:rPr>
        <w:t xml:space="preserve">94. </w:t>
      </w:r>
      <w:r w:rsidRPr="00535831">
        <w:rPr>
          <w:shd w:val="clear" w:color="auto" w:fill="FFFFFF"/>
          <w:lang w:val="en-US"/>
        </w:rPr>
        <w:t xml:space="preserve"> </w:t>
      </w:r>
      <w:r w:rsidRPr="00535831">
        <w:rPr>
          <w:lang w:val="en-US"/>
        </w:rPr>
        <w:t>Mathura S. et al.</w:t>
      </w:r>
      <w:r w:rsidRPr="00535831">
        <w:rPr>
          <w:lang w:val="uk-UA"/>
        </w:rPr>
        <w:t xml:space="preserve"> </w:t>
      </w:r>
      <w:r w:rsidRPr="00535831">
        <w:rPr>
          <w:lang w:val="en-US"/>
        </w:rPr>
        <w:t>Antibiotic Use for Community Acquired Pneumonia (CAP) in Neonates and Children: 2016</w:t>
      </w:r>
      <w:r w:rsidRPr="00535831">
        <w:rPr>
          <w:lang w:val="uk-UA"/>
        </w:rPr>
        <w:t xml:space="preserve">. / </w:t>
      </w:r>
      <w:r w:rsidRPr="00535831">
        <w:rPr>
          <w:lang w:val="en-US"/>
        </w:rPr>
        <w:t xml:space="preserve">Mathura S, </w:t>
      </w:r>
      <w:r w:rsidRPr="00535831">
        <w:rPr>
          <w:lang w:val="uk-UA"/>
        </w:rPr>
        <w:t xml:space="preserve">  </w:t>
      </w:r>
      <w:r w:rsidRPr="00535831">
        <w:rPr>
          <w:lang w:val="en-US"/>
        </w:rPr>
        <w:t>Fuchsb A,</w:t>
      </w:r>
      <w:r w:rsidRPr="00535831">
        <w:rPr>
          <w:lang w:val="uk-UA"/>
        </w:rPr>
        <w:t xml:space="preserve">  </w:t>
      </w:r>
      <w:r w:rsidRPr="00535831">
        <w:rPr>
          <w:lang w:val="en-US"/>
        </w:rPr>
        <w:t xml:space="preserve"> Bielickia J, </w:t>
      </w:r>
      <w:r w:rsidRPr="00535831">
        <w:rPr>
          <w:lang w:val="uk-UA"/>
        </w:rPr>
        <w:t xml:space="preserve"> </w:t>
      </w:r>
      <w:r w:rsidRPr="00535831">
        <w:rPr>
          <w:lang w:val="en-US"/>
        </w:rPr>
        <w:t>Johannes N.</w:t>
      </w:r>
      <w:r w:rsidRPr="00535831">
        <w:rPr>
          <w:lang w:val="uk-UA"/>
        </w:rPr>
        <w:t xml:space="preserve"> // - </w:t>
      </w:r>
      <w:r w:rsidRPr="00535831">
        <w:rPr>
          <w:lang w:val="en-US"/>
        </w:rPr>
        <w:t xml:space="preserve">Evidence Update. </w:t>
      </w:r>
      <w:r w:rsidRPr="00535831">
        <w:t>Електронний</w:t>
      </w:r>
      <w:r w:rsidRPr="00535831">
        <w:rPr>
          <w:lang w:val="en-US"/>
        </w:rPr>
        <w:t xml:space="preserve"> </w:t>
      </w:r>
      <w:r w:rsidRPr="00535831">
        <w:t>ресурс</w:t>
      </w:r>
      <w:r w:rsidRPr="00C0209F">
        <w:rPr>
          <w:lang w:val="en-US"/>
        </w:rPr>
        <w:t xml:space="preserve">:  </w:t>
      </w:r>
      <w:hyperlink w:history="1">
        <w:r w:rsidRPr="00C0209F">
          <w:rPr>
            <w:rStyle w:val="af3"/>
            <w:color w:val="auto"/>
            <w:u w:val="none"/>
            <w:lang w:val="en-US"/>
          </w:rPr>
          <w:t>http://www.who.int</w:t>
        </w:r>
        <w:r w:rsidRPr="00C0209F">
          <w:rPr>
            <w:rStyle w:val="af3"/>
            <w:color w:val="auto"/>
            <w:u w:val="none"/>
            <w:lang w:val="uk-UA"/>
          </w:rPr>
          <w:t xml:space="preserve"> </w:t>
        </w:r>
        <w:r w:rsidRPr="00C0209F">
          <w:rPr>
            <w:rStyle w:val="af3"/>
            <w:color w:val="auto"/>
            <w:u w:val="none"/>
            <w:lang w:val="en-US"/>
          </w:rPr>
          <w:t>/</w:t>
        </w:r>
        <w:r w:rsidRPr="00C0209F">
          <w:rPr>
            <w:rStyle w:val="af3"/>
            <w:color w:val="auto"/>
            <w:u w:val="none"/>
            <w:lang w:val="uk-UA"/>
          </w:rPr>
          <w:t xml:space="preserve"> </w:t>
        </w:r>
        <w:r w:rsidRPr="00C0209F">
          <w:rPr>
            <w:rStyle w:val="af3"/>
            <w:color w:val="auto"/>
            <w:u w:val="none"/>
            <w:lang w:val="en-US"/>
          </w:rPr>
          <w:t>selection_medicines/committees/expert/21/applications/s6_paed_antibiotics_appendix3_cap.pdf</w:t>
        </w:r>
      </w:hyperlink>
      <w:r w:rsidRPr="00C0209F">
        <w:rPr>
          <w:lang w:val="en-US"/>
        </w:rPr>
        <w:t>.</w:t>
      </w:r>
    </w:p>
    <w:p w:rsidR="00535831" w:rsidRPr="00C0209F" w:rsidRDefault="00535831" w:rsidP="00535831">
      <w:pPr>
        <w:autoSpaceDE w:val="0"/>
        <w:autoSpaceDN w:val="0"/>
        <w:adjustRightInd w:val="0"/>
        <w:spacing w:after="0" w:line="360" w:lineRule="auto"/>
        <w:jc w:val="both"/>
        <w:rPr>
          <w:lang w:val="en-US"/>
        </w:rPr>
      </w:pPr>
      <w:r w:rsidRPr="00C0209F">
        <w:rPr>
          <w:lang w:val="uk-UA"/>
        </w:rPr>
        <w:t xml:space="preserve">95. </w:t>
      </w:r>
      <w:r w:rsidRPr="00C0209F">
        <w:rPr>
          <w:lang w:val="en-US"/>
        </w:rPr>
        <w:t xml:space="preserve"> Nicole L.</w:t>
      </w:r>
      <w:r w:rsidRPr="00C0209F">
        <w:rPr>
          <w:lang w:val="uk-UA"/>
        </w:rPr>
        <w:t xml:space="preserve"> </w:t>
      </w:r>
      <w:r w:rsidRPr="00C0209F">
        <w:rPr>
          <w:lang w:val="en-US"/>
        </w:rPr>
        <w:t>S., Robinson J.</w:t>
      </w:r>
      <w:r w:rsidRPr="00C0209F">
        <w:rPr>
          <w:lang w:val="uk-UA"/>
        </w:rPr>
        <w:t xml:space="preserve"> </w:t>
      </w:r>
      <w:r w:rsidRPr="00C0209F">
        <w:rPr>
          <w:lang w:val="en-US"/>
        </w:rPr>
        <w:t>L. Canadian Paediatric Society, </w:t>
      </w:r>
      <w:hyperlink r:id="rId33" w:history="1">
        <w:r w:rsidRPr="00C0209F">
          <w:rPr>
            <w:rStyle w:val="af3"/>
            <w:color w:val="auto"/>
            <w:u w:val="none"/>
            <w:lang w:val="en-US"/>
          </w:rPr>
          <w:t>Infectious Diseases and Immunization Committee</w:t>
        </w:r>
      </w:hyperlink>
      <w:r w:rsidRPr="00C0209F">
        <w:rPr>
          <w:lang w:val="en-US"/>
        </w:rPr>
        <w:t xml:space="preserve">. Uncomplicated pneumonia in healthy Canadian children and youth: Practice points for management. Pediatr Child </w:t>
      </w:r>
      <w:r w:rsidRPr="00C0209F">
        <w:rPr>
          <w:lang w:val="uk-UA"/>
        </w:rPr>
        <w:t xml:space="preserve">   </w:t>
      </w:r>
      <w:r w:rsidRPr="00C0209F">
        <w:rPr>
          <w:lang w:val="en-US"/>
        </w:rPr>
        <w:t>Health, 2015. 2</w:t>
      </w:r>
      <w:r w:rsidR="00C0209F" w:rsidRPr="005B6D4D">
        <w:rPr>
          <w:lang w:val="en-US"/>
        </w:rPr>
        <w:t xml:space="preserve"> </w:t>
      </w:r>
      <w:r w:rsidRPr="00C0209F">
        <w:rPr>
          <w:lang w:val="en-US"/>
        </w:rPr>
        <w:t>0</w:t>
      </w:r>
      <w:r w:rsidRPr="00C0209F">
        <w:rPr>
          <w:lang w:val="uk-UA"/>
        </w:rPr>
        <w:t xml:space="preserve"> </w:t>
      </w:r>
      <w:r w:rsidRPr="00C0209F">
        <w:rPr>
          <w:lang w:val="en-US"/>
        </w:rPr>
        <w:t>(8):</w:t>
      </w:r>
      <w:r w:rsidRPr="00C0209F">
        <w:rPr>
          <w:lang w:val="uk-UA"/>
        </w:rPr>
        <w:t xml:space="preserve"> </w:t>
      </w:r>
      <w:r w:rsidRPr="00C0209F">
        <w:rPr>
          <w:lang w:val="en-US"/>
        </w:rPr>
        <w:t>441</w:t>
      </w:r>
      <w:r w:rsidRPr="00C0209F">
        <w:rPr>
          <w:lang w:val="uk-UA"/>
        </w:rPr>
        <w:t xml:space="preserve"> </w:t>
      </w:r>
      <w:r w:rsidRPr="00C0209F">
        <w:rPr>
          <w:lang w:val="en-US"/>
        </w:rPr>
        <w:t>–</w:t>
      </w:r>
      <w:r w:rsidRPr="00C0209F">
        <w:rPr>
          <w:lang w:val="uk-UA"/>
        </w:rPr>
        <w:t xml:space="preserve"> </w:t>
      </w:r>
      <w:r w:rsidRPr="00C0209F">
        <w:rPr>
          <w:lang w:val="en-US"/>
        </w:rPr>
        <w:t>45.</w:t>
      </w:r>
    </w:p>
    <w:p w:rsidR="00535831" w:rsidRPr="00C0209F" w:rsidRDefault="00535831" w:rsidP="00535831">
      <w:pPr>
        <w:spacing w:after="0" w:line="360" w:lineRule="auto"/>
        <w:jc w:val="both"/>
      </w:pPr>
      <w:r w:rsidRPr="00C0209F">
        <w:rPr>
          <w:lang w:val="en-US"/>
        </w:rPr>
        <w:t xml:space="preserve">96. </w:t>
      </w:r>
      <w:r w:rsidRPr="00C0209F">
        <w:rPr>
          <w:spacing w:val="-9"/>
          <w:lang w:val="en-US"/>
        </w:rPr>
        <w:t xml:space="preserve"> </w:t>
      </w:r>
      <w:r w:rsidRPr="00C0209F">
        <w:rPr>
          <w:lang w:val="en-US"/>
        </w:rPr>
        <w:t xml:space="preserve">Revised WHO classification and treatment of childhood pneumonia at health facilities (WHO–2014). </w:t>
      </w:r>
      <w:r w:rsidRPr="00C0209F">
        <w:t xml:space="preserve">Електронний ресурс: </w:t>
      </w:r>
      <w:hyperlink r:id="rId34" w:history="1">
        <w:r w:rsidRPr="00C0209F">
          <w:rPr>
            <w:rStyle w:val="af3"/>
            <w:color w:val="auto"/>
            <w:u w:val="none"/>
            <w:lang w:val="en-US"/>
          </w:rPr>
          <w:t>http</w:t>
        </w:r>
        <w:r w:rsidRPr="00C0209F">
          <w:rPr>
            <w:rStyle w:val="af3"/>
            <w:color w:val="auto"/>
            <w:u w:val="none"/>
          </w:rPr>
          <w:t>://</w:t>
        </w:r>
        <w:r w:rsidRPr="00C0209F">
          <w:rPr>
            <w:rStyle w:val="af3"/>
            <w:color w:val="auto"/>
            <w:u w:val="none"/>
            <w:lang w:val="en-US"/>
          </w:rPr>
          <w:t>apps</w:t>
        </w:r>
        <w:r w:rsidRPr="00C0209F">
          <w:rPr>
            <w:rStyle w:val="af3"/>
            <w:color w:val="auto"/>
            <w:u w:val="none"/>
          </w:rPr>
          <w:t>.</w:t>
        </w:r>
        <w:r w:rsidRPr="00C0209F">
          <w:rPr>
            <w:rStyle w:val="af3"/>
            <w:color w:val="auto"/>
            <w:u w:val="none"/>
            <w:lang w:val="en-US"/>
          </w:rPr>
          <w:t>wh</w:t>
        </w:r>
        <w:r w:rsidRPr="00C0209F">
          <w:rPr>
            <w:rStyle w:val="af3"/>
            <w:color w:val="auto"/>
            <w:u w:val="none"/>
          </w:rPr>
          <w:t>o.int/iris/bitstream/10665 /137319/1/9789241507813_eng.pdf</w:t>
        </w:r>
      </w:hyperlink>
      <w:r w:rsidRPr="00C0209F">
        <w:t>.</w:t>
      </w:r>
    </w:p>
    <w:p w:rsidR="00535831" w:rsidRPr="00535831" w:rsidRDefault="00535831" w:rsidP="00535831">
      <w:pPr>
        <w:tabs>
          <w:tab w:val="left" w:pos="1412"/>
        </w:tabs>
        <w:spacing w:after="0" w:line="360" w:lineRule="auto"/>
        <w:jc w:val="both"/>
        <w:rPr>
          <w:lang w:val="uk-UA"/>
        </w:rPr>
      </w:pPr>
      <w:r w:rsidRPr="00535831">
        <w:t xml:space="preserve">97. </w:t>
      </w:r>
      <w:r w:rsidRPr="00535831">
        <w:rPr>
          <w:lang w:val="uk-UA"/>
        </w:rPr>
        <w:t xml:space="preserve"> Майданник В. Г. За результатами клінічного дослідження ефективності цефтріаксона / сульбактама (сульбактомакса) при гострій негоспітальній пневмонії у дітей / В. Г. Майданник, Г. Г. Юхименко // Педіатрія, акушерство та гінекологія. – 2010. – № 5. –</w:t>
      </w:r>
      <w:r w:rsidRPr="00535831">
        <w:rPr>
          <w:spacing w:val="-12"/>
          <w:lang w:val="uk-UA"/>
        </w:rPr>
        <w:t xml:space="preserve"> </w:t>
      </w:r>
      <w:r w:rsidRPr="00535831">
        <w:rPr>
          <w:lang w:val="uk-UA"/>
        </w:rPr>
        <w:t>С.54–62.</w:t>
      </w:r>
    </w:p>
    <w:p w:rsidR="00535831" w:rsidRPr="00535831" w:rsidRDefault="00535831" w:rsidP="00535831">
      <w:pPr>
        <w:tabs>
          <w:tab w:val="left" w:pos="1412"/>
        </w:tabs>
        <w:spacing w:after="0" w:line="360" w:lineRule="auto"/>
        <w:jc w:val="both"/>
        <w:rPr>
          <w:lang w:val="en-US"/>
        </w:rPr>
      </w:pPr>
      <w:r w:rsidRPr="00535831">
        <w:rPr>
          <w:lang w:val="uk-UA"/>
        </w:rPr>
        <w:t xml:space="preserve">98. </w:t>
      </w:r>
      <w:r w:rsidRPr="00535831">
        <w:t>Наказ Міністерства охорони здоров’я України №18 від 13 січня 2005</w:t>
      </w:r>
      <w:r w:rsidRPr="00535831">
        <w:rPr>
          <w:lang w:val="uk-UA"/>
        </w:rPr>
        <w:t xml:space="preserve"> </w:t>
      </w:r>
      <w:r w:rsidRPr="00535831">
        <w:t xml:space="preserve">р. “Про затвердження Протоколів надання медичної допомоги дітям за спеціальністю </w:t>
      </w:r>
      <w:r w:rsidRPr="00535831">
        <w:rPr>
          <w:lang w:val="en-US"/>
        </w:rPr>
        <w:t>“</w:t>
      </w:r>
      <w:r w:rsidRPr="00535831">
        <w:t>Дитяча</w:t>
      </w:r>
      <w:r w:rsidRPr="00535831">
        <w:rPr>
          <w:lang w:val="en-US"/>
        </w:rPr>
        <w:t xml:space="preserve"> </w:t>
      </w:r>
      <w:r w:rsidRPr="00535831">
        <w:t>пульмонологія</w:t>
      </w:r>
      <w:r w:rsidRPr="00535831">
        <w:rPr>
          <w:lang w:val="en-US"/>
        </w:rPr>
        <w:t xml:space="preserve">”. – </w:t>
      </w:r>
      <w:r w:rsidRPr="00535831">
        <w:t>К</w:t>
      </w:r>
      <w:r w:rsidR="00C0209F">
        <w:rPr>
          <w:lang w:val="en-US"/>
        </w:rPr>
        <w:t>.</w:t>
      </w:r>
      <w:r w:rsidRPr="00535831">
        <w:rPr>
          <w:lang w:val="en-US"/>
        </w:rPr>
        <w:t>, 2005. – 58</w:t>
      </w:r>
      <w:r w:rsidRPr="00535831">
        <w:rPr>
          <w:spacing w:val="-6"/>
          <w:lang w:val="en-US"/>
        </w:rPr>
        <w:t xml:space="preserve"> </w:t>
      </w:r>
      <w:r w:rsidRPr="00535831">
        <w:t>с</w:t>
      </w:r>
      <w:r w:rsidRPr="00535831">
        <w:rPr>
          <w:lang w:val="en-US"/>
        </w:rPr>
        <w:t>.</w:t>
      </w:r>
    </w:p>
    <w:p w:rsidR="00535831" w:rsidRPr="00535831" w:rsidRDefault="00535831" w:rsidP="00535831">
      <w:pPr>
        <w:tabs>
          <w:tab w:val="left" w:pos="1405"/>
        </w:tabs>
        <w:spacing w:after="0" w:line="360" w:lineRule="auto"/>
        <w:jc w:val="both"/>
        <w:rPr>
          <w:lang w:val="en-US"/>
        </w:rPr>
      </w:pPr>
      <w:r w:rsidRPr="00535831">
        <w:rPr>
          <w:lang w:val="uk-UA"/>
        </w:rPr>
        <w:t xml:space="preserve">99. </w:t>
      </w:r>
      <w:r w:rsidRPr="00535831">
        <w:rPr>
          <w:lang w:val="en-US"/>
        </w:rPr>
        <w:t xml:space="preserve"> Niederman M.S. et al. Guidelines for the management of adults with community–acquired pneumonia. Diagnosis, assessment of severity, antimicrobial therapy, and prevention // Am. J. Respir. Crit. Care Med. 2015. – Vol. 163. – P.</w:t>
      </w:r>
      <w:r w:rsidRPr="00535831">
        <w:rPr>
          <w:spacing w:val="-9"/>
          <w:lang w:val="en-US"/>
        </w:rPr>
        <w:t xml:space="preserve"> </w:t>
      </w:r>
      <w:r w:rsidRPr="00535831">
        <w:rPr>
          <w:lang w:val="en-US"/>
        </w:rPr>
        <w:t>1730–1754.</w:t>
      </w:r>
    </w:p>
    <w:p w:rsidR="00535831" w:rsidRPr="00535831" w:rsidRDefault="00535831" w:rsidP="00535831">
      <w:pPr>
        <w:spacing w:after="0" w:line="360" w:lineRule="auto"/>
        <w:jc w:val="both"/>
        <w:rPr>
          <w:shd w:val="clear" w:color="auto" w:fill="FFFFFF"/>
        </w:rPr>
      </w:pPr>
      <w:r w:rsidRPr="00535831">
        <w:rPr>
          <w:lang w:val="uk-UA"/>
        </w:rPr>
        <w:t xml:space="preserve">100.  </w:t>
      </w:r>
      <w:r w:rsidRPr="00535831">
        <w:rPr>
          <w:shd w:val="clear" w:color="auto" w:fill="FFFFFF"/>
          <w:lang w:val="en-US"/>
        </w:rPr>
        <w:t>Queen M. A. et al. Comparative effectiveness of empiric antibiotics for community–acquired pneumonia //</w:t>
      </w:r>
      <w:r w:rsidRPr="00535831">
        <w:rPr>
          <w:shd w:val="clear" w:color="auto" w:fill="FFFFFF"/>
          <w:lang w:val="uk-UA"/>
        </w:rPr>
        <w:t xml:space="preserve"> </w:t>
      </w:r>
      <w:r w:rsidRPr="00535831">
        <w:rPr>
          <w:shd w:val="clear" w:color="auto" w:fill="FFFFFF"/>
          <w:lang w:val="en-US"/>
        </w:rPr>
        <w:t xml:space="preserve">Pediatrics. – 2014. – </w:t>
      </w:r>
      <w:r w:rsidRPr="00535831">
        <w:rPr>
          <w:shd w:val="clear" w:color="auto" w:fill="FFFFFF"/>
        </w:rPr>
        <w:t>Т</w:t>
      </w:r>
      <w:r w:rsidRPr="00535831">
        <w:rPr>
          <w:shd w:val="clear" w:color="auto" w:fill="FFFFFF"/>
          <w:lang w:val="en-US"/>
        </w:rPr>
        <w:t xml:space="preserve">. 133. – №. </w:t>
      </w:r>
      <w:r w:rsidRPr="00535831">
        <w:rPr>
          <w:shd w:val="clear" w:color="auto" w:fill="FFFFFF"/>
        </w:rPr>
        <w:t xml:space="preserve">1. – С. </w:t>
      </w:r>
      <w:r w:rsidRPr="00535831">
        <w:rPr>
          <w:shd w:val="clear" w:color="auto" w:fill="FFFFFF"/>
          <w:lang w:val="en-US"/>
        </w:rPr>
        <w:t>e</w:t>
      </w:r>
      <w:r w:rsidRPr="00535831">
        <w:rPr>
          <w:shd w:val="clear" w:color="auto" w:fill="FFFFFF"/>
          <w:lang w:val="uk-UA"/>
        </w:rPr>
        <w:t xml:space="preserve"> </w:t>
      </w:r>
      <w:r w:rsidRPr="00535831">
        <w:rPr>
          <w:shd w:val="clear" w:color="auto" w:fill="FFFFFF"/>
        </w:rPr>
        <w:t>23</w:t>
      </w:r>
      <w:r w:rsidRPr="00535831">
        <w:rPr>
          <w:shd w:val="clear" w:color="auto" w:fill="FFFFFF"/>
          <w:lang w:val="uk-UA"/>
        </w:rPr>
        <w:t xml:space="preserve"> </w:t>
      </w:r>
      <w:r w:rsidRPr="00535831">
        <w:rPr>
          <w:shd w:val="clear" w:color="auto" w:fill="FFFFFF"/>
        </w:rPr>
        <w:t>–</w:t>
      </w:r>
      <w:r w:rsidRPr="00535831">
        <w:rPr>
          <w:shd w:val="clear" w:color="auto" w:fill="FFFFFF"/>
          <w:lang w:val="en-US"/>
        </w:rPr>
        <w:t>e</w:t>
      </w:r>
      <w:r w:rsidRPr="00535831">
        <w:rPr>
          <w:shd w:val="clear" w:color="auto" w:fill="FFFFFF"/>
        </w:rPr>
        <w:t>29.</w:t>
      </w:r>
    </w:p>
    <w:p w:rsidR="00535831" w:rsidRPr="00535831" w:rsidRDefault="00535831" w:rsidP="00535831">
      <w:pPr>
        <w:shd w:val="clear" w:color="auto" w:fill="FFFFFF"/>
        <w:spacing w:after="0" w:line="360" w:lineRule="auto"/>
        <w:jc w:val="both"/>
        <w:rPr>
          <w:shd w:val="clear" w:color="auto" w:fill="FFFFFF"/>
          <w:lang w:val="uk-UA"/>
        </w:rPr>
      </w:pPr>
      <w:r w:rsidRPr="00535831">
        <w:rPr>
          <w:shd w:val="clear" w:color="auto" w:fill="FFFFFF"/>
        </w:rPr>
        <w:t xml:space="preserve">101. </w:t>
      </w:r>
      <w:r w:rsidRPr="00535831">
        <w:rPr>
          <w:shd w:val="clear" w:color="auto" w:fill="FFFFFF"/>
          <w:lang w:val="uk-UA"/>
        </w:rPr>
        <w:t xml:space="preserve"> </w:t>
      </w:r>
      <w:r w:rsidRPr="00535831">
        <w:rPr>
          <w:shd w:val="clear" w:color="auto" w:fill="FFFFFF"/>
        </w:rPr>
        <w:t>Леженко Г. А., Абатуров А. Е., Пашкова Е. Е. Роль эндогенных антимикробных пептидов в бактериальной колонизации носоглотки у детей с гиперплазией ретроназальной миндалины //</w:t>
      </w:r>
      <w:r w:rsidRPr="00535831">
        <w:rPr>
          <w:shd w:val="clear" w:color="auto" w:fill="FFFFFF"/>
          <w:lang w:val="uk-UA"/>
        </w:rPr>
        <w:t xml:space="preserve"> </w:t>
      </w:r>
      <w:r w:rsidRPr="00535831">
        <w:rPr>
          <w:shd w:val="clear" w:color="auto" w:fill="FFFFFF"/>
        </w:rPr>
        <w:t xml:space="preserve">Здоровье ребенка. – 2016. – №. </w:t>
      </w:r>
      <w:r w:rsidRPr="00535831">
        <w:rPr>
          <w:shd w:val="clear" w:color="auto" w:fill="FFFFFF"/>
          <w:lang w:val="en-US"/>
        </w:rPr>
        <w:t>6</w:t>
      </w:r>
      <w:r w:rsidRPr="00535831">
        <w:rPr>
          <w:shd w:val="clear" w:color="auto" w:fill="FFFFFF"/>
          <w:lang w:val="uk-UA"/>
        </w:rPr>
        <w:t xml:space="preserve"> -</w:t>
      </w:r>
      <w:r w:rsidRPr="00535831">
        <w:rPr>
          <w:shd w:val="clear" w:color="auto" w:fill="FFFFFF"/>
          <w:lang w:val="en-US"/>
        </w:rPr>
        <w:t xml:space="preserve"> (74).</w:t>
      </w:r>
    </w:p>
    <w:p w:rsidR="00535831" w:rsidRPr="00535831" w:rsidRDefault="00535831" w:rsidP="00535831">
      <w:pPr>
        <w:spacing w:after="0" w:line="360" w:lineRule="auto"/>
        <w:jc w:val="both"/>
        <w:rPr>
          <w:lang w:val="uk-UA"/>
        </w:rPr>
      </w:pPr>
      <w:r w:rsidRPr="00535831">
        <w:rPr>
          <w:shd w:val="clear" w:color="auto" w:fill="FFFFFF"/>
          <w:lang w:val="uk-UA"/>
        </w:rPr>
        <w:t xml:space="preserve">102.  </w:t>
      </w:r>
      <w:r w:rsidRPr="00535831">
        <w:rPr>
          <w:shd w:val="clear" w:color="auto" w:fill="FFFFFF"/>
          <w:lang w:val="en-US"/>
        </w:rPr>
        <w:t>Gardiner</w:t>
      </w:r>
      <w:r w:rsidRPr="00535831">
        <w:rPr>
          <w:shd w:val="clear" w:color="auto" w:fill="FFFFFF"/>
          <w:lang w:val="uk-UA"/>
        </w:rPr>
        <w:t xml:space="preserve"> </w:t>
      </w:r>
      <w:r w:rsidRPr="00535831">
        <w:rPr>
          <w:shd w:val="clear" w:color="auto" w:fill="FFFFFF"/>
          <w:lang w:val="en-US"/>
        </w:rPr>
        <w:t>S</w:t>
      </w:r>
      <w:r w:rsidRPr="00535831">
        <w:rPr>
          <w:shd w:val="clear" w:color="auto" w:fill="FFFFFF"/>
          <w:lang w:val="uk-UA"/>
        </w:rPr>
        <w:t xml:space="preserve">. </w:t>
      </w:r>
      <w:r w:rsidRPr="00535831">
        <w:rPr>
          <w:shd w:val="clear" w:color="auto" w:fill="FFFFFF"/>
          <w:lang w:val="en-US"/>
        </w:rPr>
        <w:t>J</w:t>
      </w:r>
      <w:r w:rsidRPr="00535831">
        <w:rPr>
          <w:shd w:val="clear" w:color="auto" w:fill="FFFFFF"/>
          <w:lang w:val="uk-UA"/>
        </w:rPr>
        <w:t xml:space="preserve">., </w:t>
      </w:r>
      <w:r w:rsidRPr="00535831">
        <w:rPr>
          <w:shd w:val="clear" w:color="auto" w:fill="FFFFFF"/>
          <w:lang w:val="en-US"/>
        </w:rPr>
        <w:t>Gavranich</w:t>
      </w:r>
      <w:r w:rsidRPr="00535831">
        <w:rPr>
          <w:shd w:val="clear" w:color="auto" w:fill="FFFFFF"/>
          <w:lang w:val="uk-UA"/>
        </w:rPr>
        <w:t xml:space="preserve"> </w:t>
      </w:r>
      <w:r w:rsidRPr="00535831">
        <w:rPr>
          <w:shd w:val="clear" w:color="auto" w:fill="FFFFFF"/>
          <w:lang w:val="en-US"/>
        </w:rPr>
        <w:t>J</w:t>
      </w:r>
      <w:r w:rsidRPr="00535831">
        <w:rPr>
          <w:shd w:val="clear" w:color="auto" w:fill="FFFFFF"/>
          <w:lang w:val="uk-UA"/>
        </w:rPr>
        <w:t xml:space="preserve">. </w:t>
      </w:r>
      <w:r w:rsidRPr="00535831">
        <w:rPr>
          <w:shd w:val="clear" w:color="auto" w:fill="FFFFFF"/>
          <w:lang w:val="en-US"/>
        </w:rPr>
        <w:t>B</w:t>
      </w:r>
      <w:r w:rsidRPr="00535831">
        <w:rPr>
          <w:shd w:val="clear" w:color="auto" w:fill="FFFFFF"/>
          <w:lang w:val="uk-UA"/>
        </w:rPr>
        <w:t xml:space="preserve">., </w:t>
      </w:r>
      <w:r w:rsidRPr="00535831">
        <w:rPr>
          <w:shd w:val="clear" w:color="auto" w:fill="FFFFFF"/>
          <w:lang w:val="en-US"/>
        </w:rPr>
        <w:t>Chang</w:t>
      </w:r>
      <w:r w:rsidRPr="00535831">
        <w:rPr>
          <w:shd w:val="clear" w:color="auto" w:fill="FFFFFF"/>
          <w:lang w:val="uk-UA"/>
        </w:rPr>
        <w:t xml:space="preserve"> </w:t>
      </w:r>
      <w:r w:rsidRPr="00535831">
        <w:rPr>
          <w:shd w:val="clear" w:color="auto" w:fill="FFFFFF"/>
          <w:lang w:val="en-US"/>
        </w:rPr>
        <w:t>A</w:t>
      </w:r>
      <w:r w:rsidRPr="00535831">
        <w:rPr>
          <w:shd w:val="clear" w:color="auto" w:fill="FFFFFF"/>
          <w:lang w:val="uk-UA"/>
        </w:rPr>
        <w:t xml:space="preserve">. </w:t>
      </w:r>
      <w:r w:rsidRPr="00535831">
        <w:rPr>
          <w:shd w:val="clear" w:color="auto" w:fill="FFFFFF"/>
          <w:lang w:val="en-US"/>
        </w:rPr>
        <w:t>B</w:t>
      </w:r>
      <w:r w:rsidRPr="00535831">
        <w:rPr>
          <w:shd w:val="clear" w:color="auto" w:fill="FFFFFF"/>
          <w:lang w:val="uk-UA"/>
        </w:rPr>
        <w:t xml:space="preserve">. </w:t>
      </w:r>
      <w:r w:rsidRPr="00535831">
        <w:rPr>
          <w:shd w:val="clear" w:color="auto" w:fill="FFFFFF"/>
          <w:lang w:val="en-US"/>
        </w:rPr>
        <w:t>Antibiotics</w:t>
      </w:r>
      <w:r w:rsidRPr="00535831">
        <w:rPr>
          <w:shd w:val="clear" w:color="auto" w:fill="FFFFFF"/>
          <w:lang w:val="uk-UA"/>
        </w:rPr>
        <w:t xml:space="preserve"> </w:t>
      </w:r>
      <w:r w:rsidRPr="00535831">
        <w:rPr>
          <w:shd w:val="clear" w:color="auto" w:fill="FFFFFF"/>
          <w:lang w:val="en-US"/>
        </w:rPr>
        <w:t>for</w:t>
      </w:r>
      <w:r w:rsidRPr="00535831">
        <w:rPr>
          <w:shd w:val="clear" w:color="auto" w:fill="FFFFFF"/>
          <w:lang w:val="uk-UA"/>
        </w:rPr>
        <w:t xml:space="preserve"> </w:t>
      </w:r>
      <w:r w:rsidRPr="00535831">
        <w:rPr>
          <w:shd w:val="clear" w:color="auto" w:fill="FFFFFF"/>
          <w:lang w:val="en-US"/>
        </w:rPr>
        <w:t>community</w:t>
      </w:r>
      <w:r w:rsidRPr="00535831">
        <w:rPr>
          <w:shd w:val="clear" w:color="auto" w:fill="FFFFFF"/>
          <w:lang w:val="uk-UA"/>
        </w:rPr>
        <w:t>–</w:t>
      </w:r>
      <w:r w:rsidRPr="00535831">
        <w:rPr>
          <w:shd w:val="clear" w:color="auto" w:fill="FFFFFF"/>
          <w:lang w:val="en-US"/>
        </w:rPr>
        <w:t>acquired</w:t>
      </w:r>
      <w:r w:rsidRPr="00535831">
        <w:rPr>
          <w:shd w:val="clear" w:color="auto" w:fill="FFFFFF"/>
          <w:lang w:val="uk-UA"/>
        </w:rPr>
        <w:t xml:space="preserve"> </w:t>
      </w:r>
      <w:r w:rsidRPr="00535831">
        <w:rPr>
          <w:shd w:val="clear" w:color="auto" w:fill="FFFFFF"/>
          <w:lang w:val="en-US"/>
        </w:rPr>
        <w:t>lower</w:t>
      </w:r>
      <w:r w:rsidRPr="00535831">
        <w:rPr>
          <w:shd w:val="clear" w:color="auto" w:fill="FFFFFF"/>
          <w:lang w:val="uk-UA"/>
        </w:rPr>
        <w:t xml:space="preserve"> </w:t>
      </w:r>
      <w:r w:rsidRPr="00535831">
        <w:rPr>
          <w:shd w:val="clear" w:color="auto" w:fill="FFFFFF"/>
          <w:lang w:val="en-US"/>
        </w:rPr>
        <w:t>respiratory</w:t>
      </w:r>
      <w:r w:rsidRPr="00535831">
        <w:rPr>
          <w:shd w:val="clear" w:color="auto" w:fill="FFFFFF"/>
          <w:lang w:val="uk-UA"/>
        </w:rPr>
        <w:t xml:space="preserve"> </w:t>
      </w:r>
      <w:r w:rsidRPr="00535831">
        <w:rPr>
          <w:shd w:val="clear" w:color="auto" w:fill="FFFFFF"/>
          <w:lang w:val="en-US"/>
        </w:rPr>
        <w:t>tract</w:t>
      </w:r>
      <w:r w:rsidRPr="00535831">
        <w:rPr>
          <w:shd w:val="clear" w:color="auto" w:fill="FFFFFF"/>
          <w:lang w:val="uk-UA"/>
        </w:rPr>
        <w:t xml:space="preserve"> </w:t>
      </w:r>
      <w:r w:rsidRPr="00535831">
        <w:rPr>
          <w:shd w:val="clear" w:color="auto" w:fill="FFFFFF"/>
          <w:lang w:val="en-US"/>
        </w:rPr>
        <w:t>infections</w:t>
      </w:r>
      <w:r w:rsidRPr="00535831">
        <w:rPr>
          <w:shd w:val="clear" w:color="auto" w:fill="FFFFFF"/>
          <w:lang w:val="uk-UA"/>
        </w:rPr>
        <w:t xml:space="preserve"> </w:t>
      </w:r>
      <w:r w:rsidRPr="00535831">
        <w:rPr>
          <w:shd w:val="clear" w:color="auto" w:fill="FFFFFF"/>
          <w:lang w:val="en-US"/>
        </w:rPr>
        <w:t>secondary</w:t>
      </w:r>
      <w:r w:rsidRPr="00535831">
        <w:rPr>
          <w:shd w:val="clear" w:color="auto" w:fill="FFFFFF"/>
          <w:lang w:val="uk-UA"/>
        </w:rPr>
        <w:t xml:space="preserve"> </w:t>
      </w:r>
      <w:r w:rsidRPr="00535831">
        <w:rPr>
          <w:shd w:val="clear" w:color="auto" w:fill="FFFFFF"/>
          <w:lang w:val="en-US"/>
        </w:rPr>
        <w:t>to</w:t>
      </w:r>
      <w:r w:rsidRPr="00535831">
        <w:rPr>
          <w:shd w:val="clear" w:color="auto" w:fill="FFFFFF"/>
          <w:lang w:val="uk-UA"/>
        </w:rPr>
        <w:t xml:space="preserve"> </w:t>
      </w:r>
      <w:r w:rsidRPr="00535831">
        <w:rPr>
          <w:shd w:val="clear" w:color="auto" w:fill="FFFFFF"/>
          <w:lang w:val="en-US"/>
        </w:rPr>
        <w:t>Mycoplasma</w:t>
      </w:r>
      <w:r w:rsidRPr="00535831">
        <w:rPr>
          <w:shd w:val="clear" w:color="auto" w:fill="FFFFFF"/>
          <w:lang w:val="uk-UA"/>
        </w:rPr>
        <w:t xml:space="preserve"> </w:t>
      </w:r>
      <w:r w:rsidRPr="00535831">
        <w:rPr>
          <w:shd w:val="clear" w:color="auto" w:fill="FFFFFF"/>
          <w:lang w:val="en-US"/>
        </w:rPr>
        <w:t>pneumoniae</w:t>
      </w:r>
      <w:r w:rsidRPr="00535831">
        <w:rPr>
          <w:shd w:val="clear" w:color="auto" w:fill="FFFFFF"/>
          <w:lang w:val="uk-UA"/>
        </w:rPr>
        <w:t xml:space="preserve"> </w:t>
      </w:r>
      <w:r w:rsidRPr="00535831">
        <w:rPr>
          <w:shd w:val="clear" w:color="auto" w:fill="FFFFFF"/>
          <w:lang w:val="en-US"/>
        </w:rPr>
        <w:t>in</w:t>
      </w:r>
      <w:r w:rsidRPr="00535831">
        <w:rPr>
          <w:shd w:val="clear" w:color="auto" w:fill="FFFFFF"/>
          <w:lang w:val="uk-UA"/>
        </w:rPr>
        <w:t xml:space="preserve"> </w:t>
      </w:r>
      <w:r w:rsidRPr="00535831">
        <w:rPr>
          <w:shd w:val="clear" w:color="auto" w:fill="FFFFFF"/>
          <w:lang w:val="en-US"/>
        </w:rPr>
        <w:t>children</w:t>
      </w:r>
      <w:r w:rsidRPr="00535831">
        <w:rPr>
          <w:shd w:val="clear" w:color="auto" w:fill="FFFFFF"/>
          <w:lang w:val="uk-UA"/>
        </w:rPr>
        <w:t xml:space="preserve"> //</w:t>
      </w:r>
      <w:r w:rsidRPr="00535831">
        <w:rPr>
          <w:shd w:val="clear" w:color="auto" w:fill="FFFFFF"/>
          <w:lang w:val="en-US"/>
        </w:rPr>
        <w:t>Cochrane</w:t>
      </w:r>
      <w:r w:rsidRPr="00535831">
        <w:rPr>
          <w:shd w:val="clear" w:color="auto" w:fill="FFFFFF"/>
          <w:lang w:val="uk-UA"/>
        </w:rPr>
        <w:t xml:space="preserve"> </w:t>
      </w:r>
      <w:r w:rsidRPr="00535831">
        <w:rPr>
          <w:shd w:val="clear" w:color="auto" w:fill="FFFFFF"/>
          <w:lang w:val="en-US"/>
        </w:rPr>
        <w:t>Database</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Systematic</w:t>
      </w:r>
      <w:r w:rsidRPr="00535831">
        <w:rPr>
          <w:shd w:val="clear" w:color="auto" w:fill="FFFFFF"/>
          <w:lang w:val="uk-UA"/>
        </w:rPr>
        <w:t xml:space="preserve"> </w:t>
      </w:r>
      <w:r w:rsidRPr="00535831">
        <w:rPr>
          <w:shd w:val="clear" w:color="auto" w:fill="FFFFFF"/>
          <w:lang w:val="en-US"/>
        </w:rPr>
        <w:t>Reviews</w:t>
      </w:r>
      <w:r w:rsidRPr="00535831">
        <w:rPr>
          <w:shd w:val="clear" w:color="auto" w:fill="FFFFFF"/>
          <w:lang w:val="uk-UA"/>
        </w:rPr>
        <w:t xml:space="preserve">. – 2015. – Т. 1. – С. </w:t>
      </w:r>
      <w:r w:rsidRPr="00535831">
        <w:rPr>
          <w:shd w:val="clear" w:color="auto" w:fill="FFFFFF"/>
          <w:lang w:val="en-US"/>
        </w:rPr>
        <w:t>Article</w:t>
      </w:r>
      <w:r w:rsidRPr="00535831">
        <w:rPr>
          <w:shd w:val="clear" w:color="auto" w:fill="FFFFFF"/>
          <w:lang w:val="uk-UA"/>
        </w:rPr>
        <w:t xml:space="preserve"> </w:t>
      </w:r>
      <w:r w:rsidRPr="00535831">
        <w:rPr>
          <w:shd w:val="clear" w:color="auto" w:fill="FFFFFF"/>
          <w:lang w:val="en-US"/>
        </w:rPr>
        <w:t>number</w:t>
      </w:r>
      <w:r w:rsidRPr="00535831">
        <w:rPr>
          <w:shd w:val="clear" w:color="auto" w:fill="FFFFFF"/>
          <w:lang w:val="uk-UA"/>
        </w:rPr>
        <w:t>–</w:t>
      </w:r>
      <w:r w:rsidRPr="00535831">
        <w:rPr>
          <w:shd w:val="clear" w:color="auto" w:fill="FFFFFF"/>
          <w:lang w:val="en-US"/>
        </w:rPr>
        <w:t>CD</w:t>
      </w:r>
      <w:r w:rsidRPr="00535831">
        <w:rPr>
          <w:shd w:val="clear" w:color="auto" w:fill="FFFFFF"/>
          <w:lang w:val="uk-UA"/>
        </w:rPr>
        <w:t>004875</w:t>
      </w:r>
      <w:r w:rsidRPr="00535831">
        <w:rPr>
          <w:lang w:val="uk-UA"/>
        </w:rPr>
        <w:t>.</w:t>
      </w:r>
    </w:p>
    <w:p w:rsidR="00535831" w:rsidRPr="00535831" w:rsidRDefault="00535831" w:rsidP="00535831">
      <w:pPr>
        <w:spacing w:after="0" w:line="360" w:lineRule="auto"/>
        <w:jc w:val="both"/>
        <w:rPr>
          <w:shd w:val="clear" w:color="auto" w:fill="FFFFFF"/>
          <w:lang w:val="uk-UA"/>
        </w:rPr>
      </w:pPr>
      <w:r w:rsidRPr="00535831">
        <w:rPr>
          <w:shd w:val="clear" w:color="auto" w:fill="FFFFFF"/>
          <w:lang w:val="uk-UA"/>
        </w:rPr>
        <w:t xml:space="preserve">103. Леженко Г. А., Пашкова Е. Е., Крайняя А. В. Место эндогенных антимикробных пептидов в патогенетических механизмах развития пневмонии, вызванной </w:t>
      </w:r>
      <w:r w:rsidRPr="00535831">
        <w:rPr>
          <w:shd w:val="clear" w:color="auto" w:fill="FFFFFF"/>
        </w:rPr>
        <w:t>Streptococcus</w:t>
      </w:r>
      <w:r w:rsidRPr="00535831">
        <w:rPr>
          <w:shd w:val="clear" w:color="auto" w:fill="FFFFFF"/>
          <w:lang w:val="uk-UA"/>
        </w:rPr>
        <w:t xml:space="preserve"> </w:t>
      </w:r>
      <w:r w:rsidRPr="00535831">
        <w:rPr>
          <w:shd w:val="clear" w:color="auto" w:fill="FFFFFF"/>
        </w:rPr>
        <w:t>pneumonia</w:t>
      </w:r>
      <w:r w:rsidRPr="00535831">
        <w:rPr>
          <w:shd w:val="clear" w:color="auto" w:fill="FFFFFF"/>
          <w:lang w:val="uk-UA"/>
        </w:rPr>
        <w:t>е, у детей раннего возраста // Здоровье ребенка. – 2017. – Т. 12. – №. 4.</w:t>
      </w:r>
    </w:p>
    <w:p w:rsidR="00535831" w:rsidRPr="00535831" w:rsidRDefault="00535831" w:rsidP="00535831">
      <w:pPr>
        <w:shd w:val="clear" w:color="auto" w:fill="FFFFFF"/>
        <w:spacing w:after="0" w:line="360" w:lineRule="auto"/>
        <w:jc w:val="both"/>
        <w:outlineLvl w:val="0"/>
        <w:rPr>
          <w:lang w:val="uk-UA"/>
        </w:rPr>
      </w:pPr>
      <w:r w:rsidRPr="00535831">
        <w:rPr>
          <w:bCs/>
          <w:kern w:val="36"/>
          <w:lang w:val="uk-UA"/>
        </w:rPr>
        <w:t xml:space="preserve">104.  </w:t>
      </w:r>
      <w:r w:rsidRPr="00C0209F">
        <w:rPr>
          <w:bCs/>
          <w:kern w:val="36"/>
          <w:lang w:val="en-US"/>
        </w:rPr>
        <w:t>Infezioni</w:t>
      </w:r>
      <w:r w:rsidRPr="00C0209F">
        <w:rPr>
          <w:bCs/>
          <w:kern w:val="36"/>
          <w:lang w:val="uk-UA"/>
        </w:rPr>
        <w:t xml:space="preserve"> </w:t>
      </w:r>
      <w:r w:rsidRPr="00C0209F">
        <w:rPr>
          <w:bCs/>
          <w:kern w:val="36"/>
          <w:lang w:val="en-US"/>
        </w:rPr>
        <w:t>ospedaliere</w:t>
      </w:r>
      <w:r w:rsidRPr="00C0209F">
        <w:rPr>
          <w:bCs/>
          <w:kern w:val="36"/>
          <w:lang w:val="uk-UA"/>
        </w:rPr>
        <w:t xml:space="preserve"> </w:t>
      </w:r>
      <w:r w:rsidRPr="00C0209F">
        <w:rPr>
          <w:bCs/>
          <w:kern w:val="36"/>
          <w:lang w:val="en-US"/>
        </w:rPr>
        <w:t>e</w:t>
      </w:r>
      <w:r w:rsidRPr="00C0209F">
        <w:rPr>
          <w:bCs/>
          <w:kern w:val="36"/>
          <w:lang w:val="uk-UA"/>
        </w:rPr>
        <w:t xml:space="preserve"> </w:t>
      </w:r>
      <w:r w:rsidRPr="00C0209F">
        <w:rPr>
          <w:bCs/>
          <w:kern w:val="36"/>
          <w:lang w:val="en-US"/>
        </w:rPr>
        <w:t>antibiotico</w:t>
      </w:r>
      <w:r w:rsidRPr="00C0209F">
        <w:rPr>
          <w:bCs/>
          <w:kern w:val="36"/>
          <w:lang w:val="uk-UA"/>
        </w:rPr>
        <w:t>–</w:t>
      </w:r>
      <w:r w:rsidRPr="00C0209F">
        <w:rPr>
          <w:bCs/>
          <w:kern w:val="36"/>
          <w:lang w:val="en-US"/>
        </w:rPr>
        <w:t>resistenza</w:t>
      </w:r>
      <w:r w:rsidRPr="00C0209F">
        <w:rPr>
          <w:bCs/>
          <w:kern w:val="36"/>
          <w:lang w:val="uk-UA"/>
        </w:rPr>
        <w:t xml:space="preserve">: è </w:t>
      </w:r>
      <w:r w:rsidRPr="00C0209F">
        <w:rPr>
          <w:bCs/>
          <w:kern w:val="36"/>
          <w:lang w:val="en-US"/>
        </w:rPr>
        <w:t>allarme</w:t>
      </w:r>
      <w:r w:rsidRPr="00C0209F">
        <w:rPr>
          <w:bCs/>
          <w:kern w:val="36"/>
          <w:lang w:val="uk-UA"/>
        </w:rPr>
        <w:t xml:space="preserve"> </w:t>
      </w:r>
      <w:r w:rsidRPr="00C0209F">
        <w:rPr>
          <w:bCs/>
          <w:kern w:val="36"/>
          <w:lang w:val="en-US"/>
        </w:rPr>
        <w:t>in</w:t>
      </w:r>
      <w:r w:rsidRPr="00C0209F">
        <w:rPr>
          <w:bCs/>
          <w:kern w:val="36"/>
          <w:lang w:val="uk-UA"/>
        </w:rPr>
        <w:t xml:space="preserve"> </w:t>
      </w:r>
      <w:r w:rsidRPr="00C0209F">
        <w:rPr>
          <w:bCs/>
          <w:kern w:val="36"/>
          <w:lang w:val="en-US"/>
        </w:rPr>
        <w:t>Italia</w:t>
      </w:r>
      <w:r w:rsidRPr="00C0209F">
        <w:rPr>
          <w:bCs/>
          <w:kern w:val="36"/>
          <w:lang w:val="uk-UA"/>
        </w:rPr>
        <w:t xml:space="preserve">. </w:t>
      </w:r>
      <w:r w:rsidRPr="00C0209F">
        <w:rPr>
          <w:rStyle w:val="af9"/>
          <w:b w:val="0"/>
          <w:shd w:val="clear" w:color="auto" w:fill="FFFFFF"/>
          <w:lang w:val="en-US"/>
        </w:rPr>
        <w:t>Medical</w:t>
      </w:r>
      <w:r w:rsidRPr="00C0209F">
        <w:rPr>
          <w:rStyle w:val="af9"/>
          <w:b w:val="0"/>
          <w:shd w:val="clear" w:color="auto" w:fill="FFFFFF"/>
          <w:lang w:val="uk-UA"/>
        </w:rPr>
        <w:t xml:space="preserve"> </w:t>
      </w:r>
      <w:r w:rsidRPr="00C0209F">
        <w:rPr>
          <w:rStyle w:val="af9"/>
          <w:b w:val="0"/>
          <w:shd w:val="clear" w:color="auto" w:fill="FFFFFF"/>
          <w:lang w:val="en-US"/>
        </w:rPr>
        <w:t>Star</w:t>
      </w:r>
      <w:r w:rsidRPr="00C0209F">
        <w:rPr>
          <w:rStyle w:val="af9"/>
          <w:b w:val="0"/>
          <w:shd w:val="clear" w:color="auto" w:fill="FFFFFF"/>
          <w:lang w:val="uk-UA"/>
        </w:rPr>
        <w:t xml:space="preserve"> </w:t>
      </w:r>
      <w:r w:rsidRPr="00C0209F">
        <w:rPr>
          <w:rStyle w:val="af9"/>
          <w:b w:val="0"/>
          <w:shd w:val="clear" w:color="auto" w:fill="FFFFFF"/>
          <w:lang w:val="en-US"/>
        </w:rPr>
        <w:t>s</w:t>
      </w:r>
      <w:r w:rsidRPr="00C0209F">
        <w:rPr>
          <w:rStyle w:val="af9"/>
          <w:b w:val="0"/>
          <w:shd w:val="clear" w:color="auto" w:fill="FFFFFF"/>
          <w:lang w:val="uk-UA"/>
        </w:rPr>
        <w:t>.</w:t>
      </w:r>
      <w:r w:rsidRPr="00C0209F">
        <w:rPr>
          <w:rStyle w:val="af9"/>
          <w:b w:val="0"/>
          <w:shd w:val="clear" w:color="auto" w:fill="FFFFFF"/>
          <w:lang w:val="en-US"/>
        </w:rPr>
        <w:t>a</w:t>
      </w:r>
      <w:r w:rsidRPr="00C0209F">
        <w:rPr>
          <w:rStyle w:val="af9"/>
          <w:b w:val="0"/>
          <w:shd w:val="clear" w:color="auto" w:fill="FFFFFF"/>
          <w:lang w:val="uk-UA"/>
        </w:rPr>
        <w:t>.</w:t>
      </w:r>
      <w:r w:rsidRPr="00C0209F">
        <w:rPr>
          <w:rStyle w:val="af9"/>
          <w:b w:val="0"/>
          <w:shd w:val="clear" w:color="auto" w:fill="FFFFFF"/>
          <w:lang w:val="en-US"/>
        </w:rPr>
        <w:t>s</w:t>
      </w:r>
      <w:r w:rsidRPr="00C0209F">
        <w:rPr>
          <w:rStyle w:val="af9"/>
          <w:b w:val="0"/>
          <w:shd w:val="clear" w:color="auto" w:fill="FFFFFF"/>
          <w:lang w:val="uk-UA"/>
        </w:rPr>
        <w:t xml:space="preserve">., 2018, </w:t>
      </w:r>
      <w:hyperlink r:id="rId35" w:history="1">
        <w:r w:rsidRPr="00C0209F">
          <w:rPr>
            <w:rStyle w:val="af3"/>
            <w:color w:val="auto"/>
            <w:u w:val="none"/>
            <w:lang w:val="en-US"/>
          </w:rPr>
          <w:t>https</w:t>
        </w:r>
        <w:r w:rsidRPr="00C0209F">
          <w:rPr>
            <w:rStyle w:val="af3"/>
            <w:color w:val="auto"/>
            <w:u w:val="none"/>
            <w:lang w:val="uk-UA"/>
          </w:rPr>
          <w:t>: //</w:t>
        </w:r>
        <w:r w:rsidRPr="00C0209F">
          <w:rPr>
            <w:rStyle w:val="af3"/>
            <w:color w:val="auto"/>
            <w:u w:val="none"/>
            <w:lang w:val="en-US"/>
          </w:rPr>
          <w:t>www</w:t>
        </w:r>
        <w:r w:rsidRPr="00C0209F">
          <w:rPr>
            <w:rStyle w:val="af3"/>
            <w:color w:val="auto"/>
            <w:u w:val="none"/>
            <w:lang w:val="uk-UA"/>
          </w:rPr>
          <w:t>.</w:t>
        </w:r>
        <w:r w:rsidRPr="00C0209F">
          <w:rPr>
            <w:rStyle w:val="af3"/>
            <w:color w:val="auto"/>
            <w:u w:val="none"/>
            <w:lang w:val="en-US"/>
          </w:rPr>
          <w:t>pharmastar</w:t>
        </w:r>
        <w:r w:rsidRPr="00C0209F">
          <w:rPr>
            <w:rStyle w:val="af3"/>
            <w:color w:val="auto"/>
            <w:u w:val="none"/>
            <w:lang w:val="uk-UA"/>
          </w:rPr>
          <w:t>.</w:t>
        </w:r>
        <w:r w:rsidRPr="00C0209F">
          <w:rPr>
            <w:rStyle w:val="af3"/>
            <w:color w:val="auto"/>
            <w:u w:val="none"/>
            <w:lang w:val="en-US"/>
          </w:rPr>
          <w:t>it</w:t>
        </w:r>
        <w:r w:rsidRPr="00C0209F">
          <w:rPr>
            <w:rStyle w:val="af3"/>
            <w:color w:val="auto"/>
            <w:u w:val="none"/>
            <w:lang w:val="uk-UA"/>
          </w:rPr>
          <w:t>/</w:t>
        </w:r>
        <w:r w:rsidRPr="00C0209F">
          <w:rPr>
            <w:rStyle w:val="af3"/>
            <w:color w:val="auto"/>
            <w:u w:val="none"/>
            <w:lang w:val="en-US"/>
          </w:rPr>
          <w:t>news</w:t>
        </w:r>
        <w:r w:rsidRPr="00C0209F">
          <w:rPr>
            <w:rStyle w:val="af3"/>
            <w:color w:val="auto"/>
            <w:u w:val="none"/>
            <w:lang w:val="uk-UA"/>
          </w:rPr>
          <w:t>/</w:t>
        </w:r>
        <w:r w:rsidRPr="00C0209F">
          <w:rPr>
            <w:rStyle w:val="af3"/>
            <w:color w:val="auto"/>
            <w:u w:val="none"/>
            <w:lang w:val="en-US"/>
          </w:rPr>
          <w:t>altre</w:t>
        </w:r>
        <w:r w:rsidRPr="00C0209F">
          <w:rPr>
            <w:rStyle w:val="af3"/>
            <w:color w:val="auto"/>
            <w:u w:val="none"/>
            <w:lang w:val="uk-UA"/>
          </w:rPr>
          <w:t>–</w:t>
        </w:r>
        <w:r w:rsidRPr="00C0209F">
          <w:rPr>
            <w:rStyle w:val="af3"/>
            <w:color w:val="auto"/>
            <w:u w:val="none"/>
            <w:lang w:val="en-US"/>
          </w:rPr>
          <w:t>news</w:t>
        </w:r>
        <w:r w:rsidRPr="00C0209F">
          <w:rPr>
            <w:rStyle w:val="af3"/>
            <w:color w:val="auto"/>
            <w:u w:val="none"/>
            <w:lang w:val="uk-UA"/>
          </w:rPr>
          <w:t>/</w:t>
        </w:r>
        <w:r w:rsidRPr="00C0209F">
          <w:rPr>
            <w:rStyle w:val="af3"/>
            <w:color w:val="auto"/>
            <w:u w:val="none"/>
            <w:lang w:val="en-US"/>
          </w:rPr>
          <w:t>infezioni</w:t>
        </w:r>
        <w:r w:rsidRPr="00C0209F">
          <w:rPr>
            <w:rStyle w:val="af3"/>
            <w:color w:val="auto"/>
            <w:u w:val="none"/>
            <w:lang w:val="uk-UA"/>
          </w:rPr>
          <w:t>–</w:t>
        </w:r>
        <w:r w:rsidRPr="00C0209F">
          <w:rPr>
            <w:rStyle w:val="af3"/>
            <w:color w:val="auto"/>
            <w:u w:val="none"/>
            <w:lang w:val="en-US"/>
          </w:rPr>
          <w:t>ospedaliere</w:t>
        </w:r>
        <w:r w:rsidRPr="00C0209F">
          <w:rPr>
            <w:rStyle w:val="af3"/>
            <w:color w:val="auto"/>
            <w:u w:val="none"/>
            <w:lang w:val="uk-UA"/>
          </w:rPr>
          <w:t>–</w:t>
        </w:r>
        <w:r w:rsidRPr="00C0209F">
          <w:rPr>
            <w:rStyle w:val="af3"/>
            <w:color w:val="auto"/>
            <w:u w:val="none"/>
            <w:lang w:val="en-US"/>
          </w:rPr>
          <w:t>e</w:t>
        </w:r>
        <w:r w:rsidRPr="00C0209F">
          <w:rPr>
            <w:rStyle w:val="af3"/>
            <w:color w:val="auto"/>
            <w:u w:val="none"/>
            <w:lang w:val="uk-UA"/>
          </w:rPr>
          <w:t>–</w:t>
        </w:r>
        <w:r w:rsidRPr="00C0209F">
          <w:rPr>
            <w:rStyle w:val="af3"/>
            <w:color w:val="auto"/>
            <w:u w:val="none"/>
            <w:lang w:val="en-US"/>
          </w:rPr>
          <w:t>antibiotico</w:t>
        </w:r>
        <w:r w:rsidRPr="00C0209F">
          <w:rPr>
            <w:rStyle w:val="af3"/>
            <w:color w:val="auto"/>
            <w:u w:val="none"/>
            <w:lang w:val="uk-UA"/>
          </w:rPr>
          <w:t>–</w:t>
        </w:r>
        <w:r w:rsidRPr="00C0209F">
          <w:rPr>
            <w:rStyle w:val="af3"/>
            <w:color w:val="auto"/>
            <w:u w:val="none"/>
            <w:lang w:val="en-US"/>
          </w:rPr>
          <w:t>resistenza</w:t>
        </w:r>
        <w:r w:rsidRPr="00C0209F">
          <w:rPr>
            <w:rStyle w:val="af3"/>
            <w:color w:val="auto"/>
            <w:u w:val="none"/>
            <w:lang w:val="uk-UA"/>
          </w:rPr>
          <w:t>–</w:t>
        </w:r>
        <w:r w:rsidRPr="00C0209F">
          <w:rPr>
            <w:rStyle w:val="af3"/>
            <w:color w:val="auto"/>
            <w:u w:val="none"/>
            <w:lang w:val="en-US"/>
          </w:rPr>
          <w:t>allarme</w:t>
        </w:r>
        <w:r w:rsidRPr="00C0209F">
          <w:rPr>
            <w:rStyle w:val="af3"/>
            <w:color w:val="auto"/>
            <w:u w:val="none"/>
            <w:lang w:val="uk-UA"/>
          </w:rPr>
          <w:t>–</w:t>
        </w:r>
        <w:r w:rsidRPr="00C0209F">
          <w:rPr>
            <w:rStyle w:val="af3"/>
            <w:color w:val="auto"/>
            <w:u w:val="none"/>
            <w:lang w:val="en-US"/>
          </w:rPr>
          <w:t>in</w:t>
        </w:r>
        <w:r w:rsidRPr="00C0209F">
          <w:rPr>
            <w:rStyle w:val="af3"/>
            <w:color w:val="auto"/>
            <w:u w:val="none"/>
            <w:lang w:val="uk-UA"/>
          </w:rPr>
          <w:t>–</w:t>
        </w:r>
        <w:r w:rsidRPr="00C0209F">
          <w:rPr>
            <w:rStyle w:val="af3"/>
            <w:color w:val="auto"/>
            <w:u w:val="none"/>
            <w:lang w:val="en-US"/>
          </w:rPr>
          <w:t>italia</w:t>
        </w:r>
        <w:r w:rsidRPr="00C0209F">
          <w:rPr>
            <w:rStyle w:val="af3"/>
            <w:color w:val="auto"/>
            <w:u w:val="none"/>
            <w:lang w:val="uk-UA"/>
          </w:rPr>
          <w:t>–28316</w:t>
        </w:r>
      </w:hyperlink>
      <w:r w:rsidRPr="00C0209F">
        <w:rPr>
          <w:lang w:val="uk-UA"/>
        </w:rPr>
        <w:t xml:space="preserve">. </w:t>
      </w:r>
    </w:p>
    <w:p w:rsidR="00535831" w:rsidRPr="00535831" w:rsidRDefault="00535831" w:rsidP="00535831">
      <w:pPr>
        <w:tabs>
          <w:tab w:val="left" w:pos="1412"/>
        </w:tabs>
        <w:spacing w:after="0" w:line="360" w:lineRule="auto"/>
        <w:jc w:val="both"/>
        <w:rPr>
          <w:lang w:val="uk-UA"/>
        </w:rPr>
      </w:pPr>
      <w:r w:rsidRPr="00535831">
        <w:rPr>
          <w:lang w:val="uk-UA"/>
        </w:rPr>
        <w:t xml:space="preserve">105. </w:t>
      </w:r>
      <w:r w:rsidRPr="00535831">
        <w:t xml:space="preserve"> Кривопустов С. П. Эмпирическая антибиотикотерапия респираторных инфекий</w:t>
      </w:r>
      <w:r w:rsidRPr="00535831">
        <w:rPr>
          <w:spacing w:val="9"/>
        </w:rPr>
        <w:t xml:space="preserve"> </w:t>
      </w:r>
      <w:r w:rsidRPr="00535831">
        <w:t>у</w:t>
      </w:r>
      <w:r w:rsidRPr="00535831">
        <w:rPr>
          <w:spacing w:val="6"/>
        </w:rPr>
        <w:t xml:space="preserve"> </w:t>
      </w:r>
      <w:r w:rsidRPr="00535831">
        <w:t>детей:</w:t>
      </w:r>
      <w:r w:rsidRPr="00535831">
        <w:rPr>
          <w:spacing w:val="11"/>
        </w:rPr>
        <w:t xml:space="preserve"> </w:t>
      </w:r>
      <w:r w:rsidRPr="00535831">
        <w:t>что</w:t>
      </w:r>
      <w:r w:rsidRPr="00535831">
        <w:rPr>
          <w:spacing w:val="11"/>
        </w:rPr>
        <w:t xml:space="preserve"> </w:t>
      </w:r>
      <w:r w:rsidRPr="00535831">
        <w:t>нового?</w:t>
      </w:r>
      <w:r w:rsidRPr="00535831">
        <w:rPr>
          <w:spacing w:val="12"/>
        </w:rPr>
        <w:t xml:space="preserve"> </w:t>
      </w:r>
      <w:r w:rsidRPr="00535831">
        <w:t>/</w:t>
      </w:r>
      <w:r w:rsidRPr="00535831">
        <w:rPr>
          <w:spacing w:val="11"/>
        </w:rPr>
        <w:t xml:space="preserve"> </w:t>
      </w:r>
      <w:r w:rsidRPr="00535831">
        <w:t>С.</w:t>
      </w:r>
      <w:r w:rsidRPr="00535831">
        <w:rPr>
          <w:spacing w:val="9"/>
        </w:rPr>
        <w:t xml:space="preserve"> </w:t>
      </w:r>
      <w:r w:rsidRPr="00535831">
        <w:t>П.</w:t>
      </w:r>
      <w:r w:rsidRPr="00535831">
        <w:rPr>
          <w:spacing w:val="9"/>
        </w:rPr>
        <w:t xml:space="preserve"> </w:t>
      </w:r>
      <w:r w:rsidRPr="00535831">
        <w:t>Кривопустов</w:t>
      </w:r>
      <w:r w:rsidRPr="00535831">
        <w:rPr>
          <w:spacing w:val="9"/>
        </w:rPr>
        <w:t xml:space="preserve"> </w:t>
      </w:r>
      <w:r w:rsidRPr="00535831">
        <w:t>//</w:t>
      </w:r>
      <w:r w:rsidRPr="00535831">
        <w:rPr>
          <w:spacing w:val="10"/>
        </w:rPr>
        <w:t xml:space="preserve"> </w:t>
      </w:r>
      <w:r w:rsidRPr="00535831">
        <w:t>Дитячий</w:t>
      </w:r>
      <w:r w:rsidRPr="00535831">
        <w:rPr>
          <w:spacing w:val="10"/>
        </w:rPr>
        <w:t xml:space="preserve"> </w:t>
      </w:r>
      <w:r w:rsidRPr="00535831">
        <w:t>лікар.</w:t>
      </w:r>
      <w:r w:rsidRPr="00535831">
        <w:rPr>
          <w:spacing w:val="11"/>
        </w:rPr>
        <w:t xml:space="preserve"> </w:t>
      </w:r>
      <w:r w:rsidRPr="00535831">
        <w:t>–</w:t>
      </w:r>
      <w:r w:rsidRPr="00535831">
        <w:rPr>
          <w:spacing w:val="11"/>
        </w:rPr>
        <w:t xml:space="preserve"> </w:t>
      </w:r>
      <w:r w:rsidRPr="00535831">
        <w:t>2011. – № 1 (8). – С. 22–26.</w:t>
      </w:r>
    </w:p>
    <w:p w:rsidR="00535831" w:rsidRPr="00535831" w:rsidRDefault="00535831" w:rsidP="00535831">
      <w:pPr>
        <w:spacing w:after="0" w:line="360" w:lineRule="auto"/>
        <w:jc w:val="both"/>
        <w:rPr>
          <w:shd w:val="clear" w:color="auto" w:fill="FFFFFF"/>
          <w:lang w:val="en-US"/>
        </w:rPr>
      </w:pPr>
      <w:r w:rsidRPr="00535831">
        <w:rPr>
          <w:lang w:val="uk-UA"/>
        </w:rPr>
        <w:t xml:space="preserve">106. </w:t>
      </w:r>
      <w:r w:rsidRPr="00535831">
        <w:rPr>
          <w:shd w:val="clear" w:color="auto" w:fill="FFFFFF"/>
          <w:lang w:val="en-US"/>
        </w:rPr>
        <w:t xml:space="preserve"> Horita N. et al. Beta‐lactam plus macrolides or beta‐lactam alone for community‐acquired pneumonia: A systematic review and meta‐analysis //</w:t>
      </w:r>
      <w:r w:rsidRPr="00535831">
        <w:rPr>
          <w:shd w:val="clear" w:color="auto" w:fill="FFFFFF"/>
          <w:lang w:val="uk-UA"/>
        </w:rPr>
        <w:t xml:space="preserve"> </w:t>
      </w:r>
      <w:r w:rsidRPr="00535831">
        <w:rPr>
          <w:shd w:val="clear" w:color="auto" w:fill="FFFFFF"/>
          <w:lang w:val="en-US"/>
        </w:rPr>
        <w:t xml:space="preserve">Respirology. – 2016. – </w:t>
      </w:r>
      <w:r w:rsidRPr="00535831">
        <w:rPr>
          <w:shd w:val="clear" w:color="auto" w:fill="FFFFFF"/>
        </w:rPr>
        <w:t>Т</w:t>
      </w:r>
      <w:r w:rsidRPr="00535831">
        <w:rPr>
          <w:shd w:val="clear" w:color="auto" w:fill="FFFFFF"/>
          <w:lang w:val="en-US"/>
        </w:rPr>
        <w:t xml:space="preserve">. 21. – №. 7. – </w:t>
      </w:r>
      <w:r w:rsidRPr="00535831">
        <w:rPr>
          <w:shd w:val="clear" w:color="auto" w:fill="FFFFFF"/>
        </w:rPr>
        <w:t>С</w:t>
      </w:r>
      <w:r w:rsidRPr="00535831">
        <w:rPr>
          <w:shd w:val="clear" w:color="auto" w:fill="FFFFFF"/>
          <w:lang w:val="en-US"/>
        </w:rPr>
        <w:t>. 1193-1200.</w:t>
      </w:r>
    </w:p>
    <w:p w:rsidR="00535831" w:rsidRPr="00535831" w:rsidRDefault="00535831" w:rsidP="00535831">
      <w:pPr>
        <w:shd w:val="clear" w:color="auto" w:fill="FFFFFF"/>
        <w:spacing w:after="0" w:line="360" w:lineRule="auto"/>
        <w:jc w:val="both"/>
        <w:rPr>
          <w:shd w:val="clear" w:color="auto" w:fill="FFFFFF"/>
          <w:lang w:val="en-US"/>
        </w:rPr>
      </w:pPr>
      <w:r w:rsidRPr="00535831">
        <w:rPr>
          <w:lang w:val="uk-UA"/>
        </w:rPr>
        <w:t xml:space="preserve">107. </w:t>
      </w:r>
      <w:r w:rsidRPr="00535831">
        <w:rPr>
          <w:shd w:val="clear" w:color="auto" w:fill="FFFFFF"/>
          <w:lang w:val="uk-UA"/>
        </w:rPr>
        <w:t xml:space="preserve"> </w:t>
      </w:r>
      <w:r w:rsidRPr="00535831">
        <w:rPr>
          <w:shd w:val="clear" w:color="auto" w:fill="FFFFFF"/>
          <w:lang w:val="en-US"/>
        </w:rPr>
        <w:t>Ludvigsson</w:t>
      </w:r>
      <w:r w:rsidRPr="00535831">
        <w:rPr>
          <w:shd w:val="clear" w:color="auto" w:fill="FFFFFF"/>
          <w:lang w:val="uk-UA"/>
        </w:rPr>
        <w:t xml:space="preserve"> </w:t>
      </w:r>
      <w:r w:rsidRPr="00535831">
        <w:rPr>
          <w:shd w:val="clear" w:color="auto" w:fill="FFFFFF"/>
          <w:lang w:val="en-US"/>
        </w:rPr>
        <w:t>J</w:t>
      </w:r>
      <w:r w:rsidRPr="00535831">
        <w:rPr>
          <w:shd w:val="clear" w:color="auto" w:fill="FFFFFF"/>
          <w:lang w:val="uk-UA"/>
        </w:rPr>
        <w:t xml:space="preserve">. </w:t>
      </w:r>
      <w:r w:rsidRPr="00535831">
        <w:rPr>
          <w:shd w:val="clear" w:color="auto" w:fill="FFFFFF"/>
          <w:lang w:val="en-US"/>
        </w:rPr>
        <w:t>F</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 xml:space="preserve">Appropriate use of antibiotics is vital for public health //Acta Paediatrica. – 2017. – </w:t>
      </w:r>
      <w:r w:rsidRPr="00535831">
        <w:rPr>
          <w:shd w:val="clear" w:color="auto" w:fill="FFFFFF"/>
        </w:rPr>
        <w:t>Т</w:t>
      </w:r>
      <w:r w:rsidRPr="00535831">
        <w:rPr>
          <w:shd w:val="clear" w:color="auto" w:fill="FFFFFF"/>
          <w:lang w:val="en-US"/>
        </w:rPr>
        <w:t xml:space="preserve">.106. – №. 5. – </w:t>
      </w:r>
      <w:r w:rsidRPr="00535831">
        <w:rPr>
          <w:shd w:val="clear" w:color="auto" w:fill="FFFFFF"/>
        </w:rPr>
        <w:t>С</w:t>
      </w:r>
      <w:r w:rsidRPr="00535831">
        <w:rPr>
          <w:shd w:val="clear" w:color="auto" w:fill="FFFFFF"/>
          <w:lang w:val="en-US"/>
        </w:rPr>
        <w:t>. 691–</w:t>
      </w:r>
      <w:r w:rsidRPr="00535831">
        <w:rPr>
          <w:shd w:val="clear" w:color="auto" w:fill="FFFFFF"/>
          <w:lang w:val="uk-UA"/>
        </w:rPr>
        <w:t xml:space="preserve"> 693</w:t>
      </w:r>
      <w:r w:rsidRPr="00535831">
        <w:rPr>
          <w:shd w:val="clear" w:color="auto" w:fill="FFFFFF"/>
          <w:lang w:val="en-US"/>
        </w:rPr>
        <w:t>.</w:t>
      </w:r>
    </w:p>
    <w:p w:rsidR="00535831" w:rsidRPr="00535831" w:rsidRDefault="00535831" w:rsidP="00535831">
      <w:pPr>
        <w:shd w:val="clear" w:color="auto" w:fill="FFFFFF"/>
        <w:spacing w:after="0" w:line="360" w:lineRule="auto"/>
        <w:jc w:val="both"/>
        <w:rPr>
          <w:shd w:val="clear" w:color="auto" w:fill="FFFFFF"/>
          <w:lang w:val="en-US"/>
        </w:rPr>
      </w:pPr>
      <w:r w:rsidRPr="00535831">
        <w:rPr>
          <w:shd w:val="clear" w:color="auto" w:fill="FFFFFF"/>
          <w:lang w:val="uk-UA"/>
        </w:rPr>
        <w:t xml:space="preserve">108. </w:t>
      </w:r>
      <w:r w:rsidRPr="00535831">
        <w:rPr>
          <w:shd w:val="clear" w:color="auto" w:fill="FFFFFF"/>
          <w:lang w:val="en-US"/>
        </w:rPr>
        <w:t xml:space="preserve"> Ewald D. A. et al. Development of a core set of quality indicators for paediatric primary care practices in Europe, COSI–PPC–EU //European journal of pediatrics. – 2018. – </w:t>
      </w:r>
      <w:r w:rsidRPr="00535831">
        <w:rPr>
          <w:shd w:val="clear" w:color="auto" w:fill="FFFFFF"/>
        </w:rPr>
        <w:t>Т</w:t>
      </w:r>
      <w:r w:rsidRPr="00535831">
        <w:rPr>
          <w:shd w:val="clear" w:color="auto" w:fill="FFFFFF"/>
          <w:lang w:val="en-US"/>
        </w:rPr>
        <w:t xml:space="preserve">. 177. – №. 6. – </w:t>
      </w:r>
      <w:r w:rsidRPr="00535831">
        <w:rPr>
          <w:shd w:val="clear" w:color="auto" w:fill="FFFFFF"/>
        </w:rPr>
        <w:t>С</w:t>
      </w:r>
      <w:r w:rsidRPr="00535831">
        <w:rPr>
          <w:shd w:val="clear" w:color="auto" w:fill="FFFFFF"/>
          <w:lang w:val="en-US"/>
        </w:rPr>
        <w:t>. 921–933.</w:t>
      </w:r>
    </w:p>
    <w:p w:rsidR="00535831" w:rsidRPr="00535831" w:rsidRDefault="00535831" w:rsidP="00535831">
      <w:pPr>
        <w:shd w:val="clear" w:color="auto" w:fill="FFFFFF"/>
        <w:spacing w:after="0" w:line="360" w:lineRule="auto"/>
        <w:jc w:val="both"/>
        <w:rPr>
          <w:shd w:val="clear" w:color="auto" w:fill="FFFFFF"/>
          <w:lang w:val="en-US"/>
        </w:rPr>
      </w:pPr>
      <w:r w:rsidRPr="00535831">
        <w:rPr>
          <w:shd w:val="clear" w:color="auto" w:fill="FFFFFF"/>
          <w:lang w:val="uk-UA"/>
        </w:rPr>
        <w:t xml:space="preserve">109. </w:t>
      </w:r>
      <w:r w:rsidRPr="00535831">
        <w:rPr>
          <w:shd w:val="clear" w:color="auto" w:fill="FFFFFF"/>
          <w:lang w:val="en-US"/>
        </w:rPr>
        <w:t xml:space="preserve"> Frizzi J. et al. An alarming deterioration of neurological status //Internal and emergency medicine. – 2014. – </w:t>
      </w:r>
      <w:r w:rsidRPr="00535831">
        <w:rPr>
          <w:shd w:val="clear" w:color="auto" w:fill="FFFFFF"/>
        </w:rPr>
        <w:t>Т</w:t>
      </w:r>
      <w:r w:rsidRPr="00535831">
        <w:rPr>
          <w:shd w:val="clear" w:color="auto" w:fill="FFFFFF"/>
          <w:lang w:val="en-US"/>
        </w:rPr>
        <w:t xml:space="preserve">. 9. – №. 6. – </w:t>
      </w:r>
      <w:r w:rsidRPr="00535831">
        <w:rPr>
          <w:shd w:val="clear" w:color="auto" w:fill="FFFFFF"/>
        </w:rPr>
        <w:t>С</w:t>
      </w:r>
      <w:r w:rsidRPr="00535831">
        <w:rPr>
          <w:shd w:val="clear" w:color="auto" w:fill="FFFFFF"/>
          <w:lang w:val="en-US"/>
        </w:rPr>
        <w:t>. 661–664.</w:t>
      </w:r>
    </w:p>
    <w:p w:rsidR="00535831" w:rsidRPr="00535831" w:rsidRDefault="00535831" w:rsidP="00535831">
      <w:pPr>
        <w:shd w:val="clear" w:color="auto" w:fill="FFFFFF"/>
        <w:spacing w:after="0" w:line="360" w:lineRule="auto"/>
        <w:jc w:val="both"/>
        <w:rPr>
          <w:shd w:val="clear" w:color="auto" w:fill="FFFFFF"/>
          <w:lang w:val="uk-UA"/>
        </w:rPr>
      </w:pPr>
      <w:r w:rsidRPr="00535831">
        <w:rPr>
          <w:shd w:val="clear" w:color="auto" w:fill="FFFFFF"/>
          <w:lang w:val="uk-UA"/>
        </w:rPr>
        <w:t xml:space="preserve">110.  </w:t>
      </w:r>
      <w:r w:rsidRPr="00535831">
        <w:rPr>
          <w:shd w:val="clear" w:color="auto" w:fill="FFFFFF"/>
          <w:lang w:val="en-US"/>
        </w:rPr>
        <w:t>Leyenaar</w:t>
      </w:r>
      <w:r w:rsidRPr="00535831">
        <w:rPr>
          <w:shd w:val="clear" w:color="auto" w:fill="FFFFFF"/>
          <w:lang w:val="uk-UA"/>
        </w:rPr>
        <w:t xml:space="preserve"> </w:t>
      </w:r>
      <w:r w:rsidRPr="00535831">
        <w:rPr>
          <w:shd w:val="clear" w:color="auto" w:fill="FFFFFF"/>
          <w:lang w:val="en-US"/>
        </w:rPr>
        <w:t>J.K.</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Comparative effectiveness of ceftriaxone in combination with a macrolide compared with ceftriaxone alone for pediatric patients hospitalized with community–acquired pneumonia. </w:t>
      </w:r>
      <w:r w:rsidRPr="00535831">
        <w:rPr>
          <w:iCs/>
          <w:shd w:val="clear" w:color="auto" w:fill="FFFFFF"/>
          <w:lang w:val="en-US"/>
        </w:rPr>
        <w:t>Pediatr</w:t>
      </w:r>
      <w:r w:rsidRPr="00535831">
        <w:rPr>
          <w:iCs/>
          <w:shd w:val="clear" w:color="auto" w:fill="FFFFFF"/>
        </w:rPr>
        <w:t xml:space="preserve"> </w:t>
      </w:r>
      <w:r w:rsidRPr="00535831">
        <w:rPr>
          <w:iCs/>
          <w:shd w:val="clear" w:color="auto" w:fill="FFFFFF"/>
          <w:lang w:val="en-US"/>
        </w:rPr>
        <w:t>Infect</w:t>
      </w:r>
      <w:r w:rsidRPr="00535831">
        <w:rPr>
          <w:iCs/>
          <w:shd w:val="clear" w:color="auto" w:fill="FFFFFF"/>
        </w:rPr>
        <w:t xml:space="preserve"> </w:t>
      </w:r>
      <w:r w:rsidRPr="00535831">
        <w:rPr>
          <w:iCs/>
          <w:shd w:val="clear" w:color="auto" w:fill="FFFFFF"/>
          <w:lang w:val="en-US"/>
        </w:rPr>
        <w:t>Dis</w:t>
      </w:r>
      <w:r w:rsidRPr="00535831">
        <w:rPr>
          <w:iCs/>
          <w:shd w:val="clear" w:color="auto" w:fill="FFFFFF"/>
        </w:rPr>
        <w:t xml:space="preserve"> </w:t>
      </w:r>
      <w:r w:rsidRPr="00535831">
        <w:rPr>
          <w:iCs/>
          <w:shd w:val="clear" w:color="auto" w:fill="FFFFFF"/>
          <w:lang w:val="en-US"/>
        </w:rPr>
        <w:t>J</w:t>
      </w:r>
      <w:r w:rsidRPr="00535831">
        <w:rPr>
          <w:shd w:val="clear" w:color="auto" w:fill="FFFFFF"/>
        </w:rPr>
        <w:t>. 2014. –</w:t>
      </w:r>
      <w:r w:rsidRPr="00535831">
        <w:rPr>
          <w:shd w:val="clear" w:color="auto" w:fill="FFFFFF"/>
          <w:lang w:val="uk-UA"/>
        </w:rPr>
        <w:t xml:space="preserve"> </w:t>
      </w:r>
      <w:r w:rsidRPr="00535831">
        <w:rPr>
          <w:shd w:val="clear" w:color="auto" w:fill="FFFFFF"/>
        </w:rPr>
        <w:t>33</w:t>
      </w:r>
      <w:r w:rsidRPr="00535831">
        <w:rPr>
          <w:shd w:val="clear" w:color="auto" w:fill="FFFFFF"/>
          <w:lang w:val="uk-UA"/>
        </w:rPr>
        <w:t xml:space="preserve"> </w:t>
      </w:r>
      <w:r w:rsidRPr="00535831">
        <w:rPr>
          <w:shd w:val="clear" w:color="auto" w:fill="FFFFFF"/>
        </w:rPr>
        <w:t>(4):387–92.</w:t>
      </w:r>
    </w:p>
    <w:p w:rsidR="00535831" w:rsidRPr="00535831" w:rsidRDefault="00535831" w:rsidP="00535831">
      <w:pPr>
        <w:tabs>
          <w:tab w:val="left" w:pos="1412"/>
        </w:tabs>
        <w:spacing w:after="0" w:line="360" w:lineRule="auto"/>
        <w:jc w:val="both"/>
      </w:pPr>
      <w:r w:rsidRPr="00535831">
        <w:rPr>
          <w:shd w:val="clear" w:color="auto" w:fill="FFFFFF"/>
        </w:rPr>
        <w:t xml:space="preserve">111. </w:t>
      </w:r>
      <w:r w:rsidRPr="00535831">
        <w:t xml:space="preserve"> Грацианская А. Н. Применение азитромицина (сумамеда) в лечении внебольничных бронхитов и пневмоний у детей / А. Н. Грацианская // Современная педиатрия. – 2009. – № 4. – С.</w:t>
      </w:r>
      <w:r w:rsidRPr="00535831">
        <w:rPr>
          <w:spacing w:val="-8"/>
        </w:rPr>
        <w:t xml:space="preserve"> </w:t>
      </w:r>
      <w:r w:rsidRPr="00535831">
        <w:t>49–52.</w:t>
      </w:r>
    </w:p>
    <w:p w:rsidR="00535831" w:rsidRPr="00535831" w:rsidRDefault="00535831" w:rsidP="00535831">
      <w:pPr>
        <w:tabs>
          <w:tab w:val="left" w:pos="1412"/>
        </w:tabs>
        <w:spacing w:after="0" w:line="360" w:lineRule="auto"/>
        <w:jc w:val="both"/>
      </w:pPr>
      <w:r w:rsidRPr="00535831">
        <w:rPr>
          <w:lang w:val="uk-UA"/>
        </w:rPr>
        <w:t xml:space="preserve">112. </w:t>
      </w:r>
      <w:r w:rsidRPr="00535831">
        <w:t xml:space="preserve"> Георгиянц </w:t>
      </w:r>
      <w:r w:rsidRPr="00535831">
        <w:rPr>
          <w:spacing w:val="3"/>
        </w:rPr>
        <w:t xml:space="preserve">М. </w:t>
      </w:r>
      <w:r w:rsidRPr="00535831">
        <w:t xml:space="preserve">А. и др. Диагностика и лечение тяжёлых пневмоний у детей / </w:t>
      </w:r>
      <w:r w:rsidRPr="00535831">
        <w:rPr>
          <w:spacing w:val="3"/>
        </w:rPr>
        <w:t xml:space="preserve">М. </w:t>
      </w:r>
      <w:r w:rsidRPr="00535831">
        <w:t>А. Георгиянц, В. А. Корсунов, И. Ю. Одинец [и др.] // Клиническая антибиотикотерапия. – 2009. – №3(17). – С.</w:t>
      </w:r>
      <w:r w:rsidRPr="00535831">
        <w:rPr>
          <w:spacing w:val="-8"/>
        </w:rPr>
        <w:t xml:space="preserve"> </w:t>
      </w:r>
      <w:r w:rsidRPr="00535831">
        <w:t>18–22.</w:t>
      </w:r>
    </w:p>
    <w:p w:rsidR="00535831" w:rsidRPr="00535831" w:rsidRDefault="00535831" w:rsidP="00535831">
      <w:pPr>
        <w:tabs>
          <w:tab w:val="left" w:pos="1412"/>
        </w:tabs>
        <w:spacing w:after="0" w:line="360" w:lineRule="auto"/>
        <w:jc w:val="both"/>
      </w:pPr>
      <w:r w:rsidRPr="00535831">
        <w:rPr>
          <w:lang w:val="uk-UA"/>
        </w:rPr>
        <w:t xml:space="preserve">113. </w:t>
      </w:r>
      <w:r w:rsidRPr="00535831">
        <w:t xml:space="preserve"> Казанцев В. А. Противовоспалительная терапия при внебольничной пневмонии / В. А. Казанцев // Пульмонология. – 2010. – № 5. – С.</w:t>
      </w:r>
      <w:r w:rsidRPr="00535831">
        <w:rPr>
          <w:spacing w:val="-17"/>
        </w:rPr>
        <w:t xml:space="preserve"> </w:t>
      </w:r>
      <w:r w:rsidRPr="00535831">
        <w:t>30 –34.</w:t>
      </w:r>
    </w:p>
    <w:p w:rsidR="00535831" w:rsidRPr="00535831" w:rsidRDefault="00535831" w:rsidP="00535831">
      <w:pPr>
        <w:tabs>
          <w:tab w:val="left" w:pos="1412"/>
        </w:tabs>
        <w:spacing w:after="0" w:line="360" w:lineRule="auto"/>
        <w:jc w:val="both"/>
      </w:pPr>
      <w:r w:rsidRPr="00535831">
        <w:t>114.  Куценко М. А. Современная тактика диагностики и лечения внебольничной пневмонии / М. А. Куценко, И. А. Баранова // Медицинский совет. – 2009. – № 3. – С.</w:t>
      </w:r>
      <w:r w:rsidRPr="00535831">
        <w:rPr>
          <w:spacing w:val="-11"/>
        </w:rPr>
        <w:t xml:space="preserve"> </w:t>
      </w:r>
      <w:r w:rsidRPr="00535831">
        <w:t>25 –31.</w:t>
      </w:r>
    </w:p>
    <w:p w:rsidR="00535831" w:rsidRPr="00535831" w:rsidRDefault="00535831" w:rsidP="00535831">
      <w:pPr>
        <w:tabs>
          <w:tab w:val="left" w:pos="1412"/>
        </w:tabs>
        <w:spacing w:after="0" w:line="360" w:lineRule="auto"/>
        <w:jc w:val="both"/>
      </w:pPr>
      <w:r w:rsidRPr="00535831">
        <w:t>115. Катилов А. В. Диагностическая и лечебная тактика при бронхообструктивном синдроме у детей / А. В. Катилов, Д. В. Дмитриев // Дитячий лікар. – 2011. – № 1 (8). – С.</w:t>
      </w:r>
      <w:r w:rsidRPr="00535831">
        <w:rPr>
          <w:spacing w:val="-12"/>
        </w:rPr>
        <w:t xml:space="preserve"> </w:t>
      </w:r>
      <w:r w:rsidRPr="00535831">
        <w:t>11–22.</w:t>
      </w:r>
    </w:p>
    <w:p w:rsidR="00535831" w:rsidRPr="00535831" w:rsidRDefault="00535831" w:rsidP="00535831">
      <w:pPr>
        <w:spacing w:after="0" w:line="360" w:lineRule="auto"/>
        <w:jc w:val="both"/>
      </w:pPr>
      <w:r w:rsidRPr="00535831">
        <w:rPr>
          <w:lang w:val="uk-UA"/>
        </w:rPr>
        <w:t xml:space="preserve">116. </w:t>
      </w:r>
      <w:r w:rsidRPr="00535831">
        <w:t xml:space="preserve"> Старовойтова Е.В.</w:t>
      </w:r>
      <w:r w:rsidRPr="00535831">
        <w:rPr>
          <w:lang w:val="uk-UA"/>
        </w:rPr>
        <w:t xml:space="preserve"> </w:t>
      </w:r>
      <w:r w:rsidRPr="00535831">
        <w:t>и др. Значение маркеров бактериального воспаления при дифференциальной диагностике бактериальных и вирусных инфекций у лихорадящих детей // Е.В. Старовойтова, М.Д. Бакрадзе, В.В. Ботвиньева и др // Детские инфекции. –</w:t>
      </w:r>
      <w:r w:rsidRPr="00535831">
        <w:rPr>
          <w:lang w:val="uk-UA"/>
        </w:rPr>
        <w:t xml:space="preserve"> </w:t>
      </w:r>
      <w:r w:rsidRPr="00535831">
        <w:t>М: ООО "Диагностика и вакцины". –2007. –№ 2. – C. 17–23.</w:t>
      </w:r>
    </w:p>
    <w:p w:rsidR="00535831" w:rsidRPr="00535831" w:rsidRDefault="00535831" w:rsidP="00535831">
      <w:pPr>
        <w:spacing w:after="0" w:line="360" w:lineRule="auto"/>
        <w:jc w:val="both"/>
        <w:rPr>
          <w:i/>
        </w:rPr>
      </w:pPr>
      <w:r w:rsidRPr="00535831">
        <w:rPr>
          <w:lang w:val="uk-UA"/>
        </w:rPr>
        <w:t xml:space="preserve">117. </w:t>
      </w:r>
      <w:r w:rsidRPr="00535831">
        <w:t xml:space="preserve"> Маянский Н.А., Мельничук О.С., Филянская Е.Г., Зиновьева А.Е., Куличенко Т.В Мультиплексный анализ цитокинов у детей с фебрильными инфекциями / Маянский Н.А., Мельничук О.С., Филянская Е.Г., Зиновьева А.Е., Куличенко Т.В.//Вопросы диагностики в педиатрии. 2011. Т. 3. № 4. С. 15–19</w:t>
      </w:r>
      <w:r w:rsidRPr="00535831">
        <w:rPr>
          <w:i/>
        </w:rPr>
        <w:t>.</w:t>
      </w:r>
    </w:p>
    <w:p w:rsidR="00535831" w:rsidRPr="00535831" w:rsidRDefault="00535831" w:rsidP="00535831">
      <w:pPr>
        <w:shd w:val="clear" w:color="auto" w:fill="FFFFFF"/>
        <w:spacing w:after="0" w:line="360" w:lineRule="auto"/>
        <w:jc w:val="both"/>
      </w:pPr>
      <w:r w:rsidRPr="00535831">
        <w:t>118.  Мухутдинова, Ф.И.</w:t>
      </w:r>
      <w:r w:rsidRPr="00535831">
        <w:rPr>
          <w:lang w:val="uk-UA"/>
        </w:rPr>
        <w:t xml:space="preserve"> и др. </w:t>
      </w:r>
      <w:r w:rsidRPr="00535831">
        <w:t>Цитокины лимфы и крови при лихорадке различной степени выраженности / Ф. И. Мухутдинова, И. Г. Мустафин,</w:t>
      </w:r>
      <w:r w:rsidRPr="00535831">
        <w:rPr>
          <w:lang w:val="uk-UA"/>
        </w:rPr>
        <w:t xml:space="preserve"> </w:t>
      </w:r>
      <w:r w:rsidRPr="00535831">
        <w:t>Р. Х. Хафизьянова // Бюл. эксперим. биологии и медицины.</w:t>
      </w:r>
      <w:r w:rsidRPr="00535831">
        <w:rPr>
          <w:shd w:val="clear" w:color="auto" w:fill="FFFFFF"/>
        </w:rPr>
        <w:t xml:space="preserve"> – </w:t>
      </w:r>
      <w:r w:rsidRPr="00535831">
        <w:t>2012.</w:t>
      </w:r>
      <w:r w:rsidRPr="00535831">
        <w:rPr>
          <w:shd w:val="clear" w:color="auto" w:fill="FFFFFF"/>
        </w:rPr>
        <w:t xml:space="preserve"> – </w:t>
      </w:r>
      <w:r w:rsidRPr="00535831">
        <w:t xml:space="preserve">№4. </w:t>
      </w:r>
      <w:r w:rsidRPr="00535831">
        <w:rPr>
          <w:shd w:val="clear" w:color="auto" w:fill="FFFFFF"/>
        </w:rPr>
        <w:t xml:space="preserve">– </w:t>
      </w:r>
      <w:r w:rsidRPr="00535831">
        <w:t>С.438 – 440.</w:t>
      </w:r>
    </w:p>
    <w:p w:rsidR="00535831" w:rsidRPr="00535831" w:rsidRDefault="00535831" w:rsidP="00535831">
      <w:pPr>
        <w:spacing w:after="0" w:line="360" w:lineRule="auto"/>
        <w:jc w:val="both"/>
      </w:pPr>
      <w:r w:rsidRPr="00535831">
        <w:rPr>
          <w:lang w:val="uk-UA"/>
        </w:rPr>
        <w:t xml:space="preserve">119. </w:t>
      </w:r>
      <w:r w:rsidRPr="00535831">
        <w:t xml:space="preserve"> Гельцер Б.И., Проселкова Е.В. Система цитокинов и болезни органов дыхания. – Владивосток, 2005. – 320 с.</w:t>
      </w:r>
    </w:p>
    <w:p w:rsidR="00535831" w:rsidRPr="00535831" w:rsidRDefault="00535831" w:rsidP="00535831">
      <w:pPr>
        <w:spacing w:after="0" w:line="360" w:lineRule="auto"/>
        <w:jc w:val="both"/>
        <w:rPr>
          <w:shd w:val="clear" w:color="auto" w:fill="FFFFFF"/>
        </w:rPr>
      </w:pPr>
      <w:r w:rsidRPr="00535831">
        <w:t xml:space="preserve">120.  </w:t>
      </w:r>
      <w:r w:rsidRPr="00535831">
        <w:rPr>
          <w:shd w:val="clear" w:color="auto" w:fill="FFFFFF"/>
        </w:rPr>
        <w:t>Громова. А. Ю., Симбирцев А. С. Полиморфизм генов семейства IL–1 человека. </w:t>
      </w:r>
      <w:r w:rsidRPr="00535831">
        <w:rPr>
          <w:iCs/>
          <w:shd w:val="clear" w:color="auto" w:fill="FFFFFF"/>
        </w:rPr>
        <w:t>Журнал «Цитокины и воспаление».</w:t>
      </w:r>
      <w:r w:rsidRPr="00535831">
        <w:t xml:space="preserve"> </w:t>
      </w:r>
      <w:r w:rsidRPr="00535831">
        <w:rPr>
          <w:shd w:val="clear" w:color="auto" w:fill="FFFFFF"/>
        </w:rPr>
        <w:t>– 2005.</w:t>
      </w:r>
      <w:r w:rsidRPr="00535831">
        <w:t xml:space="preserve"> </w:t>
      </w:r>
      <w:r w:rsidRPr="00535831">
        <w:rPr>
          <w:shd w:val="clear" w:color="auto" w:fill="FFFFFF"/>
        </w:rPr>
        <w:t>– 2 (2018).</w:t>
      </w:r>
    </w:p>
    <w:p w:rsidR="00535831" w:rsidRPr="00535831" w:rsidRDefault="00535831" w:rsidP="00535831">
      <w:pPr>
        <w:spacing w:after="0" w:line="360" w:lineRule="auto"/>
        <w:jc w:val="both"/>
        <w:rPr>
          <w:shd w:val="clear" w:color="auto" w:fill="FFFFFF"/>
          <w:lang w:val="uk-UA"/>
        </w:rPr>
      </w:pPr>
      <w:r w:rsidRPr="00535831">
        <w:rPr>
          <w:shd w:val="clear" w:color="auto" w:fill="FFFFFF"/>
          <w:lang w:val="uk-UA"/>
        </w:rPr>
        <w:t>121.  Шварц В. Цитокины и воспаление</w:t>
      </w:r>
      <w:r w:rsidRPr="00535831">
        <w:rPr>
          <w:shd w:val="clear" w:color="auto" w:fill="FFFFFF"/>
        </w:rPr>
        <w:t xml:space="preserve"> </w:t>
      </w:r>
      <w:r w:rsidRPr="00535831">
        <w:rPr>
          <w:shd w:val="clear" w:color="auto" w:fill="FFFFFF"/>
          <w:lang w:val="uk-UA"/>
        </w:rPr>
        <w:t>//</w:t>
      </w:r>
      <w:r w:rsidRPr="00535831">
        <w:rPr>
          <w:shd w:val="clear" w:color="auto" w:fill="FFFFFF"/>
        </w:rPr>
        <w:t xml:space="preserve"> </w:t>
      </w:r>
      <w:r w:rsidRPr="00535831">
        <w:rPr>
          <w:shd w:val="clear" w:color="auto" w:fill="FFFFFF"/>
          <w:lang w:val="uk-UA"/>
        </w:rPr>
        <w:t>Журнал</w:t>
      </w:r>
      <w:r w:rsidRPr="00535831">
        <w:rPr>
          <w:shd w:val="clear" w:color="auto" w:fill="FFFFFF"/>
        </w:rPr>
        <w:t xml:space="preserve"> </w:t>
      </w:r>
      <w:r w:rsidRPr="00535831">
        <w:rPr>
          <w:shd w:val="clear" w:color="auto" w:fill="FFFFFF"/>
          <w:lang w:val="uk-UA"/>
        </w:rPr>
        <w:t>«Цитокины и воспаление». – 2018. – Т. 2009. – №. 3.</w:t>
      </w:r>
    </w:p>
    <w:p w:rsidR="00535831" w:rsidRPr="00535831" w:rsidRDefault="00535831" w:rsidP="00535831">
      <w:pPr>
        <w:spacing w:after="0" w:line="360" w:lineRule="auto"/>
        <w:jc w:val="both"/>
        <w:rPr>
          <w:shd w:val="clear" w:color="auto" w:fill="FFFFFF"/>
        </w:rPr>
      </w:pPr>
      <w:r w:rsidRPr="00535831">
        <w:rPr>
          <w:shd w:val="clear" w:color="auto" w:fill="FFFFFF"/>
          <w:lang w:val="uk-UA"/>
        </w:rPr>
        <w:t xml:space="preserve">122.  </w:t>
      </w:r>
      <w:r w:rsidRPr="00535831">
        <w:rPr>
          <w:shd w:val="clear" w:color="auto" w:fill="FFFFFF"/>
          <w:lang w:val="en-US"/>
        </w:rPr>
        <w:t>Smeekens</w:t>
      </w:r>
      <w:r w:rsidRPr="00535831">
        <w:rPr>
          <w:shd w:val="clear" w:color="auto" w:fill="FFFFFF"/>
          <w:lang w:val="uk-UA"/>
        </w:rPr>
        <w:t xml:space="preserve"> </w:t>
      </w:r>
      <w:r w:rsidRPr="00535831">
        <w:rPr>
          <w:shd w:val="clear" w:color="auto" w:fill="FFFFFF"/>
          <w:lang w:val="en-US"/>
        </w:rPr>
        <w:t>S</w:t>
      </w:r>
      <w:r w:rsidRPr="00535831">
        <w:rPr>
          <w:shd w:val="clear" w:color="auto" w:fill="FFFFFF"/>
          <w:lang w:val="uk-UA"/>
        </w:rPr>
        <w:t xml:space="preserve">. </w:t>
      </w:r>
      <w:r w:rsidRPr="00535831">
        <w:rPr>
          <w:shd w:val="clear" w:color="auto" w:fill="FFFFFF"/>
          <w:lang w:val="en-US"/>
        </w:rPr>
        <w:t>P</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 xml:space="preserve">An anti–inflammatory property of Candida albicans </w:t>
      </w:r>
      <w:r w:rsidRPr="00535831">
        <w:rPr>
          <w:shd w:val="clear" w:color="auto" w:fill="FFFFFF"/>
        </w:rPr>
        <w:t>β</w:t>
      </w:r>
      <w:r w:rsidRPr="00535831">
        <w:rPr>
          <w:shd w:val="clear" w:color="auto" w:fill="FFFFFF"/>
          <w:lang w:val="en-US"/>
        </w:rPr>
        <w:t xml:space="preserve">–glucan: Induction of high levels of interleukin–1 receptor antagonist via a Dectin –1/CR3 independent mechanism //Cytokine. – 2015. – </w:t>
      </w:r>
      <w:r w:rsidRPr="00535831">
        <w:rPr>
          <w:shd w:val="clear" w:color="auto" w:fill="FFFFFF"/>
        </w:rPr>
        <w:t>Т</w:t>
      </w:r>
      <w:r w:rsidRPr="00535831">
        <w:rPr>
          <w:shd w:val="clear" w:color="auto" w:fill="FFFFFF"/>
          <w:lang w:val="en-US"/>
        </w:rPr>
        <w:t xml:space="preserve">. 71. – №. </w:t>
      </w:r>
      <w:r w:rsidRPr="00535831">
        <w:rPr>
          <w:shd w:val="clear" w:color="auto" w:fill="FFFFFF"/>
        </w:rPr>
        <w:t>2. – С. 215–222.</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123.  </w:t>
      </w:r>
      <w:r w:rsidRPr="00535831">
        <w:rPr>
          <w:shd w:val="clear" w:color="auto" w:fill="FFFFFF"/>
        </w:rPr>
        <w:t xml:space="preserve">Симбирцев А. С., Громова А. Ю. Функциональный полиморфизм генов регуляторных молекул воспаления //Журнал: Цитокины и воспаление. – 2018. – Т. 2005. – №. </w:t>
      </w:r>
      <w:r w:rsidRPr="00535831">
        <w:rPr>
          <w:shd w:val="clear" w:color="auto" w:fill="FFFFFF"/>
          <w:lang w:val="en-US"/>
        </w:rPr>
        <w:t>1.</w:t>
      </w:r>
    </w:p>
    <w:p w:rsidR="00535831" w:rsidRPr="00535831" w:rsidRDefault="00535831" w:rsidP="00535831">
      <w:pPr>
        <w:spacing w:after="0" w:line="360" w:lineRule="auto"/>
        <w:jc w:val="both"/>
        <w:rPr>
          <w:shd w:val="clear" w:color="auto" w:fill="FFFFFF"/>
          <w:lang w:val="uk-UA"/>
        </w:rPr>
      </w:pPr>
      <w:r w:rsidRPr="00535831">
        <w:rPr>
          <w:lang w:val="uk-UA"/>
        </w:rPr>
        <w:t xml:space="preserve">124. </w:t>
      </w:r>
      <w:r w:rsidRPr="00535831">
        <w:rPr>
          <w:lang w:val="en-US"/>
        </w:rPr>
        <w:t xml:space="preserve"> </w:t>
      </w:r>
      <w:r w:rsidRPr="00535831">
        <w:rPr>
          <w:shd w:val="clear" w:color="auto" w:fill="FFFFFF"/>
          <w:lang w:val="en-US"/>
        </w:rPr>
        <w:t xml:space="preserve">Macias Ceja D. C. et al. Stimulation of autophagy prevents intestinal mucosal inflammation and ameliorates murine colitis //British Journal of Pharmacology. – 2017. – </w:t>
      </w:r>
      <w:r w:rsidRPr="00535831">
        <w:rPr>
          <w:shd w:val="clear" w:color="auto" w:fill="FFFFFF"/>
        </w:rPr>
        <w:t>Т</w:t>
      </w:r>
      <w:r w:rsidRPr="00535831">
        <w:rPr>
          <w:shd w:val="clear" w:color="auto" w:fill="FFFFFF"/>
          <w:lang w:val="en-US"/>
        </w:rPr>
        <w:t xml:space="preserve">. 174. – №. 15. – </w:t>
      </w:r>
      <w:r w:rsidRPr="00535831">
        <w:rPr>
          <w:shd w:val="clear" w:color="auto" w:fill="FFFFFF"/>
        </w:rPr>
        <w:t>С</w:t>
      </w:r>
      <w:r w:rsidRPr="00535831">
        <w:rPr>
          <w:shd w:val="clear" w:color="auto" w:fill="FFFFFF"/>
          <w:lang w:val="en-US"/>
        </w:rPr>
        <w:t>. 2501–2511</w:t>
      </w:r>
      <w:r w:rsidRPr="00535831">
        <w:rPr>
          <w:shd w:val="clear" w:color="auto" w:fill="FFFFFF"/>
          <w:lang w:val="uk-UA"/>
        </w:rPr>
        <w:t>.</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125. </w:t>
      </w:r>
      <w:r w:rsidRPr="00535831">
        <w:rPr>
          <w:lang w:val="en-US"/>
        </w:rPr>
        <w:t xml:space="preserve"> </w:t>
      </w:r>
      <w:r w:rsidRPr="00535831">
        <w:rPr>
          <w:shd w:val="clear" w:color="auto" w:fill="FFFFFF"/>
          <w:lang w:val="en-US"/>
        </w:rPr>
        <w:t>Johnson III B. L. et al. Neutrophil derived microparticles increase mortality and the counter–inflammatory response in a murine model of sepsis //</w:t>
      </w:r>
      <w:r w:rsidRPr="00535831">
        <w:rPr>
          <w:shd w:val="clear" w:color="auto" w:fill="FFFFFF"/>
          <w:lang w:val="uk-UA"/>
        </w:rPr>
        <w:t xml:space="preserve"> </w:t>
      </w:r>
      <w:r w:rsidRPr="00535831">
        <w:rPr>
          <w:shd w:val="clear" w:color="auto" w:fill="FFFFFF"/>
          <w:lang w:val="en-US"/>
        </w:rPr>
        <w:t xml:space="preserve">Biochimica et Biophysica Acta (BBA)–Molecular Basis of Disease. – 2017. – </w:t>
      </w:r>
      <w:r w:rsidRPr="00535831">
        <w:rPr>
          <w:shd w:val="clear" w:color="auto" w:fill="FFFFFF"/>
        </w:rPr>
        <w:t>Т</w:t>
      </w:r>
      <w:r w:rsidRPr="00535831">
        <w:rPr>
          <w:shd w:val="clear" w:color="auto" w:fill="FFFFFF"/>
          <w:lang w:val="en-US"/>
        </w:rPr>
        <w:t xml:space="preserve">. 1863. –№. 10. – </w:t>
      </w:r>
      <w:r w:rsidRPr="00535831">
        <w:rPr>
          <w:shd w:val="clear" w:color="auto" w:fill="FFFFFF"/>
        </w:rPr>
        <w:t>С</w:t>
      </w:r>
      <w:r w:rsidRPr="00535831">
        <w:rPr>
          <w:shd w:val="clear" w:color="auto" w:fill="FFFFFF"/>
          <w:lang w:val="en-US"/>
        </w:rPr>
        <w:t>. 2554–2563.</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126.</w:t>
      </w:r>
      <w:r w:rsidRPr="00535831">
        <w:rPr>
          <w:lang w:val="en-US"/>
        </w:rPr>
        <w:t xml:space="preserve"> </w:t>
      </w:r>
      <w:r w:rsidRPr="00535831">
        <w:rPr>
          <w:shd w:val="clear" w:color="auto" w:fill="FFFFFF"/>
          <w:lang w:val="en-US"/>
        </w:rPr>
        <w:t xml:space="preserve">Turnquist H. R. et al. IL–33 expands suppressive CD11b+ Gr–1int and regulatory T cells, including ST2L+ Foxp3+ cells, and mediates regulatory T cell–dependent promotion of cardiac allograft survival //The Journal of Immunology. – 2011. – </w:t>
      </w:r>
      <w:r w:rsidRPr="00535831">
        <w:rPr>
          <w:shd w:val="clear" w:color="auto" w:fill="FFFFFF"/>
        </w:rPr>
        <w:t>С</w:t>
      </w:r>
      <w:r w:rsidRPr="00535831">
        <w:rPr>
          <w:shd w:val="clear" w:color="auto" w:fill="FFFFFF"/>
          <w:lang w:val="en-US"/>
        </w:rPr>
        <w:t>. 1100519.</w:t>
      </w:r>
    </w:p>
    <w:p w:rsidR="00535831" w:rsidRPr="00535831" w:rsidRDefault="00535831" w:rsidP="00535831">
      <w:pPr>
        <w:spacing w:after="0" w:line="360" w:lineRule="auto"/>
        <w:jc w:val="both"/>
        <w:rPr>
          <w:shd w:val="clear" w:color="auto" w:fill="FFFFFF"/>
        </w:rPr>
      </w:pPr>
      <w:r w:rsidRPr="00535831">
        <w:rPr>
          <w:shd w:val="clear" w:color="auto" w:fill="FFFFFF"/>
          <w:lang w:val="uk-UA"/>
        </w:rPr>
        <w:t xml:space="preserve">127. </w:t>
      </w:r>
      <w:r w:rsidRPr="00535831">
        <w:rPr>
          <w:shd w:val="clear" w:color="auto" w:fill="FFFFFF"/>
          <w:lang w:val="en-US"/>
        </w:rPr>
        <w:t xml:space="preserve"> Lashley L. E. et al. Changes in cytokine production and composition of peripheral blood leukocytes during pregnancy are not associated with a difference in the proliferative immune response to the fetus //</w:t>
      </w:r>
      <w:r w:rsidRPr="00535831">
        <w:rPr>
          <w:shd w:val="clear" w:color="auto" w:fill="FFFFFF"/>
          <w:lang w:val="uk-UA"/>
        </w:rPr>
        <w:t xml:space="preserve"> </w:t>
      </w:r>
      <w:r w:rsidRPr="00535831">
        <w:rPr>
          <w:shd w:val="clear" w:color="auto" w:fill="FFFFFF"/>
          <w:lang w:val="en-US"/>
        </w:rPr>
        <w:t xml:space="preserve">Human immunology. – 2011. – </w:t>
      </w:r>
      <w:r w:rsidRPr="00535831">
        <w:rPr>
          <w:shd w:val="clear" w:color="auto" w:fill="FFFFFF"/>
        </w:rPr>
        <w:t>Т</w:t>
      </w:r>
      <w:r w:rsidRPr="00535831">
        <w:rPr>
          <w:shd w:val="clear" w:color="auto" w:fill="FFFFFF"/>
          <w:lang w:val="en-US"/>
        </w:rPr>
        <w:t xml:space="preserve">. 72. – №. </w:t>
      </w:r>
      <w:r w:rsidRPr="00535831">
        <w:rPr>
          <w:shd w:val="clear" w:color="auto" w:fill="FFFFFF"/>
        </w:rPr>
        <w:t>10. – С. 805-811.</w:t>
      </w:r>
    </w:p>
    <w:p w:rsidR="00535831" w:rsidRPr="00535831" w:rsidRDefault="00535831" w:rsidP="00535831">
      <w:pPr>
        <w:pStyle w:val="af"/>
        <w:spacing w:line="360" w:lineRule="auto"/>
        <w:jc w:val="both"/>
        <w:rPr>
          <w:sz w:val="28"/>
          <w:szCs w:val="28"/>
        </w:rPr>
      </w:pPr>
      <w:r w:rsidRPr="00535831">
        <w:rPr>
          <w:sz w:val="28"/>
          <w:szCs w:val="28"/>
          <w:shd w:val="clear" w:color="auto" w:fill="FFFFFF"/>
        </w:rPr>
        <w:t xml:space="preserve">128. </w:t>
      </w:r>
      <w:r w:rsidRPr="00535831">
        <w:rPr>
          <w:sz w:val="28"/>
          <w:szCs w:val="28"/>
          <w:lang w:val="uk-UA"/>
        </w:rPr>
        <w:t xml:space="preserve"> Билаев П.Г. и др. Роль биомаркеров в предсказании прогноза выживаемости при внебольничной пневмонии // </w:t>
      </w:r>
      <w:r w:rsidRPr="00535831">
        <w:rPr>
          <w:sz w:val="28"/>
          <w:szCs w:val="28"/>
        </w:rPr>
        <w:t>Thorax</w:t>
      </w:r>
      <w:r w:rsidRPr="00535831">
        <w:rPr>
          <w:sz w:val="28"/>
          <w:szCs w:val="28"/>
          <w:lang w:val="uk-UA"/>
        </w:rPr>
        <w:t xml:space="preserve">. – 2009. </w:t>
      </w:r>
      <w:r w:rsidRPr="00535831">
        <w:rPr>
          <w:sz w:val="28"/>
          <w:szCs w:val="28"/>
        </w:rPr>
        <w:t>– Vol. 64 (7). –P. 587–591.</w:t>
      </w:r>
    </w:p>
    <w:p w:rsidR="00535831" w:rsidRPr="00535831" w:rsidRDefault="00535831" w:rsidP="00535831">
      <w:pPr>
        <w:shd w:val="clear" w:color="auto" w:fill="FFFFFF"/>
        <w:spacing w:after="0" w:line="360" w:lineRule="auto"/>
        <w:jc w:val="both"/>
        <w:rPr>
          <w:lang w:val="en-US"/>
        </w:rPr>
      </w:pPr>
      <w:r w:rsidRPr="00535831">
        <w:t xml:space="preserve">129.  </w:t>
      </w:r>
      <w:r w:rsidRPr="00535831">
        <w:rPr>
          <w:shd w:val="clear" w:color="auto" w:fill="FFFFFF"/>
        </w:rPr>
        <w:t>Абатуров</w:t>
      </w:r>
      <w:r w:rsidRPr="00535831">
        <w:rPr>
          <w:shd w:val="clear" w:color="auto" w:fill="FFFFFF"/>
          <w:lang w:val="uk-UA"/>
        </w:rPr>
        <w:t xml:space="preserve"> </w:t>
      </w:r>
      <w:r w:rsidRPr="00535831">
        <w:rPr>
          <w:shd w:val="clear" w:color="auto" w:fill="FFFFFF"/>
        </w:rPr>
        <w:t>А.Е.</w:t>
      </w:r>
      <w:r w:rsidRPr="00535831">
        <w:rPr>
          <w:shd w:val="clear" w:color="auto" w:fill="FFFFFF"/>
          <w:lang w:val="uk-UA"/>
        </w:rPr>
        <w:t xml:space="preserve"> и др. </w:t>
      </w:r>
      <w:r w:rsidRPr="00535831">
        <w:t>Развитие иммунного ответа при пневмококковой пневмонии. Часть</w:t>
      </w:r>
      <w:r w:rsidRPr="00535831">
        <w:rPr>
          <w:lang w:val="en-US"/>
        </w:rPr>
        <w:t xml:space="preserve"> 3.</w:t>
      </w:r>
      <w:r w:rsidRPr="00535831">
        <w:rPr>
          <w:shd w:val="clear" w:color="auto" w:fill="FFFFFF"/>
          <w:lang w:val="en-US"/>
        </w:rPr>
        <w:t xml:space="preserve"> </w:t>
      </w:r>
      <w:r w:rsidRPr="00535831">
        <w:rPr>
          <w:shd w:val="clear" w:color="auto" w:fill="FFFFFF"/>
        </w:rPr>
        <w:t>Современная</w:t>
      </w:r>
      <w:r w:rsidRPr="00535831">
        <w:rPr>
          <w:shd w:val="clear" w:color="auto" w:fill="FFFFFF"/>
          <w:lang w:val="en-US"/>
        </w:rPr>
        <w:t xml:space="preserve"> </w:t>
      </w:r>
      <w:r w:rsidRPr="00535831">
        <w:rPr>
          <w:shd w:val="clear" w:color="auto" w:fill="FFFFFF"/>
        </w:rPr>
        <w:t>педиатрия</w:t>
      </w:r>
      <w:r w:rsidRPr="00535831">
        <w:rPr>
          <w:shd w:val="clear" w:color="auto" w:fill="FFFFFF"/>
          <w:lang w:val="en-US"/>
        </w:rPr>
        <w:t xml:space="preserve"> </w:t>
      </w:r>
      <w:r w:rsidRPr="00535831">
        <w:rPr>
          <w:lang w:val="en-US"/>
        </w:rPr>
        <w:t xml:space="preserve">– 2016. – </w:t>
      </w:r>
      <w:r w:rsidRPr="00535831">
        <w:rPr>
          <w:shd w:val="clear" w:color="auto" w:fill="FFFFFF"/>
          <w:lang w:val="en-US"/>
        </w:rPr>
        <w:t>6 (78)</w:t>
      </w:r>
      <w:r w:rsidRPr="00535831">
        <w:rPr>
          <w:lang w:val="en-US"/>
        </w:rPr>
        <w:t xml:space="preserve">. – </w:t>
      </w:r>
      <w:r w:rsidRPr="00535831">
        <w:t>С</w:t>
      </w:r>
      <w:r w:rsidRPr="00535831">
        <w:rPr>
          <w:lang w:val="en-US"/>
        </w:rPr>
        <w:t>.60–67.</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rPr>
      </w:pPr>
      <w:r w:rsidRPr="00535831">
        <w:rPr>
          <w:sz w:val="28"/>
          <w:szCs w:val="28"/>
        </w:rPr>
        <w:t xml:space="preserve">130. </w:t>
      </w:r>
      <w:r w:rsidRPr="00535831">
        <w:rPr>
          <w:sz w:val="28"/>
          <w:szCs w:val="28"/>
          <w:shd w:val="clear" w:color="auto" w:fill="FFFFFF"/>
        </w:rPr>
        <w:t xml:space="preserve"> </w:t>
      </w:r>
      <w:r w:rsidRPr="00535831">
        <w:rPr>
          <w:sz w:val="28"/>
          <w:szCs w:val="28"/>
          <w:shd w:val="clear" w:color="auto" w:fill="FFFFFF"/>
          <w:lang w:val="en-US"/>
        </w:rPr>
        <w:t xml:space="preserve">Biletskyi S. V., Boyko V. V., Sumariuk M. P. </w:t>
      </w:r>
      <w:r w:rsidRPr="00535831">
        <w:rPr>
          <w:sz w:val="28"/>
          <w:szCs w:val="28"/>
          <w:shd w:val="clear" w:color="auto" w:fill="FFFFFF"/>
        </w:rPr>
        <w:t>М</w:t>
      </w:r>
      <w:r w:rsidRPr="00535831">
        <w:rPr>
          <w:sz w:val="28"/>
          <w:szCs w:val="28"/>
          <w:shd w:val="clear" w:color="auto" w:fill="FFFFFF"/>
          <w:lang w:val="en-US"/>
        </w:rPr>
        <w:t>etabolic disorders in patients with hypertensive disease, chronic obstructive pulmonary disease separatly and in combination (reference review) //</w:t>
      </w:r>
      <w:r w:rsidRPr="00535831">
        <w:rPr>
          <w:sz w:val="28"/>
          <w:szCs w:val="28"/>
          <w:shd w:val="clear" w:color="auto" w:fill="FFFFFF"/>
        </w:rPr>
        <w:t>Буковинський</w:t>
      </w:r>
      <w:r w:rsidRPr="00535831">
        <w:rPr>
          <w:sz w:val="28"/>
          <w:szCs w:val="28"/>
          <w:shd w:val="clear" w:color="auto" w:fill="FFFFFF"/>
          <w:lang w:val="en-US"/>
        </w:rPr>
        <w:t xml:space="preserve"> </w:t>
      </w:r>
      <w:r w:rsidRPr="00535831">
        <w:rPr>
          <w:sz w:val="28"/>
          <w:szCs w:val="28"/>
          <w:shd w:val="clear" w:color="auto" w:fill="FFFFFF"/>
        </w:rPr>
        <w:t>медичний</w:t>
      </w:r>
      <w:r w:rsidRPr="00535831">
        <w:rPr>
          <w:sz w:val="28"/>
          <w:szCs w:val="28"/>
          <w:shd w:val="clear" w:color="auto" w:fill="FFFFFF"/>
          <w:lang w:val="en-US"/>
        </w:rPr>
        <w:t xml:space="preserve"> </w:t>
      </w:r>
      <w:r w:rsidRPr="00535831">
        <w:rPr>
          <w:sz w:val="28"/>
          <w:szCs w:val="28"/>
          <w:shd w:val="clear" w:color="auto" w:fill="FFFFFF"/>
        </w:rPr>
        <w:t>вісник</w:t>
      </w:r>
      <w:r w:rsidRPr="00535831">
        <w:rPr>
          <w:sz w:val="28"/>
          <w:szCs w:val="28"/>
          <w:shd w:val="clear" w:color="auto" w:fill="FFFFFF"/>
          <w:lang w:val="en-US"/>
        </w:rPr>
        <w:t xml:space="preserve">. – 2014. – </w:t>
      </w:r>
      <w:r w:rsidRPr="00535831">
        <w:rPr>
          <w:sz w:val="28"/>
          <w:szCs w:val="28"/>
          <w:shd w:val="clear" w:color="auto" w:fill="FFFFFF"/>
        </w:rPr>
        <w:t>Т</w:t>
      </w:r>
      <w:r w:rsidRPr="00535831">
        <w:rPr>
          <w:sz w:val="28"/>
          <w:szCs w:val="28"/>
          <w:shd w:val="clear" w:color="auto" w:fill="FFFFFF"/>
          <w:lang w:val="en-US"/>
        </w:rPr>
        <w:t xml:space="preserve">. 18. – №. 4. – </w:t>
      </w:r>
      <w:r w:rsidRPr="00535831">
        <w:rPr>
          <w:sz w:val="28"/>
          <w:szCs w:val="28"/>
          <w:shd w:val="clear" w:color="auto" w:fill="FFFFFF"/>
        </w:rPr>
        <w:t>С</w:t>
      </w:r>
      <w:r w:rsidRPr="00535831">
        <w:rPr>
          <w:sz w:val="28"/>
          <w:szCs w:val="28"/>
          <w:shd w:val="clear" w:color="auto" w:fill="FFFFFF"/>
          <w:lang w:val="en-US"/>
        </w:rPr>
        <w:t>. 72</w:t>
      </w:r>
      <w:r w:rsidRPr="00535831">
        <w:rPr>
          <w:sz w:val="28"/>
          <w:szCs w:val="28"/>
          <w:shd w:val="clear" w:color="auto" w:fill="FFFFFF"/>
        </w:rPr>
        <w:t>.</w:t>
      </w:r>
    </w:p>
    <w:p w:rsidR="00535831" w:rsidRPr="00535831" w:rsidRDefault="00535831" w:rsidP="00535831">
      <w:pPr>
        <w:spacing w:after="0" w:line="360" w:lineRule="auto"/>
        <w:jc w:val="both"/>
        <w:rPr>
          <w:shd w:val="clear" w:color="auto" w:fill="FFFFFF"/>
          <w:lang w:val="uk-UA"/>
        </w:rPr>
      </w:pPr>
      <w:r w:rsidRPr="00535831">
        <w:rPr>
          <w:shd w:val="clear" w:color="auto" w:fill="FFFFFF"/>
          <w:lang w:val="uk-UA"/>
        </w:rPr>
        <w:t xml:space="preserve">131.  </w:t>
      </w:r>
      <w:r w:rsidRPr="00535831">
        <w:rPr>
          <w:shd w:val="clear" w:color="auto" w:fill="FFFFFF"/>
          <w:lang w:val="en-US"/>
        </w:rPr>
        <w:t>Reminna</w:t>
      </w:r>
      <w:r w:rsidRPr="00535831">
        <w:rPr>
          <w:shd w:val="clear" w:color="auto" w:fill="FFFFFF"/>
          <w:lang w:val="uk-UA"/>
        </w:rPr>
        <w:t xml:space="preserve"> </w:t>
      </w:r>
      <w:r w:rsidRPr="00535831">
        <w:rPr>
          <w:shd w:val="clear" w:color="auto" w:fill="FFFFFF"/>
          <w:lang w:val="en-US"/>
        </w:rPr>
        <w:t>I</w:t>
      </w:r>
      <w:r w:rsidRPr="00535831">
        <w:rPr>
          <w:shd w:val="clear" w:color="auto" w:fill="FFFFFF"/>
          <w:lang w:val="uk-UA"/>
        </w:rPr>
        <w:t xml:space="preserve">. </w:t>
      </w:r>
      <w:r w:rsidRPr="00535831">
        <w:rPr>
          <w:shd w:val="clear" w:color="auto" w:fill="FFFFFF"/>
          <w:lang w:val="en-US"/>
        </w:rPr>
        <w:t>I</w:t>
      </w:r>
      <w:r w:rsidRPr="00535831">
        <w:rPr>
          <w:shd w:val="clear" w:color="auto" w:fill="FFFFFF"/>
          <w:lang w:val="uk-UA"/>
        </w:rPr>
        <w:t xml:space="preserve">. </w:t>
      </w:r>
      <w:r w:rsidRPr="00535831">
        <w:rPr>
          <w:shd w:val="clear" w:color="auto" w:fill="FFFFFF"/>
          <w:lang w:val="en-US"/>
        </w:rPr>
        <w:t>Features</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the</w:t>
      </w:r>
      <w:r w:rsidRPr="00535831">
        <w:rPr>
          <w:shd w:val="clear" w:color="auto" w:fill="FFFFFF"/>
          <w:lang w:val="uk-UA"/>
        </w:rPr>
        <w:t xml:space="preserve"> </w:t>
      </w:r>
      <w:r w:rsidRPr="00535831">
        <w:rPr>
          <w:shd w:val="clear" w:color="auto" w:fill="FFFFFF"/>
          <w:lang w:val="en-US"/>
        </w:rPr>
        <w:t>inflammatory</w:t>
      </w:r>
      <w:r w:rsidRPr="00535831">
        <w:rPr>
          <w:shd w:val="clear" w:color="auto" w:fill="FFFFFF"/>
          <w:lang w:val="uk-UA"/>
        </w:rPr>
        <w:t xml:space="preserve"> </w:t>
      </w:r>
      <w:r w:rsidRPr="00535831">
        <w:rPr>
          <w:shd w:val="clear" w:color="auto" w:fill="FFFFFF"/>
          <w:lang w:val="en-US"/>
        </w:rPr>
        <w:t>response</w:t>
      </w:r>
      <w:r w:rsidRPr="00535831">
        <w:rPr>
          <w:shd w:val="clear" w:color="auto" w:fill="FFFFFF"/>
          <w:lang w:val="uk-UA"/>
        </w:rPr>
        <w:t xml:space="preserve"> </w:t>
      </w:r>
      <w:r w:rsidRPr="00535831">
        <w:rPr>
          <w:shd w:val="clear" w:color="auto" w:fill="FFFFFF"/>
          <w:lang w:val="en-US"/>
        </w:rPr>
        <w:t>in</w:t>
      </w:r>
      <w:r w:rsidRPr="00535831">
        <w:rPr>
          <w:shd w:val="clear" w:color="auto" w:fill="FFFFFF"/>
          <w:lang w:val="uk-UA"/>
        </w:rPr>
        <w:t xml:space="preserve"> </w:t>
      </w:r>
      <w:r w:rsidRPr="00535831">
        <w:rPr>
          <w:shd w:val="clear" w:color="auto" w:fill="FFFFFF"/>
          <w:lang w:val="en-US"/>
        </w:rPr>
        <w:t>infants</w:t>
      </w:r>
      <w:r w:rsidRPr="00535831">
        <w:rPr>
          <w:shd w:val="clear" w:color="auto" w:fill="FFFFFF"/>
          <w:lang w:val="uk-UA"/>
        </w:rPr>
        <w:t xml:space="preserve"> </w:t>
      </w:r>
      <w:r w:rsidRPr="00535831">
        <w:rPr>
          <w:shd w:val="clear" w:color="auto" w:fill="FFFFFF"/>
          <w:lang w:val="en-US"/>
        </w:rPr>
        <w:t>with</w:t>
      </w:r>
      <w:r w:rsidRPr="00535831">
        <w:rPr>
          <w:shd w:val="clear" w:color="auto" w:fill="FFFFFF"/>
          <w:lang w:val="uk-UA"/>
        </w:rPr>
        <w:t xml:space="preserve"> </w:t>
      </w:r>
      <w:r w:rsidRPr="00535831">
        <w:rPr>
          <w:shd w:val="clear" w:color="auto" w:fill="FFFFFF"/>
          <w:lang w:val="en-US"/>
        </w:rPr>
        <w:t>congenital</w:t>
      </w:r>
      <w:r w:rsidRPr="00535831">
        <w:rPr>
          <w:shd w:val="clear" w:color="auto" w:fill="FFFFFF"/>
          <w:lang w:val="uk-UA"/>
        </w:rPr>
        <w:t xml:space="preserve"> </w:t>
      </w:r>
      <w:r w:rsidRPr="00535831">
        <w:rPr>
          <w:shd w:val="clear" w:color="auto" w:fill="FFFFFF"/>
          <w:lang w:val="en-US"/>
        </w:rPr>
        <w:t>and</w:t>
      </w:r>
      <w:r w:rsidRPr="00535831">
        <w:rPr>
          <w:shd w:val="clear" w:color="auto" w:fill="FFFFFF"/>
          <w:lang w:val="uk-UA"/>
        </w:rPr>
        <w:t xml:space="preserve"> </w:t>
      </w:r>
      <w:r w:rsidRPr="00535831">
        <w:rPr>
          <w:shd w:val="clear" w:color="auto" w:fill="FFFFFF"/>
          <w:lang w:val="en-US"/>
        </w:rPr>
        <w:t>acquired</w:t>
      </w:r>
      <w:r w:rsidRPr="00535831">
        <w:rPr>
          <w:shd w:val="clear" w:color="auto" w:fill="FFFFFF"/>
          <w:lang w:val="uk-UA"/>
        </w:rPr>
        <w:t xml:space="preserve"> </w:t>
      </w:r>
      <w:r w:rsidRPr="00535831">
        <w:rPr>
          <w:shd w:val="clear" w:color="auto" w:fill="FFFFFF"/>
          <w:lang w:val="en-US"/>
        </w:rPr>
        <w:t>pneumonia</w:t>
      </w:r>
      <w:r w:rsidRPr="00535831">
        <w:rPr>
          <w:shd w:val="clear" w:color="auto" w:fill="FFFFFF"/>
          <w:lang w:val="uk-UA"/>
        </w:rPr>
        <w:t xml:space="preserve"> //</w:t>
      </w:r>
      <w:r w:rsidRPr="00535831">
        <w:rPr>
          <w:shd w:val="clear" w:color="auto" w:fill="FFFFFF"/>
          <w:lang w:val="en-US"/>
        </w:rPr>
        <w:t>CHILDS</w:t>
      </w:r>
      <w:r w:rsidRPr="00535831">
        <w:rPr>
          <w:shd w:val="clear" w:color="auto" w:fill="FFFFFF"/>
          <w:lang w:val="uk-UA"/>
        </w:rPr>
        <w:t xml:space="preserve"> </w:t>
      </w:r>
      <w:r w:rsidRPr="00535831">
        <w:rPr>
          <w:shd w:val="clear" w:color="auto" w:fill="FFFFFF"/>
          <w:lang w:val="en-US"/>
        </w:rPr>
        <w:t>HEALTH</w:t>
      </w:r>
      <w:r w:rsidRPr="00535831">
        <w:rPr>
          <w:shd w:val="clear" w:color="auto" w:fill="FFFFFF"/>
          <w:lang w:val="uk-UA"/>
        </w:rPr>
        <w:t>. – 2017. – Т. 12. – №. 1. – С. 24–28.</w:t>
      </w:r>
      <w:bookmarkStart w:id="3" w:name="OLE_LINK4"/>
      <w:bookmarkStart w:id="4" w:name="OLE_LINK5"/>
    </w:p>
    <w:p w:rsidR="00535831" w:rsidRPr="00535831" w:rsidRDefault="00535831" w:rsidP="00C0209F">
      <w:pPr>
        <w:pStyle w:val="a8"/>
        <w:ind w:left="0" w:firstLine="0"/>
        <w:rPr>
          <w:szCs w:val="28"/>
        </w:rPr>
      </w:pPr>
      <w:r w:rsidRPr="00535831">
        <w:rPr>
          <w:szCs w:val="28"/>
          <w:shd w:val="clear" w:color="auto" w:fill="FFFFFF"/>
        </w:rPr>
        <w:t xml:space="preserve">132.  Заремба Є. Х. И др. Динамика показателей иммунологической реактивности у больных ишемической болезнью сердца под действием комплексного лечения // Семейная медицина. – 2017. – №. </w:t>
      </w:r>
      <w:r w:rsidRPr="00535831">
        <w:rPr>
          <w:szCs w:val="28"/>
          <w:shd w:val="clear" w:color="auto" w:fill="FFFFFF"/>
          <w:lang w:val="en-US"/>
        </w:rPr>
        <w:t xml:space="preserve">3 (71). – </w:t>
      </w:r>
      <w:r w:rsidRPr="00535831">
        <w:rPr>
          <w:szCs w:val="28"/>
          <w:shd w:val="clear" w:color="auto" w:fill="FFFFFF"/>
        </w:rPr>
        <w:t>С</w:t>
      </w:r>
      <w:r w:rsidRPr="00535831">
        <w:rPr>
          <w:szCs w:val="28"/>
          <w:shd w:val="clear" w:color="auto" w:fill="FFFFFF"/>
          <w:lang w:val="en-US"/>
        </w:rPr>
        <w:t>. 113</w:t>
      </w:r>
      <w:r w:rsidRPr="00535831">
        <w:rPr>
          <w:szCs w:val="28"/>
          <w:shd w:val="clear" w:color="auto" w:fill="FFFFFF"/>
        </w:rPr>
        <w:t xml:space="preserve"> </w:t>
      </w:r>
      <w:r w:rsidRPr="00535831">
        <w:rPr>
          <w:szCs w:val="28"/>
          <w:shd w:val="clear" w:color="auto" w:fill="FFFFFF"/>
          <w:lang w:val="en-US"/>
        </w:rPr>
        <w:t xml:space="preserve">–133. </w:t>
      </w:r>
      <w:r w:rsidRPr="00535831">
        <w:rPr>
          <w:szCs w:val="28"/>
          <w:lang w:val="en-US"/>
        </w:rPr>
        <w:t xml:space="preserve"> Harris M</w:t>
      </w:r>
      <w:r w:rsidRPr="00535831">
        <w:rPr>
          <w:szCs w:val="28"/>
        </w:rPr>
        <w:t>,</w:t>
      </w:r>
      <w:r w:rsidRPr="00535831">
        <w:rPr>
          <w:szCs w:val="28"/>
          <w:lang w:val="en-US"/>
        </w:rPr>
        <w:t> Clark J</w:t>
      </w:r>
      <w:r w:rsidRPr="00535831">
        <w:rPr>
          <w:szCs w:val="28"/>
        </w:rPr>
        <w:t>,</w:t>
      </w:r>
      <w:r w:rsidRPr="00535831">
        <w:rPr>
          <w:szCs w:val="28"/>
          <w:lang w:val="en-US"/>
        </w:rPr>
        <w:t> Coote N</w:t>
      </w:r>
      <w:r w:rsidRPr="00535831">
        <w:rPr>
          <w:i/>
          <w:iCs/>
          <w:szCs w:val="28"/>
        </w:rPr>
        <w:t xml:space="preserve">, </w:t>
      </w:r>
      <w:r w:rsidRPr="00535831">
        <w:rPr>
          <w:i/>
          <w:iCs/>
          <w:szCs w:val="28"/>
          <w:lang w:val="en-US"/>
        </w:rPr>
        <w:t>et</w:t>
      </w:r>
      <w:r w:rsidRPr="00535831">
        <w:rPr>
          <w:i/>
          <w:iCs/>
          <w:szCs w:val="28"/>
        </w:rPr>
        <w:t xml:space="preserve"> </w:t>
      </w:r>
      <w:r w:rsidRPr="00535831">
        <w:rPr>
          <w:i/>
          <w:iCs/>
          <w:szCs w:val="28"/>
          <w:lang w:val="en-US"/>
        </w:rPr>
        <w:t>al</w:t>
      </w:r>
      <w:r w:rsidRPr="00535831">
        <w:rPr>
          <w:szCs w:val="28"/>
        </w:rPr>
        <w:t xml:space="preserve">. </w:t>
      </w:r>
      <w:r w:rsidRPr="00535831">
        <w:rPr>
          <w:szCs w:val="28"/>
          <w:lang w:val="en-US"/>
        </w:rPr>
        <w:t xml:space="preserve">British Thoracic Society guidelines for the management of community acquired pneumonia in children: update 2011. </w:t>
      </w:r>
      <w:r w:rsidRPr="00535831">
        <w:rPr>
          <w:i/>
          <w:iCs/>
          <w:szCs w:val="28"/>
          <w:lang w:val="en-US"/>
        </w:rPr>
        <w:t>Thorax </w:t>
      </w:r>
      <w:r w:rsidRPr="00535831">
        <w:rPr>
          <w:szCs w:val="28"/>
          <w:lang w:val="en-US"/>
        </w:rPr>
        <w:t xml:space="preserve">2011; </w:t>
      </w:r>
      <w:r w:rsidRPr="00535831">
        <w:rPr>
          <w:bCs/>
          <w:szCs w:val="28"/>
          <w:lang w:val="en-US"/>
        </w:rPr>
        <w:t>66:</w:t>
      </w:r>
      <w:r w:rsidRPr="00535831">
        <w:rPr>
          <w:bCs/>
          <w:szCs w:val="28"/>
        </w:rPr>
        <w:t xml:space="preserve"> </w:t>
      </w:r>
      <w:r w:rsidRPr="00535831">
        <w:rPr>
          <w:szCs w:val="28"/>
          <w:lang w:val="en-US"/>
        </w:rPr>
        <w:t>ii1–ii23</w:t>
      </w:r>
      <w:r w:rsidRPr="00535831">
        <w:rPr>
          <w:szCs w:val="28"/>
        </w:rPr>
        <w:t>.</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en-US"/>
        </w:rPr>
      </w:pPr>
      <w:r w:rsidRPr="00535831">
        <w:rPr>
          <w:sz w:val="28"/>
          <w:szCs w:val="28"/>
        </w:rPr>
        <w:t>134.</w:t>
      </w:r>
      <w:r w:rsidRPr="00535831">
        <w:rPr>
          <w:sz w:val="28"/>
          <w:szCs w:val="28"/>
          <w:shd w:val="clear" w:color="auto" w:fill="FFFFFF"/>
        </w:rPr>
        <w:t xml:space="preserve"> </w:t>
      </w:r>
      <w:r w:rsidRPr="00535831">
        <w:rPr>
          <w:sz w:val="28"/>
          <w:szCs w:val="28"/>
        </w:rPr>
        <w:t xml:space="preserve"> Dembic Z. The Cytokines of the Immune System. The Role of Cytokines in Disease Related to Immune Response / Z. Dembic; </w:t>
      </w:r>
      <w:r w:rsidRPr="00535831">
        <w:rPr>
          <w:i/>
          <w:sz w:val="28"/>
          <w:szCs w:val="28"/>
        </w:rPr>
        <w:t>Elsevier</w:t>
      </w:r>
      <w:r w:rsidRPr="00535831">
        <w:rPr>
          <w:sz w:val="28"/>
          <w:szCs w:val="28"/>
        </w:rPr>
        <w:t>, 2015: 315 p.</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135. </w:t>
      </w:r>
      <w:r w:rsidRPr="00535831">
        <w:rPr>
          <w:shd w:val="clear" w:color="auto" w:fill="FFFFFF"/>
        </w:rPr>
        <w:t xml:space="preserve"> Суровенко Т. Н. и др. Прогностическое значение исследования IL–4, IFNG и IGE в конденсате выдыхаемого воздуха при бронхиальной астме и аллергическом рините у детей // Цитокины и воспаление. – 2018. – Т. 2002. – №. </w:t>
      </w:r>
      <w:r w:rsidRPr="00535831">
        <w:rPr>
          <w:shd w:val="clear" w:color="auto" w:fill="FFFFFF"/>
          <w:lang w:val="en-US"/>
        </w:rPr>
        <w:t>4.</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rPr>
      </w:pPr>
      <w:r w:rsidRPr="00535831">
        <w:rPr>
          <w:sz w:val="28"/>
          <w:szCs w:val="28"/>
          <w:shd w:val="clear" w:color="auto" w:fill="FFFFFF"/>
        </w:rPr>
        <w:t xml:space="preserve">136.  </w:t>
      </w:r>
      <w:r w:rsidRPr="00535831">
        <w:rPr>
          <w:sz w:val="28"/>
          <w:szCs w:val="28"/>
          <w:shd w:val="clear" w:color="auto" w:fill="FFFFFF"/>
          <w:lang w:val="en-US"/>
        </w:rPr>
        <w:t>Seki</w:t>
      </w:r>
      <w:r w:rsidRPr="00535831">
        <w:rPr>
          <w:sz w:val="28"/>
          <w:szCs w:val="28"/>
          <w:shd w:val="clear" w:color="auto" w:fill="FFFFFF"/>
        </w:rPr>
        <w:t xml:space="preserve"> </w:t>
      </w:r>
      <w:r w:rsidRPr="00535831">
        <w:rPr>
          <w:sz w:val="28"/>
          <w:szCs w:val="28"/>
          <w:shd w:val="clear" w:color="auto" w:fill="FFFFFF"/>
          <w:lang w:val="en-US"/>
        </w:rPr>
        <w:t>M</w:t>
      </w:r>
      <w:r w:rsidRPr="00535831">
        <w:rPr>
          <w:sz w:val="28"/>
          <w:szCs w:val="28"/>
          <w:shd w:val="clear" w:color="auto" w:fill="FFFFFF"/>
        </w:rPr>
        <w:t xml:space="preserve">. </w:t>
      </w:r>
      <w:r w:rsidRPr="00535831">
        <w:rPr>
          <w:sz w:val="28"/>
          <w:szCs w:val="28"/>
          <w:shd w:val="clear" w:color="auto" w:fill="FFFFFF"/>
          <w:lang w:val="en-US"/>
        </w:rPr>
        <w:t>et</w:t>
      </w:r>
      <w:r w:rsidRPr="00535831">
        <w:rPr>
          <w:sz w:val="28"/>
          <w:szCs w:val="28"/>
          <w:shd w:val="clear" w:color="auto" w:fill="FFFFFF"/>
        </w:rPr>
        <w:t xml:space="preserve"> </w:t>
      </w:r>
      <w:r w:rsidRPr="00535831">
        <w:rPr>
          <w:sz w:val="28"/>
          <w:szCs w:val="28"/>
          <w:shd w:val="clear" w:color="auto" w:fill="FFFFFF"/>
          <w:lang w:val="en-US"/>
        </w:rPr>
        <w:t>al</w:t>
      </w:r>
      <w:r w:rsidRPr="00535831">
        <w:rPr>
          <w:sz w:val="28"/>
          <w:szCs w:val="28"/>
          <w:shd w:val="clear" w:color="auto" w:fill="FFFFFF"/>
        </w:rPr>
        <w:t xml:space="preserve">. </w:t>
      </w:r>
      <w:r w:rsidRPr="00535831">
        <w:rPr>
          <w:sz w:val="28"/>
          <w:szCs w:val="28"/>
          <w:shd w:val="clear" w:color="auto" w:fill="FFFFFF"/>
          <w:lang w:val="en-US"/>
        </w:rPr>
        <w:t xml:space="preserve">Critical role of IL–1 receptor–associated kinase–M in regulating chemokine–dependent deleterious inflammation in murine influenza pneumonia // The journal of immunology. – 2009. – </w:t>
      </w:r>
      <w:r w:rsidRPr="00535831">
        <w:rPr>
          <w:sz w:val="28"/>
          <w:szCs w:val="28"/>
          <w:shd w:val="clear" w:color="auto" w:fill="FFFFFF"/>
        </w:rPr>
        <w:t>С</w:t>
      </w:r>
      <w:r w:rsidRPr="00535831">
        <w:rPr>
          <w:sz w:val="28"/>
          <w:szCs w:val="28"/>
          <w:shd w:val="clear" w:color="auto" w:fill="FFFFFF"/>
          <w:lang w:val="en-US"/>
        </w:rPr>
        <w:t>. Ji 0901709.</w:t>
      </w:r>
    </w:p>
    <w:p w:rsidR="00535831" w:rsidRPr="00535831" w:rsidRDefault="00535831" w:rsidP="00535831">
      <w:pPr>
        <w:spacing w:after="0" w:line="360" w:lineRule="auto"/>
        <w:jc w:val="both"/>
        <w:rPr>
          <w:spacing w:val="-9"/>
          <w:lang w:val="uk-UA"/>
        </w:rPr>
      </w:pPr>
      <w:r w:rsidRPr="00535831">
        <w:rPr>
          <w:shd w:val="clear" w:color="auto" w:fill="FFFFFF"/>
          <w:lang w:val="en-US"/>
        </w:rPr>
        <w:t xml:space="preserve">137. </w:t>
      </w:r>
      <w:r w:rsidRPr="00535831">
        <w:rPr>
          <w:lang w:val="uk-UA"/>
        </w:rPr>
        <w:t xml:space="preserve"> Wang B. et al. Human bronchial epithelial cell injuries induced by fine particulate matter from sandstorm and non–sandstorm periods: Association with particle constituents //Journal of Environmental Sciences. – 2016. – Т. 47. – С. 201–210.</w:t>
      </w:r>
      <w:r w:rsidRPr="00535831">
        <w:rPr>
          <w:spacing w:val="-9"/>
          <w:lang w:val="uk-UA"/>
        </w:rPr>
        <w:t xml:space="preserve"> </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rPr>
      </w:pPr>
      <w:r w:rsidRPr="00535831">
        <w:rPr>
          <w:sz w:val="28"/>
          <w:szCs w:val="28"/>
          <w:shd w:val="clear" w:color="auto" w:fill="FFFFFF"/>
        </w:rPr>
        <w:t xml:space="preserve">138.  </w:t>
      </w:r>
      <w:r w:rsidRPr="00535831">
        <w:rPr>
          <w:sz w:val="28"/>
          <w:szCs w:val="28"/>
          <w:shd w:val="clear" w:color="auto" w:fill="FFFFFF"/>
          <w:lang w:val="en-US"/>
        </w:rPr>
        <w:t>Hunter</w:t>
      </w:r>
      <w:r w:rsidRPr="00535831">
        <w:rPr>
          <w:sz w:val="28"/>
          <w:szCs w:val="28"/>
          <w:shd w:val="clear" w:color="auto" w:fill="FFFFFF"/>
        </w:rPr>
        <w:t xml:space="preserve"> </w:t>
      </w:r>
      <w:r w:rsidRPr="00535831">
        <w:rPr>
          <w:sz w:val="28"/>
          <w:szCs w:val="28"/>
          <w:shd w:val="clear" w:color="auto" w:fill="FFFFFF"/>
          <w:lang w:val="en-US"/>
        </w:rPr>
        <w:t>C</w:t>
      </w:r>
      <w:r w:rsidRPr="00535831">
        <w:rPr>
          <w:sz w:val="28"/>
          <w:szCs w:val="28"/>
          <w:shd w:val="clear" w:color="auto" w:fill="FFFFFF"/>
        </w:rPr>
        <w:t xml:space="preserve">. </w:t>
      </w:r>
      <w:r w:rsidRPr="00535831">
        <w:rPr>
          <w:sz w:val="28"/>
          <w:szCs w:val="28"/>
          <w:shd w:val="clear" w:color="auto" w:fill="FFFFFF"/>
          <w:lang w:val="en-US"/>
        </w:rPr>
        <w:t>A</w:t>
      </w:r>
      <w:r w:rsidRPr="00535831">
        <w:rPr>
          <w:sz w:val="28"/>
          <w:szCs w:val="28"/>
          <w:shd w:val="clear" w:color="auto" w:fill="FFFFFF"/>
        </w:rPr>
        <w:t xml:space="preserve">., </w:t>
      </w:r>
      <w:r w:rsidRPr="00535831">
        <w:rPr>
          <w:sz w:val="28"/>
          <w:szCs w:val="28"/>
          <w:shd w:val="clear" w:color="auto" w:fill="FFFFFF"/>
          <w:lang w:val="en-US"/>
        </w:rPr>
        <w:t>Jones</w:t>
      </w:r>
      <w:r w:rsidRPr="00535831">
        <w:rPr>
          <w:sz w:val="28"/>
          <w:szCs w:val="28"/>
          <w:shd w:val="clear" w:color="auto" w:fill="FFFFFF"/>
        </w:rPr>
        <w:t xml:space="preserve"> </w:t>
      </w:r>
      <w:r w:rsidRPr="00535831">
        <w:rPr>
          <w:sz w:val="28"/>
          <w:szCs w:val="28"/>
          <w:shd w:val="clear" w:color="auto" w:fill="FFFFFF"/>
          <w:lang w:val="en-US"/>
        </w:rPr>
        <w:t>S</w:t>
      </w:r>
      <w:r w:rsidRPr="00535831">
        <w:rPr>
          <w:sz w:val="28"/>
          <w:szCs w:val="28"/>
          <w:shd w:val="clear" w:color="auto" w:fill="FFFFFF"/>
        </w:rPr>
        <w:t xml:space="preserve">. </w:t>
      </w:r>
      <w:r w:rsidRPr="00535831">
        <w:rPr>
          <w:sz w:val="28"/>
          <w:szCs w:val="28"/>
          <w:shd w:val="clear" w:color="auto" w:fill="FFFFFF"/>
          <w:lang w:val="en-US"/>
        </w:rPr>
        <w:t>A</w:t>
      </w:r>
      <w:r w:rsidRPr="00535831">
        <w:rPr>
          <w:sz w:val="28"/>
          <w:szCs w:val="28"/>
          <w:shd w:val="clear" w:color="auto" w:fill="FFFFFF"/>
        </w:rPr>
        <w:t xml:space="preserve">. </w:t>
      </w:r>
      <w:r w:rsidRPr="00535831">
        <w:rPr>
          <w:sz w:val="28"/>
          <w:szCs w:val="28"/>
          <w:shd w:val="clear" w:color="auto" w:fill="FFFFFF"/>
          <w:lang w:val="en-US"/>
        </w:rPr>
        <w:t>IL</w:t>
      </w:r>
      <w:r w:rsidRPr="00535831">
        <w:rPr>
          <w:sz w:val="28"/>
          <w:szCs w:val="28"/>
          <w:shd w:val="clear" w:color="auto" w:fill="FFFFFF"/>
        </w:rPr>
        <w:t xml:space="preserve">–6 </w:t>
      </w:r>
      <w:r w:rsidRPr="00535831">
        <w:rPr>
          <w:sz w:val="28"/>
          <w:szCs w:val="28"/>
          <w:shd w:val="clear" w:color="auto" w:fill="FFFFFF"/>
          <w:lang w:val="en-US"/>
        </w:rPr>
        <w:t>as</w:t>
      </w:r>
      <w:r w:rsidRPr="00535831">
        <w:rPr>
          <w:sz w:val="28"/>
          <w:szCs w:val="28"/>
          <w:shd w:val="clear" w:color="auto" w:fill="FFFFFF"/>
        </w:rPr>
        <w:t xml:space="preserve"> </w:t>
      </w:r>
      <w:r w:rsidRPr="00535831">
        <w:rPr>
          <w:sz w:val="28"/>
          <w:szCs w:val="28"/>
          <w:shd w:val="clear" w:color="auto" w:fill="FFFFFF"/>
          <w:lang w:val="en-US"/>
        </w:rPr>
        <w:t>a</w:t>
      </w:r>
      <w:r w:rsidRPr="00535831">
        <w:rPr>
          <w:sz w:val="28"/>
          <w:szCs w:val="28"/>
          <w:shd w:val="clear" w:color="auto" w:fill="FFFFFF"/>
        </w:rPr>
        <w:t xml:space="preserve"> </w:t>
      </w:r>
      <w:r w:rsidRPr="00535831">
        <w:rPr>
          <w:sz w:val="28"/>
          <w:szCs w:val="28"/>
          <w:shd w:val="clear" w:color="auto" w:fill="FFFFFF"/>
          <w:lang w:val="en-US"/>
        </w:rPr>
        <w:t>keystone</w:t>
      </w:r>
      <w:r w:rsidRPr="00535831">
        <w:rPr>
          <w:sz w:val="28"/>
          <w:szCs w:val="28"/>
          <w:shd w:val="clear" w:color="auto" w:fill="FFFFFF"/>
        </w:rPr>
        <w:t xml:space="preserve"> </w:t>
      </w:r>
      <w:r w:rsidRPr="00535831">
        <w:rPr>
          <w:sz w:val="28"/>
          <w:szCs w:val="28"/>
          <w:shd w:val="clear" w:color="auto" w:fill="FFFFFF"/>
          <w:lang w:val="en-US"/>
        </w:rPr>
        <w:t>cytokine</w:t>
      </w:r>
      <w:r w:rsidRPr="00535831">
        <w:rPr>
          <w:sz w:val="28"/>
          <w:szCs w:val="28"/>
          <w:shd w:val="clear" w:color="auto" w:fill="FFFFFF"/>
        </w:rPr>
        <w:t xml:space="preserve"> </w:t>
      </w:r>
      <w:r w:rsidRPr="00535831">
        <w:rPr>
          <w:sz w:val="28"/>
          <w:szCs w:val="28"/>
          <w:shd w:val="clear" w:color="auto" w:fill="FFFFFF"/>
          <w:lang w:val="en-US"/>
        </w:rPr>
        <w:t>in</w:t>
      </w:r>
      <w:r w:rsidRPr="00535831">
        <w:rPr>
          <w:sz w:val="28"/>
          <w:szCs w:val="28"/>
          <w:shd w:val="clear" w:color="auto" w:fill="FFFFFF"/>
        </w:rPr>
        <w:t xml:space="preserve"> </w:t>
      </w:r>
      <w:r w:rsidRPr="00535831">
        <w:rPr>
          <w:sz w:val="28"/>
          <w:szCs w:val="28"/>
          <w:shd w:val="clear" w:color="auto" w:fill="FFFFFF"/>
          <w:lang w:val="en-US"/>
        </w:rPr>
        <w:t>health</w:t>
      </w:r>
      <w:r w:rsidRPr="00535831">
        <w:rPr>
          <w:sz w:val="28"/>
          <w:szCs w:val="28"/>
          <w:shd w:val="clear" w:color="auto" w:fill="FFFFFF"/>
        </w:rPr>
        <w:t xml:space="preserve"> </w:t>
      </w:r>
      <w:r w:rsidRPr="00535831">
        <w:rPr>
          <w:sz w:val="28"/>
          <w:szCs w:val="28"/>
          <w:shd w:val="clear" w:color="auto" w:fill="FFFFFF"/>
          <w:lang w:val="en-US"/>
        </w:rPr>
        <w:t>and</w:t>
      </w:r>
      <w:r w:rsidRPr="00535831">
        <w:rPr>
          <w:sz w:val="28"/>
          <w:szCs w:val="28"/>
          <w:shd w:val="clear" w:color="auto" w:fill="FFFFFF"/>
        </w:rPr>
        <w:t xml:space="preserve"> </w:t>
      </w:r>
      <w:r w:rsidRPr="00535831">
        <w:rPr>
          <w:sz w:val="28"/>
          <w:szCs w:val="28"/>
          <w:shd w:val="clear" w:color="auto" w:fill="FFFFFF"/>
          <w:lang w:val="en-US"/>
        </w:rPr>
        <w:t>disease</w:t>
      </w:r>
      <w:r w:rsidRPr="00535831">
        <w:rPr>
          <w:sz w:val="28"/>
          <w:szCs w:val="28"/>
          <w:shd w:val="clear" w:color="auto" w:fill="FFFFFF"/>
        </w:rPr>
        <w:t xml:space="preserve"> //</w:t>
      </w:r>
      <w:r w:rsidRPr="00535831">
        <w:rPr>
          <w:sz w:val="28"/>
          <w:szCs w:val="28"/>
          <w:shd w:val="clear" w:color="auto" w:fill="FFFFFF"/>
          <w:lang w:val="en-US"/>
        </w:rPr>
        <w:t>Nature</w:t>
      </w:r>
      <w:r w:rsidRPr="00535831">
        <w:rPr>
          <w:sz w:val="28"/>
          <w:szCs w:val="28"/>
          <w:shd w:val="clear" w:color="auto" w:fill="FFFFFF"/>
        </w:rPr>
        <w:t xml:space="preserve"> </w:t>
      </w:r>
      <w:r w:rsidRPr="00535831">
        <w:rPr>
          <w:sz w:val="28"/>
          <w:szCs w:val="28"/>
          <w:shd w:val="clear" w:color="auto" w:fill="FFFFFF"/>
          <w:lang w:val="en-US"/>
        </w:rPr>
        <w:t>immunology</w:t>
      </w:r>
      <w:r w:rsidRPr="00535831">
        <w:rPr>
          <w:sz w:val="28"/>
          <w:szCs w:val="28"/>
          <w:shd w:val="clear" w:color="auto" w:fill="FFFFFF"/>
        </w:rPr>
        <w:t>. – 2015. – Т. 16. – №. 5. – С. 448.</w:t>
      </w:r>
    </w:p>
    <w:p w:rsidR="00535831" w:rsidRPr="00535831" w:rsidRDefault="00535831" w:rsidP="00535831">
      <w:pPr>
        <w:spacing w:after="0" w:line="360" w:lineRule="auto"/>
        <w:jc w:val="both"/>
        <w:rPr>
          <w:shd w:val="clear" w:color="auto" w:fill="FFFFFF"/>
          <w:lang w:val="uk-UA"/>
        </w:rPr>
      </w:pPr>
      <w:r w:rsidRPr="00535831">
        <w:rPr>
          <w:spacing w:val="-9"/>
          <w:lang w:val="uk-UA"/>
        </w:rPr>
        <w:t xml:space="preserve">139. </w:t>
      </w:r>
      <w:r w:rsidRPr="00535831">
        <w:rPr>
          <w:shd w:val="clear" w:color="auto" w:fill="FFFFFF"/>
          <w:lang w:val="en-US"/>
        </w:rPr>
        <w:t>Hoare</w:t>
      </w:r>
      <w:r w:rsidRPr="00535831">
        <w:rPr>
          <w:shd w:val="clear" w:color="auto" w:fill="FFFFFF"/>
          <w:lang w:val="uk-UA"/>
        </w:rPr>
        <w:t xml:space="preserve"> </w:t>
      </w:r>
      <w:r w:rsidRPr="00535831">
        <w:rPr>
          <w:shd w:val="clear" w:color="auto" w:fill="FFFFFF"/>
          <w:lang w:val="en-US"/>
        </w:rPr>
        <w:t>T</w:t>
      </w:r>
      <w:r w:rsidRPr="00535831">
        <w:rPr>
          <w:shd w:val="clear" w:color="auto" w:fill="FFFFFF"/>
          <w:lang w:val="uk-UA"/>
        </w:rPr>
        <w:t xml:space="preserve">. </w:t>
      </w:r>
      <w:r w:rsidRPr="00535831">
        <w:rPr>
          <w:shd w:val="clear" w:color="auto" w:fill="FFFFFF"/>
          <w:lang w:val="en-US"/>
        </w:rPr>
        <w:t>R</w:t>
      </w:r>
      <w:r w:rsidRPr="00535831">
        <w:rPr>
          <w:shd w:val="clear" w:color="auto" w:fill="FFFFFF"/>
          <w:lang w:val="uk-UA"/>
        </w:rPr>
        <w:t xml:space="preserve">. </w:t>
      </w:r>
      <w:r w:rsidRPr="00535831">
        <w:rPr>
          <w:shd w:val="clear" w:color="auto" w:fill="FFFFFF"/>
          <w:lang w:val="en-US"/>
        </w:rPr>
        <w:t>et al. Heating</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polymers</w:t>
      </w:r>
      <w:r w:rsidRPr="00535831">
        <w:rPr>
          <w:shd w:val="clear" w:color="auto" w:fill="FFFFFF"/>
          <w:lang w:val="uk-UA"/>
        </w:rPr>
        <w:t xml:space="preserve"> </w:t>
      </w:r>
      <w:r w:rsidRPr="00535831">
        <w:rPr>
          <w:shd w:val="clear" w:color="auto" w:fill="FFFFFF"/>
          <w:lang w:val="en-US"/>
        </w:rPr>
        <w:t>and</w:t>
      </w:r>
      <w:r w:rsidRPr="00535831">
        <w:rPr>
          <w:shd w:val="clear" w:color="auto" w:fill="FFFFFF"/>
          <w:lang w:val="uk-UA"/>
        </w:rPr>
        <w:t xml:space="preserve"> </w:t>
      </w:r>
      <w:r w:rsidRPr="00535831">
        <w:rPr>
          <w:shd w:val="clear" w:color="auto" w:fill="FFFFFF"/>
          <w:lang w:val="en-US"/>
        </w:rPr>
        <w:t>other</w:t>
      </w:r>
      <w:r w:rsidRPr="00535831">
        <w:rPr>
          <w:shd w:val="clear" w:color="auto" w:fill="FFFFFF"/>
          <w:lang w:val="uk-UA"/>
        </w:rPr>
        <w:t xml:space="preserve"> </w:t>
      </w:r>
      <w:r w:rsidRPr="00535831">
        <w:rPr>
          <w:shd w:val="clear" w:color="auto" w:fill="FFFFFF"/>
          <w:lang w:val="en-US"/>
        </w:rPr>
        <w:t>materials</w:t>
      </w:r>
      <w:r w:rsidRPr="00535831">
        <w:rPr>
          <w:shd w:val="clear" w:color="auto" w:fill="FFFFFF"/>
          <w:lang w:val="uk-UA"/>
        </w:rPr>
        <w:t xml:space="preserve"> </w:t>
      </w:r>
      <w:r w:rsidRPr="00535831">
        <w:rPr>
          <w:shd w:val="clear" w:color="auto" w:fill="FFFFFF"/>
          <w:lang w:val="en-US"/>
        </w:rPr>
        <w:t>using</w:t>
      </w:r>
      <w:r w:rsidRPr="00535831">
        <w:rPr>
          <w:shd w:val="clear" w:color="auto" w:fill="FFFFFF"/>
          <w:lang w:val="uk-UA"/>
        </w:rPr>
        <w:t xml:space="preserve"> </w:t>
      </w:r>
      <w:r w:rsidRPr="00535831">
        <w:rPr>
          <w:shd w:val="clear" w:color="auto" w:fill="FFFFFF"/>
          <w:lang w:val="en-US"/>
        </w:rPr>
        <w:t>radiation</w:t>
      </w:r>
      <w:r w:rsidRPr="00535831">
        <w:rPr>
          <w:shd w:val="clear" w:color="auto" w:fill="FFFFFF"/>
          <w:lang w:val="uk-UA"/>
        </w:rPr>
        <w:t xml:space="preserve"> </w:t>
      </w:r>
      <w:r w:rsidRPr="00535831">
        <w:rPr>
          <w:shd w:val="clear" w:color="auto" w:fill="FFFFFF"/>
          <w:lang w:val="en-US"/>
        </w:rPr>
        <w:t>for</w:t>
      </w:r>
      <w:r w:rsidRPr="00535831">
        <w:rPr>
          <w:shd w:val="clear" w:color="auto" w:fill="FFFFFF"/>
          <w:lang w:val="uk-UA"/>
        </w:rPr>
        <w:t xml:space="preserve"> </w:t>
      </w:r>
      <w:r w:rsidRPr="00535831">
        <w:rPr>
          <w:shd w:val="clear" w:color="auto" w:fill="FFFFFF"/>
          <w:lang w:val="en-US"/>
        </w:rPr>
        <w:t>drug</w:t>
      </w:r>
      <w:r w:rsidRPr="00535831">
        <w:rPr>
          <w:shd w:val="clear" w:color="auto" w:fill="FFFFFF"/>
          <w:lang w:val="uk-UA"/>
        </w:rPr>
        <w:t xml:space="preserve"> </w:t>
      </w:r>
      <w:r w:rsidRPr="00535831">
        <w:rPr>
          <w:shd w:val="clear" w:color="auto" w:fill="FFFFFF"/>
          <w:lang w:val="en-US"/>
        </w:rPr>
        <w:t>delivery</w:t>
      </w:r>
      <w:r w:rsidRPr="00535831">
        <w:rPr>
          <w:shd w:val="clear" w:color="auto" w:fill="FFFFFF"/>
          <w:lang w:val="uk-UA"/>
        </w:rPr>
        <w:t xml:space="preserve"> </w:t>
      </w:r>
      <w:r w:rsidRPr="00535831">
        <w:rPr>
          <w:shd w:val="clear" w:color="auto" w:fill="FFFFFF"/>
          <w:lang w:val="en-US"/>
        </w:rPr>
        <w:t>and</w:t>
      </w:r>
      <w:r w:rsidRPr="00535831">
        <w:rPr>
          <w:shd w:val="clear" w:color="auto" w:fill="FFFFFF"/>
          <w:lang w:val="uk-UA"/>
        </w:rPr>
        <w:t xml:space="preserve"> </w:t>
      </w:r>
      <w:r w:rsidRPr="00535831">
        <w:rPr>
          <w:shd w:val="clear" w:color="auto" w:fill="FFFFFF"/>
          <w:lang w:val="en-US"/>
        </w:rPr>
        <w:t>other</w:t>
      </w:r>
      <w:r w:rsidRPr="00535831">
        <w:rPr>
          <w:shd w:val="clear" w:color="auto" w:fill="FFFFFF"/>
          <w:lang w:val="uk-UA"/>
        </w:rPr>
        <w:t xml:space="preserve"> </w:t>
      </w:r>
      <w:r w:rsidRPr="00535831">
        <w:rPr>
          <w:shd w:val="clear" w:color="auto" w:fill="FFFFFF"/>
          <w:lang w:val="en-US"/>
        </w:rPr>
        <w:t>applications</w:t>
      </w:r>
      <w:r w:rsidRPr="00535831">
        <w:rPr>
          <w:shd w:val="clear" w:color="auto" w:fill="FFFFFF"/>
          <w:lang w:val="uk-UA"/>
        </w:rPr>
        <w:t>: заяв. пат. 13055177 США. – 2011.</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140.  </w:t>
      </w:r>
      <w:r w:rsidRPr="00535831">
        <w:rPr>
          <w:shd w:val="clear" w:color="auto" w:fill="FFFFFF"/>
          <w:lang w:val="en-US"/>
        </w:rPr>
        <w:t>Tong</w:t>
      </w:r>
      <w:r w:rsidRPr="00535831">
        <w:rPr>
          <w:shd w:val="clear" w:color="auto" w:fill="FFFFFF"/>
          <w:lang w:val="uk-UA"/>
        </w:rPr>
        <w:t xml:space="preserve"> </w:t>
      </w:r>
      <w:r w:rsidRPr="00535831">
        <w:rPr>
          <w:shd w:val="clear" w:color="auto" w:fill="FFFFFF"/>
          <w:lang w:val="en-US"/>
        </w:rPr>
        <w:t>L</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 xml:space="preserve">Effects of punctal occlusion on clinical signs and symptoms and on tear cytokine levels in patients with dry eye //The ocular surface. – 2016. – </w:t>
      </w:r>
      <w:r w:rsidRPr="00535831">
        <w:rPr>
          <w:shd w:val="clear" w:color="auto" w:fill="FFFFFF"/>
        </w:rPr>
        <w:t>Т</w:t>
      </w:r>
      <w:r w:rsidRPr="00535831">
        <w:rPr>
          <w:shd w:val="clear" w:color="auto" w:fill="FFFFFF"/>
          <w:lang w:val="en-US"/>
        </w:rPr>
        <w:t xml:space="preserve">. 14. – №. 2. – </w:t>
      </w:r>
      <w:r w:rsidRPr="00535831">
        <w:rPr>
          <w:shd w:val="clear" w:color="auto" w:fill="FFFFFF"/>
        </w:rPr>
        <w:t>С</w:t>
      </w:r>
      <w:r w:rsidRPr="00535831">
        <w:rPr>
          <w:shd w:val="clear" w:color="auto" w:fill="FFFFFF"/>
          <w:lang w:val="en-US"/>
        </w:rPr>
        <w:t>. 233–241.</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 xml:space="preserve">141. </w:t>
      </w:r>
      <w:r w:rsidRPr="00535831">
        <w:rPr>
          <w:spacing w:val="-9"/>
          <w:lang w:val="uk-UA"/>
        </w:rPr>
        <w:t xml:space="preserve"> </w:t>
      </w:r>
      <w:r w:rsidRPr="00535831">
        <w:rPr>
          <w:shd w:val="clear" w:color="auto" w:fill="FFFFFF"/>
          <w:lang w:val="en-US"/>
        </w:rPr>
        <w:t xml:space="preserve">Singh P., Garg P. K. Pathophysiological mechanisms in acute pancreatitis: Current understanding //Indian Journal of Gastroenterology. – 2016. – </w:t>
      </w:r>
      <w:r w:rsidRPr="00535831">
        <w:rPr>
          <w:shd w:val="clear" w:color="auto" w:fill="FFFFFF"/>
        </w:rPr>
        <w:t>Т</w:t>
      </w:r>
      <w:r w:rsidRPr="00535831">
        <w:rPr>
          <w:shd w:val="clear" w:color="auto" w:fill="FFFFFF"/>
          <w:lang w:val="en-US"/>
        </w:rPr>
        <w:t>. 35. –</w:t>
      </w:r>
      <w:r w:rsidRPr="00535831">
        <w:rPr>
          <w:shd w:val="clear" w:color="auto" w:fill="FFFFFF"/>
          <w:lang w:val="uk-UA"/>
        </w:rPr>
        <w:t xml:space="preserve"> </w:t>
      </w:r>
      <w:r w:rsidRPr="00535831">
        <w:rPr>
          <w:shd w:val="clear" w:color="auto" w:fill="FFFFFF"/>
          <w:lang w:val="en-US"/>
        </w:rPr>
        <w:t xml:space="preserve">№. 3. – </w:t>
      </w:r>
      <w:r w:rsidRPr="00535831">
        <w:rPr>
          <w:shd w:val="clear" w:color="auto" w:fill="FFFFFF"/>
        </w:rPr>
        <w:t>С</w:t>
      </w:r>
      <w:r w:rsidRPr="00535831">
        <w:rPr>
          <w:shd w:val="clear" w:color="auto" w:fill="FFFFFF"/>
          <w:lang w:val="en-US"/>
        </w:rPr>
        <w:t>. 153–166.</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 xml:space="preserve">142. </w:t>
      </w:r>
      <w:r w:rsidRPr="00535831">
        <w:rPr>
          <w:spacing w:val="-9"/>
          <w:lang w:val="en-US"/>
        </w:rPr>
        <w:t xml:space="preserve"> </w:t>
      </w:r>
      <w:r w:rsidRPr="00535831">
        <w:rPr>
          <w:shd w:val="clear" w:color="auto" w:fill="FFFFFF"/>
          <w:lang w:val="en-US"/>
        </w:rPr>
        <w:t xml:space="preserve">Bai J. et al. TAT–SNAP–23 treatment inhibits the priming of neutrophil functions contributing to shock and/or sepsis–induced extra–pulmonary acute lung injury // Innate immunity. – 2015. – </w:t>
      </w:r>
      <w:r w:rsidRPr="00535831">
        <w:rPr>
          <w:shd w:val="clear" w:color="auto" w:fill="FFFFFF"/>
        </w:rPr>
        <w:t>Т</w:t>
      </w:r>
      <w:r w:rsidRPr="00535831">
        <w:rPr>
          <w:shd w:val="clear" w:color="auto" w:fill="FFFFFF"/>
          <w:lang w:val="en-US"/>
        </w:rPr>
        <w:t xml:space="preserve">. 21. – №. 1. – </w:t>
      </w:r>
      <w:r w:rsidRPr="00535831">
        <w:rPr>
          <w:shd w:val="clear" w:color="auto" w:fill="FFFFFF"/>
        </w:rPr>
        <w:t>С</w:t>
      </w:r>
      <w:r w:rsidRPr="00535831">
        <w:rPr>
          <w:shd w:val="clear" w:color="auto" w:fill="FFFFFF"/>
          <w:lang w:val="en-US"/>
        </w:rPr>
        <w:t>. 42–54.</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143. </w:t>
      </w:r>
      <w:r w:rsidRPr="00535831">
        <w:rPr>
          <w:shd w:val="clear" w:color="auto" w:fill="FFFFFF"/>
          <w:lang w:val="en-US"/>
        </w:rPr>
        <w:t xml:space="preserve"> Molfino A. et al. Contribution of neuroinflammation to the pathogenesis of cancer cachexia //Mediators of inflammation. – 2015. – </w:t>
      </w:r>
      <w:r w:rsidRPr="00535831">
        <w:rPr>
          <w:shd w:val="clear" w:color="auto" w:fill="FFFFFF"/>
        </w:rPr>
        <w:t>Т</w:t>
      </w:r>
      <w:r w:rsidRPr="00535831">
        <w:rPr>
          <w:shd w:val="clear" w:color="auto" w:fill="FFFFFF"/>
          <w:lang w:val="en-US"/>
        </w:rPr>
        <w:t>. 2015.</w:t>
      </w:r>
    </w:p>
    <w:p w:rsidR="00535831" w:rsidRPr="00535831" w:rsidRDefault="00535831" w:rsidP="00535831">
      <w:pPr>
        <w:spacing w:after="0" w:line="360" w:lineRule="auto"/>
        <w:jc w:val="both"/>
        <w:rPr>
          <w:shd w:val="clear" w:color="auto" w:fill="FFFFFF"/>
          <w:lang w:val="uk-UA"/>
        </w:rPr>
      </w:pPr>
      <w:r w:rsidRPr="00535831">
        <w:rPr>
          <w:spacing w:val="-9"/>
          <w:lang w:val="uk-UA"/>
        </w:rPr>
        <w:t xml:space="preserve">144.  </w:t>
      </w:r>
      <w:r w:rsidRPr="00535831">
        <w:rPr>
          <w:shd w:val="clear" w:color="auto" w:fill="FFFFFF"/>
          <w:lang w:val="en-US"/>
        </w:rPr>
        <w:t>Aoyagi</w:t>
      </w:r>
      <w:r w:rsidRPr="00535831">
        <w:rPr>
          <w:shd w:val="clear" w:color="auto" w:fill="FFFFFF"/>
          <w:lang w:val="uk-UA"/>
        </w:rPr>
        <w:t xml:space="preserve"> </w:t>
      </w:r>
      <w:r w:rsidRPr="00535831">
        <w:rPr>
          <w:shd w:val="clear" w:color="auto" w:fill="FFFFFF"/>
          <w:lang w:val="en-US"/>
        </w:rPr>
        <w:t>T</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 xml:space="preserve">Cancer cachexia, mechanism and treatment //World journal of gastrointestinal oncology. – 2015. – </w:t>
      </w:r>
      <w:r w:rsidRPr="00535831">
        <w:rPr>
          <w:shd w:val="clear" w:color="auto" w:fill="FFFFFF"/>
        </w:rPr>
        <w:t>Т</w:t>
      </w:r>
      <w:r w:rsidRPr="00535831">
        <w:rPr>
          <w:shd w:val="clear" w:color="auto" w:fill="FFFFFF"/>
          <w:lang w:val="en-US"/>
        </w:rPr>
        <w:t xml:space="preserve">. 7. – №. 4. – </w:t>
      </w:r>
      <w:r w:rsidRPr="00535831">
        <w:rPr>
          <w:shd w:val="clear" w:color="auto" w:fill="FFFFFF"/>
        </w:rPr>
        <w:t>С</w:t>
      </w:r>
      <w:r w:rsidRPr="00535831">
        <w:rPr>
          <w:shd w:val="clear" w:color="auto" w:fill="FFFFFF"/>
          <w:lang w:val="en-US"/>
        </w:rPr>
        <w:t>. 17</w:t>
      </w:r>
      <w:r w:rsidRPr="00535831">
        <w:rPr>
          <w:shd w:val="clear" w:color="auto" w:fill="FFFFFF"/>
          <w:lang w:val="uk-UA"/>
        </w:rPr>
        <w:t>.</w:t>
      </w:r>
    </w:p>
    <w:p w:rsidR="00535831" w:rsidRPr="00535831" w:rsidRDefault="00535831" w:rsidP="00535831">
      <w:pPr>
        <w:spacing w:after="0" w:line="360" w:lineRule="auto"/>
        <w:jc w:val="both"/>
        <w:rPr>
          <w:shd w:val="clear" w:color="auto" w:fill="FFFFFF"/>
          <w:lang w:val="en-US"/>
        </w:rPr>
      </w:pPr>
      <w:r w:rsidRPr="00535831">
        <w:rPr>
          <w:spacing w:val="-9"/>
          <w:lang w:val="uk-UA"/>
        </w:rPr>
        <w:t xml:space="preserve">145.  </w:t>
      </w:r>
      <w:r w:rsidRPr="00535831">
        <w:rPr>
          <w:shd w:val="clear" w:color="auto" w:fill="FFFFFF"/>
          <w:lang w:val="en-US"/>
        </w:rPr>
        <w:t>Baumeister</w:t>
      </w:r>
      <w:r w:rsidRPr="00535831">
        <w:rPr>
          <w:shd w:val="clear" w:color="auto" w:fill="FFFFFF"/>
          <w:lang w:val="uk-UA"/>
        </w:rPr>
        <w:t xml:space="preserve"> </w:t>
      </w:r>
      <w:r w:rsidRPr="00535831">
        <w:rPr>
          <w:shd w:val="clear" w:color="auto" w:fill="FFFFFF"/>
          <w:lang w:val="en-US"/>
        </w:rPr>
        <w:t>D</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Childhood trauma and adulthood inflammation: a meta–analysis of peripheral C–reactive protein, interleukin–6 and tumour necrosis factor–</w:t>
      </w:r>
      <w:r w:rsidRPr="00535831">
        <w:rPr>
          <w:shd w:val="clear" w:color="auto" w:fill="FFFFFF"/>
        </w:rPr>
        <w:t>α</w:t>
      </w:r>
      <w:r w:rsidRPr="00535831">
        <w:rPr>
          <w:shd w:val="clear" w:color="auto" w:fill="FFFFFF"/>
          <w:lang w:val="en-US"/>
        </w:rPr>
        <w:t xml:space="preserve"> //Molecular psychiatry. – 2016. – </w:t>
      </w:r>
      <w:r w:rsidRPr="00535831">
        <w:rPr>
          <w:shd w:val="clear" w:color="auto" w:fill="FFFFFF"/>
        </w:rPr>
        <w:t>Т</w:t>
      </w:r>
      <w:r w:rsidRPr="00535831">
        <w:rPr>
          <w:shd w:val="clear" w:color="auto" w:fill="FFFFFF"/>
          <w:lang w:val="en-US"/>
        </w:rPr>
        <w:t xml:space="preserve">. 21. – №. 5. – </w:t>
      </w:r>
      <w:r w:rsidRPr="00535831">
        <w:rPr>
          <w:shd w:val="clear" w:color="auto" w:fill="FFFFFF"/>
        </w:rPr>
        <w:t>С</w:t>
      </w:r>
      <w:r w:rsidRPr="00535831">
        <w:rPr>
          <w:shd w:val="clear" w:color="auto" w:fill="FFFFFF"/>
          <w:lang w:val="en-US"/>
        </w:rPr>
        <w:t>. 642.</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146.  </w:t>
      </w:r>
      <w:r w:rsidRPr="00535831">
        <w:rPr>
          <w:spacing w:val="-9"/>
          <w:lang w:val="en-US"/>
        </w:rPr>
        <w:t xml:space="preserve"> </w:t>
      </w:r>
      <w:r w:rsidRPr="00535831">
        <w:rPr>
          <w:shd w:val="clear" w:color="auto" w:fill="FFFFFF"/>
          <w:lang w:val="en-US"/>
        </w:rPr>
        <w:t>Khan J. et al. Pro and anti–inflammatory cytokine levels (TNF–</w:t>
      </w:r>
      <w:r w:rsidRPr="00535831">
        <w:rPr>
          <w:shd w:val="clear" w:color="auto" w:fill="FFFFFF"/>
        </w:rPr>
        <w:t>α</w:t>
      </w:r>
      <w:r w:rsidRPr="00535831">
        <w:rPr>
          <w:shd w:val="clear" w:color="auto" w:fill="FFFFFF"/>
          <w:lang w:val="en-US"/>
        </w:rPr>
        <w:t>, IL–1</w:t>
      </w:r>
      <w:r w:rsidRPr="00535831">
        <w:rPr>
          <w:shd w:val="clear" w:color="auto" w:fill="FFFFFF"/>
        </w:rPr>
        <w:t>β</w:t>
      </w:r>
      <w:r w:rsidRPr="00535831">
        <w:rPr>
          <w:shd w:val="clear" w:color="auto" w:fill="FFFFFF"/>
          <w:lang w:val="en-US"/>
        </w:rPr>
        <w:t xml:space="preserve">, IL–6 and IL–10) in rat model of neuroma //Pathophysiology. – 2017. – </w:t>
      </w:r>
      <w:r w:rsidRPr="00535831">
        <w:rPr>
          <w:shd w:val="clear" w:color="auto" w:fill="FFFFFF"/>
        </w:rPr>
        <w:t>Т</w:t>
      </w:r>
      <w:r w:rsidRPr="00535831">
        <w:rPr>
          <w:shd w:val="clear" w:color="auto" w:fill="FFFFFF"/>
          <w:lang w:val="en-US"/>
        </w:rPr>
        <w:t xml:space="preserve">. 24. – </w:t>
      </w:r>
      <w:r w:rsidRPr="00535831">
        <w:rPr>
          <w:shd w:val="clear" w:color="auto" w:fill="FFFFFF"/>
          <w:lang w:val="uk-UA"/>
        </w:rPr>
        <w:t xml:space="preserve">  </w:t>
      </w:r>
      <w:r w:rsidRPr="00535831">
        <w:rPr>
          <w:shd w:val="clear" w:color="auto" w:fill="FFFFFF"/>
          <w:lang w:val="en-US"/>
        </w:rPr>
        <w:t xml:space="preserve">№. 3. – </w:t>
      </w:r>
      <w:r w:rsidRPr="00535831">
        <w:rPr>
          <w:shd w:val="clear" w:color="auto" w:fill="FFFFFF"/>
        </w:rPr>
        <w:t>С</w:t>
      </w:r>
      <w:r w:rsidRPr="00535831">
        <w:rPr>
          <w:shd w:val="clear" w:color="auto" w:fill="FFFFFF"/>
          <w:lang w:val="en-US"/>
        </w:rPr>
        <w:t>. 155–159.</w:t>
      </w:r>
    </w:p>
    <w:p w:rsidR="00535831" w:rsidRPr="00535831" w:rsidRDefault="00535831" w:rsidP="00535831">
      <w:pPr>
        <w:spacing w:after="0" w:line="360" w:lineRule="auto"/>
        <w:jc w:val="both"/>
        <w:rPr>
          <w:shd w:val="clear" w:color="auto" w:fill="FFFFFF"/>
          <w:lang w:val="en-US"/>
        </w:rPr>
      </w:pPr>
      <w:r w:rsidRPr="00535831">
        <w:rPr>
          <w:lang w:val="uk-UA"/>
        </w:rPr>
        <w:t>147.</w:t>
      </w:r>
      <w:r w:rsidRPr="00535831">
        <w:rPr>
          <w:lang w:val="en-US"/>
        </w:rPr>
        <w:t xml:space="preserve"> </w:t>
      </w:r>
      <w:r w:rsidRPr="00535831">
        <w:rPr>
          <w:shd w:val="clear" w:color="auto" w:fill="FFFFFF"/>
          <w:lang w:val="en-US"/>
        </w:rPr>
        <w:t xml:space="preserve">Ueland T. et al. Inflammatory cytokines as biomarkers in heart failure //Clinica Chimica Acta. – 2015. – </w:t>
      </w:r>
      <w:r w:rsidRPr="00535831">
        <w:rPr>
          <w:shd w:val="clear" w:color="auto" w:fill="FFFFFF"/>
        </w:rPr>
        <w:t>Т</w:t>
      </w:r>
      <w:r w:rsidRPr="00535831">
        <w:rPr>
          <w:shd w:val="clear" w:color="auto" w:fill="FFFFFF"/>
          <w:lang w:val="en-US"/>
        </w:rPr>
        <w:t xml:space="preserve">. 443. – </w:t>
      </w:r>
      <w:r w:rsidRPr="00535831">
        <w:rPr>
          <w:shd w:val="clear" w:color="auto" w:fill="FFFFFF"/>
        </w:rPr>
        <w:t>С</w:t>
      </w:r>
      <w:r w:rsidRPr="00535831">
        <w:rPr>
          <w:shd w:val="clear" w:color="auto" w:fill="FFFFFF"/>
          <w:lang w:val="en-US"/>
        </w:rPr>
        <w:t>.71 – 77.</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148. </w:t>
      </w:r>
      <w:r w:rsidRPr="00535831">
        <w:rPr>
          <w:shd w:val="clear" w:color="auto" w:fill="FFFFFF"/>
        </w:rPr>
        <w:t xml:space="preserve">Капустник В. А. и др. Изменения содержания цитокинов у больных артериальной гипертензией с ожирением в зависимости от длительности заболевания // Международный эндокринологический журнал. – 2016. – №. </w:t>
      </w:r>
      <w:r w:rsidRPr="00535831">
        <w:rPr>
          <w:shd w:val="clear" w:color="auto" w:fill="FFFFFF"/>
          <w:lang w:val="en-US"/>
        </w:rPr>
        <w:t>8 (80).</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lang w:val="ru-RU"/>
        </w:rPr>
      </w:pPr>
      <w:r w:rsidRPr="00535831">
        <w:rPr>
          <w:sz w:val="28"/>
          <w:szCs w:val="28"/>
          <w:shd w:val="clear" w:color="auto" w:fill="FFFFFF"/>
        </w:rPr>
        <w:t xml:space="preserve">149. </w:t>
      </w:r>
      <w:r w:rsidRPr="00535831">
        <w:rPr>
          <w:sz w:val="28"/>
          <w:szCs w:val="28"/>
          <w:shd w:val="clear" w:color="auto" w:fill="FFFFFF"/>
          <w:lang w:val="en-US"/>
        </w:rPr>
        <w:t xml:space="preserve"> Tanaka T. et</w:t>
      </w:r>
      <w:r w:rsidRPr="00535831">
        <w:rPr>
          <w:sz w:val="28"/>
          <w:szCs w:val="28"/>
          <w:shd w:val="clear" w:color="auto" w:fill="FFFFFF"/>
        </w:rPr>
        <w:t xml:space="preserve"> </w:t>
      </w:r>
      <w:r w:rsidRPr="00535831">
        <w:rPr>
          <w:sz w:val="28"/>
          <w:szCs w:val="28"/>
          <w:shd w:val="clear" w:color="auto" w:fill="FFFFFF"/>
          <w:lang w:val="en-US"/>
        </w:rPr>
        <w:t>al</w:t>
      </w:r>
      <w:r w:rsidRPr="00535831">
        <w:rPr>
          <w:sz w:val="28"/>
          <w:szCs w:val="28"/>
          <w:shd w:val="clear" w:color="auto" w:fill="FFFFFF"/>
        </w:rPr>
        <w:t xml:space="preserve">. </w:t>
      </w:r>
      <w:r w:rsidRPr="00535831">
        <w:rPr>
          <w:sz w:val="28"/>
          <w:szCs w:val="28"/>
          <w:shd w:val="clear" w:color="auto" w:fill="FFFFFF"/>
          <w:lang w:val="en-US"/>
        </w:rPr>
        <w:t xml:space="preserve">Immunotherapeutic implications of IL–6 blockade for cytokine storm //Immunotherapy. – 2016. – </w:t>
      </w:r>
      <w:r w:rsidRPr="00535831">
        <w:rPr>
          <w:sz w:val="28"/>
          <w:szCs w:val="28"/>
          <w:shd w:val="clear" w:color="auto" w:fill="FFFFFF"/>
        </w:rPr>
        <w:t>Т</w:t>
      </w:r>
      <w:r w:rsidRPr="00535831">
        <w:rPr>
          <w:sz w:val="28"/>
          <w:szCs w:val="28"/>
          <w:shd w:val="clear" w:color="auto" w:fill="FFFFFF"/>
          <w:lang w:val="en-US"/>
        </w:rPr>
        <w:t xml:space="preserve">. 8. – №. </w:t>
      </w:r>
      <w:r w:rsidRPr="00535831">
        <w:rPr>
          <w:sz w:val="28"/>
          <w:szCs w:val="28"/>
          <w:shd w:val="clear" w:color="auto" w:fill="FFFFFF"/>
          <w:lang w:val="ru-RU"/>
        </w:rPr>
        <w:t xml:space="preserve">8. – </w:t>
      </w:r>
      <w:r w:rsidRPr="00535831">
        <w:rPr>
          <w:sz w:val="28"/>
          <w:szCs w:val="28"/>
          <w:shd w:val="clear" w:color="auto" w:fill="FFFFFF"/>
        </w:rPr>
        <w:t>С</w:t>
      </w:r>
      <w:r w:rsidRPr="00535831">
        <w:rPr>
          <w:sz w:val="28"/>
          <w:szCs w:val="28"/>
          <w:shd w:val="clear" w:color="auto" w:fill="FFFFFF"/>
          <w:lang w:val="ru-RU"/>
        </w:rPr>
        <w:t>. 959–970.</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150.</w:t>
      </w:r>
      <w:r w:rsidRPr="00535831">
        <w:rPr>
          <w:shd w:val="clear" w:color="auto" w:fill="FFFFFF"/>
        </w:rPr>
        <w:t xml:space="preserve"> Байгозина Е. А., Совалкин В. И., Долгих Т. И. Цитокиновый профиль у больных с вентилятор-ассоциированной пневмонией //Журнал: Цитокины и воспаление. – 2018. – Т. 2007. – №. </w:t>
      </w:r>
      <w:r w:rsidRPr="00535831">
        <w:rPr>
          <w:shd w:val="clear" w:color="auto" w:fill="FFFFFF"/>
          <w:lang w:val="en-US"/>
        </w:rPr>
        <w:t>2.</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151.</w:t>
      </w:r>
      <w:r w:rsidRPr="00535831">
        <w:rPr>
          <w:shd w:val="clear" w:color="auto" w:fill="FFFFFF"/>
          <w:lang w:val="en-US"/>
        </w:rPr>
        <w:t xml:space="preserve"> Ferland D. J., Watts S. W. Chemerin: a comprehensive review elucidating the need for cardiovascular research //Pharmacological research. – 2015. – </w:t>
      </w:r>
      <w:r w:rsidRPr="00535831">
        <w:rPr>
          <w:shd w:val="clear" w:color="auto" w:fill="FFFFFF"/>
        </w:rPr>
        <w:t>Т</w:t>
      </w:r>
      <w:r w:rsidRPr="00535831">
        <w:rPr>
          <w:shd w:val="clear" w:color="auto" w:fill="FFFFFF"/>
          <w:lang w:val="en-US"/>
        </w:rPr>
        <w:t>. 99. –</w:t>
      </w:r>
      <w:r w:rsidRPr="00535831">
        <w:rPr>
          <w:shd w:val="clear" w:color="auto" w:fill="FFFFFF"/>
          <w:lang w:val="uk-UA"/>
        </w:rPr>
        <w:t xml:space="preserve">   </w:t>
      </w:r>
      <w:r w:rsidRPr="00535831">
        <w:rPr>
          <w:shd w:val="clear" w:color="auto" w:fill="FFFFFF"/>
          <w:lang w:val="en-US"/>
        </w:rPr>
        <w:t xml:space="preserve"> </w:t>
      </w:r>
      <w:r w:rsidRPr="00535831">
        <w:rPr>
          <w:shd w:val="clear" w:color="auto" w:fill="FFFFFF"/>
        </w:rPr>
        <w:t>С</w:t>
      </w:r>
      <w:r w:rsidRPr="00535831">
        <w:rPr>
          <w:shd w:val="clear" w:color="auto" w:fill="FFFFFF"/>
          <w:lang w:val="en-US"/>
        </w:rPr>
        <w:t>.351 – 361.</w:t>
      </w:r>
    </w:p>
    <w:p w:rsidR="00535831" w:rsidRPr="00535831" w:rsidRDefault="00535831" w:rsidP="00535831">
      <w:pPr>
        <w:spacing w:after="0" w:line="360" w:lineRule="auto"/>
        <w:jc w:val="both"/>
        <w:rPr>
          <w:lang w:val="en-US"/>
        </w:rPr>
      </w:pPr>
      <w:r w:rsidRPr="00535831">
        <w:rPr>
          <w:lang w:val="uk-UA"/>
        </w:rPr>
        <w:t xml:space="preserve">152. </w:t>
      </w:r>
      <w:r w:rsidRPr="00535831">
        <w:rPr>
          <w:lang w:val="en-US"/>
        </w:rPr>
        <w:t xml:space="preserve"> </w:t>
      </w:r>
      <w:r w:rsidRPr="00535831">
        <w:t>Шварц</w:t>
      </w:r>
      <w:r w:rsidRPr="00535831">
        <w:rPr>
          <w:lang w:val="en-US"/>
        </w:rPr>
        <w:t xml:space="preserve"> </w:t>
      </w:r>
      <w:r w:rsidRPr="00535831">
        <w:t>В</w:t>
      </w:r>
      <w:r w:rsidRPr="00535831">
        <w:rPr>
          <w:lang w:val="en-US"/>
        </w:rPr>
        <w:t>.</w:t>
      </w:r>
      <w:r w:rsidRPr="00535831">
        <w:t>Я</w:t>
      </w:r>
      <w:r w:rsidRPr="00535831">
        <w:rPr>
          <w:lang w:val="en-US"/>
        </w:rPr>
        <w:t xml:space="preserve">. </w:t>
      </w:r>
      <w:r w:rsidRPr="00535831">
        <w:t>Адипокины</w:t>
      </w:r>
      <w:r w:rsidRPr="00535831">
        <w:rPr>
          <w:lang w:val="en-US"/>
        </w:rPr>
        <w:t xml:space="preserve"> </w:t>
      </w:r>
      <w:r w:rsidRPr="00535831">
        <w:t>и</w:t>
      </w:r>
      <w:r w:rsidRPr="00535831">
        <w:rPr>
          <w:lang w:val="en-US"/>
        </w:rPr>
        <w:t xml:space="preserve"> </w:t>
      </w:r>
      <w:r w:rsidRPr="00535831">
        <w:t>инсулинорезистентность</w:t>
      </w:r>
      <w:r w:rsidRPr="00535831">
        <w:rPr>
          <w:lang w:val="en-US"/>
        </w:rPr>
        <w:t xml:space="preserve"> [</w:t>
      </w:r>
      <w:r w:rsidRPr="00535831">
        <w:t>Электронный</w:t>
      </w:r>
      <w:r w:rsidRPr="00535831">
        <w:rPr>
          <w:lang w:val="en-US"/>
        </w:rPr>
        <w:t xml:space="preserve"> </w:t>
      </w:r>
      <w:r w:rsidRPr="00535831">
        <w:t>ресурс</w:t>
      </w:r>
      <w:r w:rsidRPr="00535831">
        <w:rPr>
          <w:lang w:val="en-US"/>
        </w:rPr>
        <w:t xml:space="preserve">] / </w:t>
      </w:r>
      <w:r w:rsidRPr="00535831">
        <w:t>В</w:t>
      </w:r>
      <w:r w:rsidRPr="00535831">
        <w:rPr>
          <w:lang w:val="en-US"/>
        </w:rPr>
        <w:t>.</w:t>
      </w:r>
      <w:r w:rsidRPr="00535831">
        <w:t>Я</w:t>
      </w:r>
      <w:r w:rsidRPr="00535831">
        <w:rPr>
          <w:lang w:val="en-US"/>
        </w:rPr>
        <w:t xml:space="preserve">. </w:t>
      </w:r>
      <w:r w:rsidRPr="00535831">
        <w:t>Шварц</w:t>
      </w:r>
      <w:r w:rsidRPr="00535831">
        <w:rPr>
          <w:lang w:val="en-US"/>
        </w:rPr>
        <w:t xml:space="preserve"> // 2011. – </w:t>
      </w:r>
      <w:r w:rsidRPr="00535831">
        <w:t>Режим</w:t>
      </w:r>
      <w:r w:rsidRPr="00535831">
        <w:rPr>
          <w:lang w:val="en-US"/>
        </w:rPr>
        <w:t xml:space="preserve"> </w:t>
      </w:r>
      <w:r w:rsidRPr="00535831">
        <w:t>доступа</w:t>
      </w:r>
      <w:r w:rsidRPr="00535831">
        <w:rPr>
          <w:lang w:val="en-US"/>
        </w:rPr>
        <w:t>: http://www.j– cell.de/adipokines– and– insulin– resistance.html.</w:t>
      </w:r>
    </w:p>
    <w:p w:rsidR="00535831" w:rsidRPr="00535831" w:rsidRDefault="00535831" w:rsidP="00535831">
      <w:pPr>
        <w:spacing w:after="0" w:line="360" w:lineRule="auto"/>
        <w:jc w:val="both"/>
        <w:textAlignment w:val="baseline"/>
      </w:pPr>
      <w:r w:rsidRPr="00535831">
        <w:rPr>
          <w:lang w:val="en-US"/>
        </w:rPr>
        <w:t>153.</w:t>
      </w:r>
      <w:r w:rsidRPr="00535831">
        <w:rPr>
          <w:lang w:val="uk-UA"/>
        </w:rPr>
        <w:t xml:space="preserve"> </w:t>
      </w:r>
      <w:r w:rsidRPr="00535831">
        <w:rPr>
          <w:lang w:val="en-US"/>
        </w:rPr>
        <w:t xml:space="preserve"> Henriksen, E.J. Oxidative stress and the etiology of insulin resistance and type 2 diabetes / E.J. Henriksen, M.K. Diamond– Stanic, E.M. Marchionne // Free Radic. Biol</w:t>
      </w:r>
      <w:r w:rsidRPr="00535831">
        <w:t xml:space="preserve">. </w:t>
      </w:r>
      <w:r w:rsidRPr="00535831">
        <w:rPr>
          <w:lang w:val="en-US"/>
        </w:rPr>
        <w:t>Med</w:t>
      </w:r>
      <w:r w:rsidRPr="00535831">
        <w:t xml:space="preserve">. – 2011. – </w:t>
      </w:r>
      <w:r w:rsidRPr="00535831">
        <w:rPr>
          <w:lang w:val="en-US"/>
        </w:rPr>
        <w:t>Vol</w:t>
      </w:r>
      <w:r w:rsidRPr="00535831">
        <w:t xml:space="preserve">. 51(5) – </w:t>
      </w:r>
      <w:r w:rsidRPr="00535831">
        <w:rPr>
          <w:lang w:val="en-US"/>
        </w:rPr>
        <w:t>P</w:t>
      </w:r>
      <w:r w:rsidRPr="00535831">
        <w:t>. 993–999.</w:t>
      </w:r>
    </w:p>
    <w:p w:rsidR="00535831" w:rsidRPr="00535831" w:rsidRDefault="00535831" w:rsidP="00535831">
      <w:pPr>
        <w:spacing w:after="0" w:line="360" w:lineRule="auto"/>
        <w:jc w:val="both"/>
      </w:pPr>
      <w:r w:rsidRPr="00535831">
        <w:t>154.  Тронько, Н.Д. Рецепция и внутриклеточные механизмы действия инсулина / Н. Д. Тронько, Е. И. Ковзун, В.М. Пушкарев // Журнал НАМН Українию. – 2012. – Т. 18, № 4. – С. 430– 439.</w:t>
      </w:r>
    </w:p>
    <w:p w:rsidR="00535831" w:rsidRPr="00535831" w:rsidRDefault="00535831" w:rsidP="00535831">
      <w:pPr>
        <w:spacing w:after="0" w:line="360" w:lineRule="auto"/>
        <w:jc w:val="both"/>
        <w:rPr>
          <w:shd w:val="clear" w:color="auto" w:fill="FFFFFF"/>
          <w:lang w:val="en-US"/>
        </w:rPr>
      </w:pPr>
      <w:r w:rsidRPr="00535831">
        <w:rPr>
          <w:lang w:val="uk-UA"/>
        </w:rPr>
        <w:t xml:space="preserve">155. </w:t>
      </w:r>
      <w:r w:rsidRPr="00535831">
        <w:rPr>
          <w:shd w:val="clear" w:color="auto" w:fill="FFFFFF"/>
        </w:rPr>
        <w:t xml:space="preserve">Железникова Г. Ф. Регуляторные Т–лимфоциты в иммунном ответе на инфекцию //Журнал инфектологии. – 2014. – Т. 3. – №. </w:t>
      </w:r>
      <w:r w:rsidRPr="00535831">
        <w:rPr>
          <w:shd w:val="clear" w:color="auto" w:fill="FFFFFF"/>
          <w:lang w:val="en-US"/>
        </w:rPr>
        <w:t xml:space="preserve">1. – </w:t>
      </w:r>
      <w:r w:rsidRPr="00535831">
        <w:rPr>
          <w:shd w:val="clear" w:color="auto" w:fill="FFFFFF"/>
        </w:rPr>
        <w:t>С</w:t>
      </w:r>
      <w:r w:rsidRPr="00535831">
        <w:rPr>
          <w:shd w:val="clear" w:color="auto" w:fill="FFFFFF"/>
          <w:lang w:val="en-US"/>
        </w:rPr>
        <w:t>. 6–13.</w:t>
      </w:r>
    </w:p>
    <w:p w:rsidR="00535831" w:rsidRPr="00535831" w:rsidRDefault="00535831" w:rsidP="00535831">
      <w:pPr>
        <w:spacing w:after="0" w:line="360" w:lineRule="auto"/>
        <w:jc w:val="both"/>
        <w:rPr>
          <w:shd w:val="clear" w:color="auto" w:fill="FFFFFF"/>
        </w:rPr>
      </w:pPr>
      <w:r w:rsidRPr="00535831">
        <w:rPr>
          <w:shd w:val="clear" w:color="auto" w:fill="FFFFFF"/>
          <w:lang w:val="en-US"/>
        </w:rPr>
        <w:t xml:space="preserve">156. </w:t>
      </w:r>
      <w:r w:rsidRPr="00535831">
        <w:rPr>
          <w:lang w:val="uk-UA"/>
        </w:rPr>
        <w:t xml:space="preserve"> </w:t>
      </w:r>
      <w:r w:rsidRPr="00535831">
        <w:rPr>
          <w:shd w:val="clear" w:color="auto" w:fill="FFFFFF"/>
          <w:lang w:val="en-US"/>
        </w:rPr>
        <w:t>Lopez–Castejon G, Brough D. Understanding the mechanism of IL–1</w:t>
      </w:r>
      <w:r w:rsidRPr="00535831">
        <w:rPr>
          <w:shd w:val="clear" w:color="auto" w:fill="FFFFFF"/>
        </w:rPr>
        <w:t>β</w:t>
      </w:r>
      <w:r w:rsidRPr="00535831">
        <w:rPr>
          <w:shd w:val="clear" w:color="auto" w:fill="FFFFFF"/>
          <w:lang w:val="en-US"/>
        </w:rPr>
        <w:t xml:space="preserve"> secretion. </w:t>
      </w:r>
      <w:r w:rsidRPr="00535831">
        <w:rPr>
          <w:i/>
          <w:iCs/>
          <w:shd w:val="clear" w:color="auto" w:fill="FFFFFF"/>
          <w:lang w:val="en-US"/>
        </w:rPr>
        <w:t>Cytokine</w:t>
      </w:r>
      <w:r w:rsidRPr="00535831">
        <w:rPr>
          <w:i/>
          <w:iCs/>
          <w:shd w:val="clear" w:color="auto" w:fill="FFFFFF"/>
        </w:rPr>
        <w:t xml:space="preserve"> </w:t>
      </w:r>
      <w:r w:rsidRPr="00535831">
        <w:rPr>
          <w:i/>
          <w:iCs/>
          <w:shd w:val="clear" w:color="auto" w:fill="FFFFFF"/>
          <w:lang w:val="en-US"/>
        </w:rPr>
        <w:t>Growth</w:t>
      </w:r>
      <w:r w:rsidRPr="00535831">
        <w:rPr>
          <w:i/>
          <w:iCs/>
          <w:shd w:val="clear" w:color="auto" w:fill="FFFFFF"/>
        </w:rPr>
        <w:t xml:space="preserve"> </w:t>
      </w:r>
      <w:r w:rsidRPr="00535831">
        <w:rPr>
          <w:i/>
          <w:iCs/>
          <w:shd w:val="clear" w:color="auto" w:fill="FFFFFF"/>
          <w:lang w:val="en-US"/>
        </w:rPr>
        <w:t>Factor</w:t>
      </w:r>
      <w:r w:rsidRPr="00535831">
        <w:rPr>
          <w:i/>
          <w:iCs/>
          <w:shd w:val="clear" w:color="auto" w:fill="FFFFFF"/>
        </w:rPr>
        <w:t xml:space="preserve"> </w:t>
      </w:r>
      <w:r w:rsidRPr="00535831">
        <w:rPr>
          <w:i/>
          <w:iCs/>
          <w:shd w:val="clear" w:color="auto" w:fill="FFFFFF"/>
          <w:lang w:val="en-US"/>
        </w:rPr>
        <w:t>Rev</w:t>
      </w:r>
      <w:r w:rsidRPr="00535831">
        <w:rPr>
          <w:shd w:val="clear" w:color="auto" w:fill="FFFFFF"/>
        </w:rPr>
        <w:t>. 2011; 22 (4):189–95.</w:t>
      </w:r>
    </w:p>
    <w:p w:rsidR="00535831" w:rsidRPr="00535831" w:rsidRDefault="00535831" w:rsidP="00535831">
      <w:pPr>
        <w:spacing w:after="0" w:line="360" w:lineRule="auto"/>
        <w:jc w:val="both"/>
        <w:rPr>
          <w:shd w:val="clear" w:color="auto" w:fill="FFFFFF"/>
        </w:rPr>
      </w:pPr>
      <w:r w:rsidRPr="00535831">
        <w:rPr>
          <w:shd w:val="clear" w:color="auto" w:fill="FFFFFF"/>
        </w:rPr>
        <w:t>157. Абросимова Е. С. Активация механизмов стресс–реакции при развитии патологических состояний: Дис. – Сибирский федеральный университет, 2018.</w:t>
      </w:r>
    </w:p>
    <w:p w:rsidR="00535831" w:rsidRPr="00535831" w:rsidRDefault="00535831" w:rsidP="00535831">
      <w:pPr>
        <w:spacing w:after="0" w:line="360" w:lineRule="auto"/>
        <w:jc w:val="both"/>
        <w:rPr>
          <w:shd w:val="clear" w:color="auto" w:fill="FFFFFF"/>
          <w:lang w:val="en-US"/>
        </w:rPr>
      </w:pPr>
      <w:r w:rsidRPr="00535831">
        <w:rPr>
          <w:shd w:val="clear" w:color="auto" w:fill="FFFFFF"/>
        </w:rPr>
        <w:t>158. Фазылов В. Х., Ткачева С. В., Манапова Э. Р. Применение рекомбинантного интерлейкина –1β в лечении хронического гепатита с у пациентов, не ответивших на первичную противовирусную терапию// Экспериментальная</w:t>
      </w:r>
      <w:r w:rsidRPr="00535831">
        <w:rPr>
          <w:shd w:val="clear" w:color="auto" w:fill="FFFFFF"/>
          <w:lang w:val="en-US"/>
        </w:rPr>
        <w:t xml:space="preserve"> </w:t>
      </w:r>
      <w:r w:rsidRPr="00535831">
        <w:rPr>
          <w:shd w:val="clear" w:color="auto" w:fill="FFFFFF"/>
        </w:rPr>
        <w:t>и</w:t>
      </w:r>
      <w:r w:rsidRPr="00535831">
        <w:rPr>
          <w:shd w:val="clear" w:color="auto" w:fill="FFFFFF"/>
          <w:lang w:val="en-US"/>
        </w:rPr>
        <w:t xml:space="preserve"> </w:t>
      </w:r>
      <w:r w:rsidRPr="00535831">
        <w:rPr>
          <w:shd w:val="clear" w:color="auto" w:fill="FFFFFF"/>
        </w:rPr>
        <w:t>клиническая</w:t>
      </w:r>
      <w:r w:rsidRPr="00535831">
        <w:rPr>
          <w:shd w:val="clear" w:color="auto" w:fill="FFFFFF"/>
          <w:lang w:val="en-US"/>
        </w:rPr>
        <w:t xml:space="preserve"> </w:t>
      </w:r>
      <w:r w:rsidRPr="00535831">
        <w:rPr>
          <w:shd w:val="clear" w:color="auto" w:fill="FFFFFF"/>
        </w:rPr>
        <w:t>гастроэнтерология</w:t>
      </w:r>
      <w:r w:rsidRPr="00535831">
        <w:rPr>
          <w:shd w:val="clear" w:color="auto" w:fill="FFFFFF"/>
          <w:lang w:val="en-US"/>
        </w:rPr>
        <w:t>. – 2014. – №. 10 (110).</w:t>
      </w:r>
    </w:p>
    <w:p w:rsidR="00535831" w:rsidRPr="00535831" w:rsidRDefault="00535831" w:rsidP="00535831">
      <w:pPr>
        <w:spacing w:after="0" w:line="360" w:lineRule="auto"/>
        <w:jc w:val="both"/>
        <w:rPr>
          <w:shd w:val="clear" w:color="auto" w:fill="FFFFFF"/>
        </w:rPr>
      </w:pPr>
      <w:r w:rsidRPr="00535831">
        <w:rPr>
          <w:shd w:val="clear" w:color="auto" w:fill="FFFFFF"/>
          <w:lang w:val="uk-UA"/>
        </w:rPr>
        <w:t xml:space="preserve">159. </w:t>
      </w:r>
      <w:r w:rsidRPr="00535831">
        <w:rPr>
          <w:shd w:val="clear" w:color="auto" w:fill="FFFFFF"/>
          <w:lang w:val="en-US"/>
        </w:rPr>
        <w:t xml:space="preserve"> Popova V. V. et al. Results of twenty years studies on immunity at the preclinical phase of type 1 diabetes mellitus development in children according to the IPDM program: 2. Content of various types of cytokines and chemokines in the blood // Endokrynologia. – 2018. – </w:t>
      </w:r>
      <w:r w:rsidRPr="00535831">
        <w:rPr>
          <w:shd w:val="clear" w:color="auto" w:fill="FFFFFF"/>
        </w:rPr>
        <w:t>Т</w:t>
      </w:r>
      <w:r w:rsidRPr="00535831">
        <w:rPr>
          <w:shd w:val="clear" w:color="auto" w:fill="FFFFFF"/>
          <w:lang w:val="en-US"/>
        </w:rPr>
        <w:t xml:space="preserve">. 23. – №. </w:t>
      </w:r>
      <w:r w:rsidRPr="00535831">
        <w:rPr>
          <w:shd w:val="clear" w:color="auto" w:fill="FFFFFF"/>
        </w:rPr>
        <w:t>2. – С. 109–121.</w:t>
      </w:r>
    </w:p>
    <w:p w:rsidR="00535831" w:rsidRPr="00535831" w:rsidRDefault="00535831" w:rsidP="00535831">
      <w:pPr>
        <w:spacing w:after="0" w:line="360" w:lineRule="auto"/>
        <w:jc w:val="both"/>
        <w:rPr>
          <w:shd w:val="clear" w:color="auto" w:fill="FFFFFF"/>
          <w:lang w:val="en-US"/>
        </w:rPr>
      </w:pPr>
      <w:r w:rsidRPr="00535831">
        <w:rPr>
          <w:shd w:val="clear" w:color="auto" w:fill="FFFFFF"/>
        </w:rPr>
        <w:t xml:space="preserve">160. Лобзин Ю. В. и др. Эффективность и безопасность тройной терапии с использованием рекомбинантного интерлейкина–1β, рекомбинантного интерферона–α и рибавирина у пациентов с хроническим гепатитом C, инфицированных генотипом 1, с отсутствием ответа на предшествующее лечение инт //Журнал инфектологии. – 2014. – Т. 4. – №. </w:t>
      </w:r>
      <w:r w:rsidRPr="00535831">
        <w:rPr>
          <w:shd w:val="clear" w:color="auto" w:fill="FFFFFF"/>
          <w:lang w:val="en-US"/>
        </w:rPr>
        <w:t xml:space="preserve">4. – </w:t>
      </w:r>
      <w:r w:rsidRPr="00535831">
        <w:rPr>
          <w:shd w:val="clear" w:color="auto" w:fill="FFFFFF"/>
        </w:rPr>
        <w:t>С</w:t>
      </w:r>
      <w:r w:rsidRPr="00535831">
        <w:rPr>
          <w:shd w:val="clear" w:color="auto" w:fill="FFFFFF"/>
          <w:lang w:val="en-US"/>
        </w:rPr>
        <w:t>. 80–89.</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161.</w:t>
      </w:r>
      <w:r w:rsidRPr="00535831">
        <w:rPr>
          <w:spacing w:val="-9"/>
          <w:lang w:val="uk-UA"/>
        </w:rPr>
        <w:t xml:space="preserve"> </w:t>
      </w:r>
      <w:r w:rsidRPr="00535831">
        <w:rPr>
          <w:spacing w:val="-9"/>
          <w:lang w:val="en-US"/>
        </w:rPr>
        <w:t xml:space="preserve"> </w:t>
      </w:r>
      <w:r w:rsidRPr="00535831">
        <w:rPr>
          <w:shd w:val="clear" w:color="auto" w:fill="FFFFFF"/>
          <w:lang w:val="en-US"/>
        </w:rPr>
        <w:t xml:space="preserve">Reiber H. Cerebrospinal fluid data compilation and knowledge–based interpretation of bacterial, viral, parasitic, oncological, chronic inflammatory and demyelinating diseases. Diagnostic patterns not to be missed in neurology and psychiatry //Arquivos de neuro–psiquiatria. – 2016. – </w:t>
      </w:r>
      <w:r w:rsidRPr="00535831">
        <w:rPr>
          <w:shd w:val="clear" w:color="auto" w:fill="FFFFFF"/>
        </w:rPr>
        <w:t>Т</w:t>
      </w:r>
      <w:r w:rsidRPr="00535831">
        <w:rPr>
          <w:shd w:val="clear" w:color="auto" w:fill="FFFFFF"/>
          <w:lang w:val="en-US"/>
        </w:rPr>
        <w:t xml:space="preserve">. 74. – №. 4. – </w:t>
      </w:r>
      <w:r w:rsidRPr="00535831">
        <w:rPr>
          <w:shd w:val="clear" w:color="auto" w:fill="FFFFFF"/>
        </w:rPr>
        <w:t>С</w:t>
      </w:r>
      <w:r w:rsidRPr="00535831">
        <w:rPr>
          <w:shd w:val="clear" w:color="auto" w:fill="FFFFFF"/>
          <w:lang w:val="en-US"/>
        </w:rPr>
        <w:t>. 337–350</w:t>
      </w:r>
      <w:r w:rsidRPr="00535831">
        <w:rPr>
          <w:shd w:val="clear" w:color="auto" w:fill="FFFFFF"/>
          <w:lang w:val="uk-UA"/>
        </w:rPr>
        <w:t>.</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 xml:space="preserve">162. </w:t>
      </w:r>
      <w:r w:rsidRPr="00535831">
        <w:rPr>
          <w:shd w:val="clear" w:color="auto" w:fill="FFFFFF"/>
          <w:lang w:val="uk-UA"/>
        </w:rPr>
        <w:t xml:space="preserve"> </w:t>
      </w:r>
      <w:r w:rsidRPr="00535831">
        <w:rPr>
          <w:shd w:val="clear" w:color="auto" w:fill="FFFFFF"/>
          <w:lang w:val="en-US"/>
        </w:rPr>
        <w:t xml:space="preserve"> Weissmann R., Uziel Y. Pediatric complex regional pain syndrome: a review //Pediatric Rheumatology. – 2016. – </w:t>
      </w:r>
      <w:r w:rsidRPr="00535831">
        <w:rPr>
          <w:shd w:val="clear" w:color="auto" w:fill="FFFFFF"/>
        </w:rPr>
        <w:t>Т</w:t>
      </w:r>
      <w:r w:rsidRPr="00535831">
        <w:rPr>
          <w:shd w:val="clear" w:color="auto" w:fill="FFFFFF"/>
          <w:lang w:val="en-US"/>
        </w:rPr>
        <w:t xml:space="preserve">. 14. – №. 1. – </w:t>
      </w:r>
      <w:r w:rsidRPr="00535831">
        <w:rPr>
          <w:shd w:val="clear" w:color="auto" w:fill="FFFFFF"/>
        </w:rPr>
        <w:t>С</w:t>
      </w:r>
      <w:r w:rsidRPr="00535831">
        <w:rPr>
          <w:shd w:val="clear" w:color="auto" w:fill="FFFFFF"/>
          <w:lang w:val="en-US"/>
        </w:rPr>
        <w:t>. 29.</w:t>
      </w:r>
    </w:p>
    <w:p w:rsidR="00535831" w:rsidRPr="00535831" w:rsidRDefault="00535831" w:rsidP="00535831">
      <w:pPr>
        <w:spacing w:after="0" w:line="360" w:lineRule="auto"/>
        <w:jc w:val="both"/>
        <w:rPr>
          <w:lang w:val="uk-UA"/>
        </w:rPr>
      </w:pPr>
      <w:r w:rsidRPr="00535831">
        <w:rPr>
          <w:lang w:val="uk-UA"/>
        </w:rPr>
        <w:t>163. Gullestad L. et al. Inflammatory cytokines in heart failure: mediators and markers // Cardiology.– 2012. – Т. 122, № 1.– P. 23–35.</w:t>
      </w:r>
    </w:p>
    <w:p w:rsidR="00535831" w:rsidRPr="00535831" w:rsidRDefault="00535831" w:rsidP="00535831">
      <w:pPr>
        <w:spacing w:after="0" w:line="360" w:lineRule="auto"/>
        <w:jc w:val="both"/>
        <w:rPr>
          <w:lang w:val="uk-UA"/>
        </w:rPr>
      </w:pPr>
      <w:r w:rsidRPr="00535831">
        <w:rPr>
          <w:lang w:val="uk-UA"/>
        </w:rPr>
        <w:t>164.  Kalogeropoulos A.P. е</w:t>
      </w:r>
      <w:r w:rsidRPr="00535831">
        <w:rPr>
          <w:shd w:val="clear" w:color="auto" w:fill="FFFFFF"/>
          <w:lang w:val="en-US"/>
        </w:rPr>
        <w:t xml:space="preserve"> t al. </w:t>
      </w:r>
      <w:r w:rsidRPr="00535831">
        <w:rPr>
          <w:lang w:val="uk-UA"/>
        </w:rPr>
        <w:t>From risk factors to structual heart disease: the role of  inflammation // Heart Fail. Clin.– 2012.– Vol. 8, № 1.– P. 113–123.</w:t>
      </w:r>
    </w:p>
    <w:p w:rsidR="00535831" w:rsidRPr="00535831" w:rsidRDefault="00535831" w:rsidP="00535831">
      <w:pPr>
        <w:spacing w:after="0" w:line="360" w:lineRule="auto"/>
        <w:jc w:val="both"/>
        <w:rPr>
          <w:lang w:val="uk-UA"/>
        </w:rPr>
      </w:pPr>
      <w:r w:rsidRPr="00535831">
        <w:rPr>
          <w:lang w:val="uk-UA"/>
        </w:rPr>
        <w:t>165.  Sinagra E., Perricone G., Romano C., Cottone M. // Heart failure and anti tumor necrosis factor–alpha in systemic chronic inflammatory diseases // Eur. J. Intern. Med.– 2013.– Vol. 24, № 5.– P. 385–392.</w:t>
      </w:r>
    </w:p>
    <w:p w:rsidR="00535831" w:rsidRPr="00C0209F"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C0209F">
        <w:rPr>
          <w:rFonts w:ascii="Times New Roman" w:hAnsi="Times New Roman" w:cs="Times New Roman"/>
          <w:i w:val="0"/>
          <w:color w:val="auto"/>
          <w:lang w:val="uk-UA"/>
        </w:rPr>
        <w:t xml:space="preserve">166. </w:t>
      </w:r>
      <w:r w:rsidRPr="00C0209F">
        <w:rPr>
          <w:rFonts w:ascii="Times New Roman" w:hAnsi="Times New Roman" w:cs="Times New Roman"/>
          <w:i w:val="0"/>
          <w:color w:val="auto"/>
        </w:rPr>
        <w:t>Ковальчук Л.В. Иммуная реактивность организма в условиях естественого дефицита цинка / Л.В. Ковальчук, В.Л. Сусликов // Имунология. –2008. – №6. – С. 336–339.</w:t>
      </w:r>
    </w:p>
    <w:p w:rsidR="00535831" w:rsidRPr="00C0209F"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C0209F">
        <w:rPr>
          <w:rFonts w:ascii="Times New Roman" w:hAnsi="Times New Roman" w:cs="Times New Roman"/>
          <w:i w:val="0"/>
          <w:color w:val="auto"/>
        </w:rPr>
        <w:t>167.  Нетребенко О.К. Иммунонутриенты в питании детей / О.К.Нетребенко, Л.А.Щеплягина// Педиатрия. –2006. – № 6. – С.6–14.</w:t>
      </w:r>
    </w:p>
    <w:p w:rsidR="00535831" w:rsidRPr="00C0209F"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C0209F">
        <w:rPr>
          <w:rFonts w:ascii="Times New Roman" w:hAnsi="Times New Roman" w:cs="Times New Roman"/>
          <w:i w:val="0"/>
          <w:color w:val="auto"/>
        </w:rPr>
        <w:t xml:space="preserve">168. Почивалов А.В. Часто болеющие дети и новые возможности иммуномодулирующей терапии / А.В. Почивалов, Е.И.Погорелова// Детские инфекции. – 2010. – №1. – С.50–53. </w:t>
      </w:r>
    </w:p>
    <w:p w:rsidR="00535831" w:rsidRPr="00535831" w:rsidRDefault="00535831" w:rsidP="00535831">
      <w:pPr>
        <w:spacing w:after="0" w:line="360" w:lineRule="auto"/>
        <w:jc w:val="both"/>
        <w:rPr>
          <w:shd w:val="clear" w:color="auto" w:fill="FFFFFF"/>
        </w:rPr>
      </w:pPr>
      <w:r w:rsidRPr="00535831">
        <w:rPr>
          <w:lang w:val="uk-UA"/>
        </w:rPr>
        <w:t xml:space="preserve">169. </w:t>
      </w:r>
      <w:r w:rsidRPr="00535831">
        <w:t xml:space="preserve"> </w:t>
      </w:r>
      <w:r w:rsidRPr="00535831">
        <w:rPr>
          <w:shd w:val="clear" w:color="auto" w:fill="FFFFFF"/>
        </w:rPr>
        <w:t>Громова. А. Ю., Симбирцев А. С. Полиморфизм генов семейства IL–1 человека. </w:t>
      </w:r>
      <w:r w:rsidRPr="00535831">
        <w:rPr>
          <w:iCs/>
          <w:shd w:val="clear" w:color="auto" w:fill="FFFFFF"/>
        </w:rPr>
        <w:t>Журнал «Цитокины и воспаление».</w:t>
      </w:r>
      <w:r w:rsidRPr="00535831">
        <w:t xml:space="preserve"> </w:t>
      </w:r>
      <w:r w:rsidRPr="00535831">
        <w:rPr>
          <w:shd w:val="clear" w:color="auto" w:fill="FFFFFF"/>
        </w:rPr>
        <w:t>– 2005.</w:t>
      </w:r>
      <w:r w:rsidRPr="00535831">
        <w:t xml:space="preserve"> </w:t>
      </w:r>
      <w:r w:rsidRPr="00535831">
        <w:rPr>
          <w:shd w:val="clear" w:color="auto" w:fill="FFFFFF"/>
        </w:rPr>
        <w:t>– 2 (2018).</w:t>
      </w:r>
    </w:p>
    <w:p w:rsidR="00535831" w:rsidRPr="00535831" w:rsidRDefault="00535831" w:rsidP="00535831">
      <w:pPr>
        <w:shd w:val="clear" w:color="auto" w:fill="FFFFFF"/>
        <w:spacing w:after="0" w:line="360" w:lineRule="auto"/>
        <w:jc w:val="both"/>
      </w:pPr>
      <w:r w:rsidRPr="00535831">
        <w:rPr>
          <w:shd w:val="clear" w:color="auto" w:fill="FFFFFF"/>
        </w:rPr>
        <w:t>170.</w:t>
      </w:r>
      <w:r w:rsidRPr="00535831">
        <w:t xml:space="preserve">  </w:t>
      </w:r>
      <w:r w:rsidRPr="00535831">
        <w:rPr>
          <w:shd w:val="clear" w:color="auto" w:fill="FFFFFF"/>
        </w:rPr>
        <w:t>Абатуров</w:t>
      </w:r>
      <w:r w:rsidRPr="00535831">
        <w:rPr>
          <w:shd w:val="clear" w:color="auto" w:fill="FFFFFF"/>
          <w:lang w:val="uk-UA"/>
        </w:rPr>
        <w:t xml:space="preserve"> </w:t>
      </w:r>
      <w:r w:rsidRPr="00535831">
        <w:rPr>
          <w:shd w:val="clear" w:color="auto" w:fill="FFFFFF"/>
        </w:rPr>
        <w:t>А.Е.</w:t>
      </w:r>
      <w:r w:rsidRPr="00535831">
        <w:rPr>
          <w:shd w:val="clear" w:color="auto" w:fill="FFFFFF"/>
          <w:lang w:val="uk-UA"/>
        </w:rPr>
        <w:t xml:space="preserve"> и др. </w:t>
      </w:r>
      <w:r w:rsidRPr="00535831">
        <w:t>Развитие иммунного ответа при пневмококковой пневмонии. Часть 3.</w:t>
      </w:r>
      <w:r w:rsidRPr="00535831">
        <w:rPr>
          <w:shd w:val="clear" w:color="auto" w:fill="FFFFFF"/>
        </w:rPr>
        <w:t xml:space="preserve"> Современная педиатрия </w:t>
      </w:r>
      <w:r w:rsidRPr="00535831">
        <w:t xml:space="preserve">– 2016. – </w:t>
      </w:r>
      <w:r w:rsidRPr="00535831">
        <w:rPr>
          <w:shd w:val="clear" w:color="auto" w:fill="FFFFFF"/>
        </w:rPr>
        <w:t>6 (78)</w:t>
      </w:r>
      <w:r w:rsidRPr="00535831">
        <w:t>. – С.60–67.</w:t>
      </w:r>
    </w:p>
    <w:p w:rsidR="00535831" w:rsidRPr="00535831" w:rsidRDefault="00535831" w:rsidP="00535831">
      <w:pPr>
        <w:spacing w:after="0" w:line="360" w:lineRule="auto"/>
        <w:jc w:val="both"/>
      </w:pPr>
      <w:r w:rsidRPr="00535831">
        <w:t>171.</w:t>
      </w:r>
      <w:r w:rsidRPr="00535831">
        <w:rPr>
          <w:lang w:val="uk-UA"/>
        </w:rPr>
        <w:t xml:space="preserve"> </w:t>
      </w:r>
      <w:r w:rsidRPr="00535831">
        <w:rPr>
          <w:shd w:val="clear" w:color="auto" w:fill="FFFFFF"/>
        </w:rPr>
        <w:t>Абатуров</w:t>
      </w:r>
      <w:r w:rsidRPr="00535831">
        <w:rPr>
          <w:shd w:val="clear" w:color="auto" w:fill="FFFFFF"/>
          <w:lang w:val="uk-UA"/>
        </w:rPr>
        <w:t xml:space="preserve"> А.Е.</w:t>
      </w:r>
      <w:r w:rsidRPr="00535831">
        <w:t xml:space="preserve"> Иммунопатогенез бактериальных пневмоний: Характеристика основных механизмов неспецифической защиты и реакции иммунной системы при бактериальных пневмониях. – 2017. – Т.1–</w:t>
      </w:r>
      <w:r w:rsidRPr="00535831">
        <w:rPr>
          <w:lang w:val="uk-UA"/>
        </w:rPr>
        <w:t xml:space="preserve"> </w:t>
      </w:r>
      <w:r w:rsidRPr="00535831">
        <w:t>С.44–63.</w:t>
      </w:r>
    </w:p>
    <w:p w:rsidR="00535831" w:rsidRPr="00535831" w:rsidRDefault="00535831" w:rsidP="00535831">
      <w:pPr>
        <w:spacing w:after="0" w:line="360" w:lineRule="auto"/>
        <w:jc w:val="both"/>
      </w:pPr>
      <w:r w:rsidRPr="00535831">
        <w:t>172.  Ноников В. Е. Пневмонии: диагностика и антибактериальная терапия / В. Е. Ноников // Врач. – 2010. – №3. – С.</w:t>
      </w:r>
      <w:r w:rsidRPr="00535831">
        <w:rPr>
          <w:spacing w:val="-31"/>
        </w:rPr>
        <w:t xml:space="preserve"> </w:t>
      </w:r>
      <w:r w:rsidRPr="00535831">
        <w:t>16–20.</w:t>
      </w:r>
    </w:p>
    <w:p w:rsidR="00535831" w:rsidRPr="00535831" w:rsidRDefault="00535831" w:rsidP="00535831">
      <w:pPr>
        <w:spacing w:after="0" w:line="360" w:lineRule="auto"/>
        <w:jc w:val="both"/>
      </w:pPr>
      <w:r w:rsidRPr="00535831">
        <w:t xml:space="preserve">173. </w:t>
      </w:r>
      <w:r w:rsidRPr="00535831">
        <w:rPr>
          <w:lang w:val="uk-UA"/>
        </w:rPr>
        <w:t xml:space="preserve"> </w:t>
      </w:r>
      <w:r w:rsidRPr="00535831">
        <w:t xml:space="preserve"> Старовойтова Е.В.</w:t>
      </w:r>
      <w:r w:rsidRPr="00535831">
        <w:rPr>
          <w:lang w:val="uk-UA"/>
        </w:rPr>
        <w:t xml:space="preserve"> </w:t>
      </w:r>
      <w:r w:rsidRPr="00535831">
        <w:t>и др. Значение маркеров бактериального воспаления при дифференциальной диагностике бактериальных и вирусных инфекций у лихорадящих детей // Е.В. Старовойтова, М.Д. Бакрадзе, В.В. Ботвиньева и др // Детские инфекции. –</w:t>
      </w:r>
      <w:r w:rsidRPr="00535831">
        <w:rPr>
          <w:lang w:val="uk-UA"/>
        </w:rPr>
        <w:t xml:space="preserve"> </w:t>
      </w:r>
      <w:r w:rsidRPr="00535831">
        <w:t>М: ООО "Диагностика и вакцины". –2007. –№ 2. – C. 17–23.</w:t>
      </w:r>
    </w:p>
    <w:p w:rsidR="00535831" w:rsidRPr="00535831" w:rsidRDefault="00535831" w:rsidP="00535831">
      <w:pPr>
        <w:spacing w:after="0" w:line="360" w:lineRule="auto"/>
        <w:jc w:val="both"/>
        <w:rPr>
          <w:i/>
        </w:rPr>
      </w:pPr>
      <w:r w:rsidRPr="00535831">
        <w:t>174.</w:t>
      </w:r>
      <w:r w:rsidRPr="00535831">
        <w:rPr>
          <w:lang w:val="uk-UA"/>
        </w:rPr>
        <w:t xml:space="preserve"> </w:t>
      </w:r>
      <w:r w:rsidRPr="00535831">
        <w:t xml:space="preserve"> Маянский Н.А., Мельничук О.С., Филянская Е.Г., Зиновьева А.Е., Куличенко Т.В Мультиплексный анализ цитокинов у детей с фебрильными инфекциями / Маянский Н.А., Мельничук О.С., Филянская Е.Г., Зиновьева А.Е., Куличенко Т.В.//Вопросы диагностики в педиатрии. 2011. Т. 3. № 4.</w:t>
      </w:r>
      <w:r w:rsidRPr="00535831">
        <w:rPr>
          <w:lang w:val="uk-UA"/>
        </w:rPr>
        <w:t xml:space="preserve"> -  </w:t>
      </w:r>
      <w:r w:rsidRPr="00535831">
        <w:t xml:space="preserve"> С. 15–19</w:t>
      </w:r>
      <w:r w:rsidRPr="00535831">
        <w:rPr>
          <w:i/>
        </w:rPr>
        <w:t>.</w:t>
      </w:r>
    </w:p>
    <w:p w:rsidR="00535831" w:rsidRPr="00535831" w:rsidRDefault="00535831" w:rsidP="00535831">
      <w:pPr>
        <w:spacing w:after="0" w:line="360" w:lineRule="auto"/>
        <w:jc w:val="both"/>
      </w:pPr>
      <w:r w:rsidRPr="00535831">
        <w:rPr>
          <w:lang w:val="uk-UA"/>
        </w:rPr>
        <w:t xml:space="preserve">175. </w:t>
      </w:r>
      <w:r w:rsidRPr="00535831">
        <w:t>Авдеева Ж.И., Алпатова Н.А. Иммуноадьютивный эффект цитокинов // Тихоокеанский медицинский журнал. – 2009. – № 3. – С. 19–22.</w:t>
      </w:r>
    </w:p>
    <w:p w:rsidR="00535831" w:rsidRPr="00535831" w:rsidRDefault="00535831" w:rsidP="00535831">
      <w:pPr>
        <w:shd w:val="clear" w:color="auto" w:fill="FFFFFF"/>
        <w:spacing w:after="0" w:line="360" w:lineRule="auto"/>
        <w:jc w:val="both"/>
        <w:rPr>
          <w:shd w:val="clear" w:color="auto" w:fill="FFFFFF"/>
          <w:lang w:val="uk-UA"/>
        </w:rPr>
      </w:pPr>
      <w:r w:rsidRPr="00535831">
        <w:rPr>
          <w:shd w:val="clear" w:color="auto" w:fill="FFFFFF"/>
          <w:lang w:val="uk-UA"/>
        </w:rPr>
        <w:t xml:space="preserve">176. </w:t>
      </w:r>
      <w:r w:rsidRPr="00535831">
        <w:rPr>
          <w:shd w:val="clear" w:color="auto" w:fill="FFFFFF"/>
        </w:rPr>
        <w:t>Горбась В. А. и др. Роль прозапального (ІЛ–8) та протизапального</w:t>
      </w:r>
      <w:r w:rsidRPr="00535831">
        <w:rPr>
          <w:shd w:val="clear" w:color="auto" w:fill="FFFFFF"/>
          <w:lang w:val="uk-UA"/>
        </w:rPr>
        <w:t xml:space="preserve"> </w:t>
      </w:r>
      <w:r w:rsidRPr="00535831">
        <w:rPr>
          <w:shd w:val="clear" w:color="auto" w:fill="FFFFFF"/>
        </w:rPr>
        <w:t>(ІЛ-4) інтерлейкіну в активності запального процесу при бронхолегеневій патології в дітей шкільного віку.</w:t>
      </w:r>
      <w:r w:rsidRPr="00535831">
        <w:rPr>
          <w:shd w:val="clear" w:color="auto" w:fill="FFFFFF"/>
          <w:lang w:val="uk-UA"/>
        </w:rPr>
        <w:t xml:space="preserve"> Клінічна педіатрія. – 2009, </w:t>
      </w:r>
      <w:r w:rsidRPr="00535831">
        <w:rPr>
          <w:lang w:val="uk-UA"/>
        </w:rPr>
        <w:t>№5 (20)</w:t>
      </w:r>
      <w:r w:rsidRPr="00535831">
        <w:rPr>
          <w:shd w:val="clear" w:color="auto" w:fill="FFFFFF"/>
          <w:lang w:val="uk-UA"/>
        </w:rPr>
        <w:t>.</w:t>
      </w:r>
    </w:p>
    <w:p w:rsidR="00535831" w:rsidRPr="00535831" w:rsidRDefault="004E3280" w:rsidP="00535831">
      <w:pPr>
        <w:pStyle w:val="a5"/>
        <w:shd w:val="clear" w:color="auto" w:fill="FFFFFF"/>
        <w:spacing w:before="0" w:beforeAutospacing="0" w:after="0" w:afterAutospacing="0" w:line="360" w:lineRule="auto"/>
        <w:jc w:val="both"/>
        <w:textAlignment w:val="baseline"/>
        <w:rPr>
          <w:sz w:val="28"/>
          <w:szCs w:val="28"/>
          <w:lang w:val="ru-RU"/>
        </w:rPr>
      </w:pPr>
      <w:r>
        <w:rPr>
          <w:sz w:val="28"/>
          <w:szCs w:val="28"/>
          <w:shd w:val="clear" w:color="auto" w:fill="FFFFFF"/>
        </w:rPr>
        <w:t xml:space="preserve">177. </w:t>
      </w:r>
      <w:r w:rsidR="00535831" w:rsidRPr="00535831">
        <w:rPr>
          <w:sz w:val="28"/>
          <w:szCs w:val="28"/>
        </w:rPr>
        <w:t>Кузнєцов С.В., Жаркова Т.С., Ольховська О.М. Клінічне значення інтерлейкіну – 4 у формуванні варіанту перебігу шигельозу у дітей. Всеукраїнська науково – практична конференція «Інфекційні хвороби в практиці лікаря – інтерніста: сучасні аспекти», СумДУ, 2015. – С.56 – 58.</w:t>
      </w:r>
    </w:p>
    <w:p w:rsidR="00535831" w:rsidRPr="00535831" w:rsidRDefault="00535831" w:rsidP="00535831">
      <w:pPr>
        <w:autoSpaceDE w:val="0"/>
        <w:autoSpaceDN w:val="0"/>
        <w:adjustRightInd w:val="0"/>
        <w:spacing w:after="0" w:line="360" w:lineRule="auto"/>
        <w:jc w:val="both"/>
        <w:rPr>
          <w:shd w:val="clear" w:color="auto" w:fill="FFFFFF"/>
        </w:rPr>
      </w:pPr>
      <w:r w:rsidRPr="00535831">
        <w:rPr>
          <w:lang w:val="en-US"/>
        </w:rPr>
        <w:t xml:space="preserve">178. </w:t>
      </w:r>
      <w:r w:rsidRPr="00535831">
        <w:rPr>
          <w:shd w:val="clear" w:color="auto" w:fill="FFFFFF"/>
          <w:lang w:val="en-US"/>
        </w:rPr>
        <w:t xml:space="preserve"> Medjo B. et al. Increased Serum Interleukin</w:t>
      </w:r>
      <w:r w:rsidRPr="00535831">
        <w:rPr>
          <w:shd w:val="clear" w:color="auto" w:fill="FFFFFF"/>
          <w:lang w:val="uk-UA"/>
        </w:rPr>
        <w:t xml:space="preserve"> </w:t>
      </w:r>
      <w:r w:rsidRPr="00535831">
        <w:rPr>
          <w:shd w:val="clear" w:color="auto" w:fill="FFFFFF"/>
          <w:lang w:val="en-US"/>
        </w:rPr>
        <w:t>-10 but not Interleukin</w:t>
      </w:r>
      <w:r w:rsidRPr="00535831">
        <w:rPr>
          <w:shd w:val="clear" w:color="auto" w:fill="FFFFFF"/>
          <w:lang w:val="uk-UA"/>
        </w:rPr>
        <w:t xml:space="preserve"> </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 xml:space="preserve">4 </w:t>
      </w:r>
      <w:r w:rsidRPr="00535831">
        <w:rPr>
          <w:shd w:val="clear" w:color="auto" w:fill="FFFFFF"/>
          <w:lang w:val="uk-UA"/>
        </w:rPr>
        <w:t xml:space="preserve">    </w:t>
      </w:r>
      <w:r w:rsidRPr="00535831">
        <w:rPr>
          <w:shd w:val="clear" w:color="auto" w:fill="FFFFFF"/>
          <w:lang w:val="en-US"/>
        </w:rPr>
        <w:t xml:space="preserve">Level in Children with Mycoplasma pneumoniae Pneumonia //Journal of tropical pediatrics. – 2017. – </w:t>
      </w:r>
      <w:r w:rsidRPr="00535831">
        <w:rPr>
          <w:shd w:val="clear" w:color="auto" w:fill="FFFFFF"/>
        </w:rPr>
        <w:t>Т</w:t>
      </w:r>
      <w:r w:rsidRPr="00535831">
        <w:rPr>
          <w:shd w:val="clear" w:color="auto" w:fill="FFFFFF"/>
          <w:lang w:val="en-US"/>
        </w:rPr>
        <w:t xml:space="preserve">. 63. – №. </w:t>
      </w:r>
      <w:r w:rsidRPr="00535831">
        <w:rPr>
          <w:shd w:val="clear" w:color="auto" w:fill="FFFFFF"/>
        </w:rPr>
        <w:t>4. – С. 294-300.</w:t>
      </w:r>
    </w:p>
    <w:p w:rsidR="00535831" w:rsidRPr="00535831" w:rsidRDefault="00535831" w:rsidP="00535831">
      <w:pPr>
        <w:spacing w:after="0" w:line="360" w:lineRule="auto"/>
        <w:jc w:val="both"/>
        <w:rPr>
          <w:w w:val="105"/>
          <w:lang w:val="en-US"/>
        </w:rPr>
      </w:pPr>
      <w:r w:rsidRPr="00535831">
        <w:rPr>
          <w:shd w:val="clear" w:color="auto" w:fill="FFFFFF"/>
        </w:rPr>
        <w:t xml:space="preserve">179. </w:t>
      </w:r>
      <w:r w:rsidRPr="00535831">
        <w:rPr>
          <w:spacing w:val="-15"/>
          <w:w w:val="110"/>
        </w:rPr>
        <w:t xml:space="preserve"> </w:t>
      </w:r>
      <w:r w:rsidRPr="00535831">
        <w:t>Ширшев С. В.</w:t>
      </w:r>
      <w:r w:rsidRPr="00535831">
        <w:rPr>
          <w:lang w:val="uk-UA"/>
        </w:rPr>
        <w:t xml:space="preserve"> и др. </w:t>
      </w:r>
      <w:r w:rsidRPr="00535831">
        <w:t>Регуляция лептином и грелином экспрессии мембранных молекул и продукции цитокинов NK–</w:t>
      </w:r>
      <w:r w:rsidRPr="00535831">
        <w:rPr>
          <w:lang w:val="uk-UA"/>
        </w:rPr>
        <w:t xml:space="preserve"> </w:t>
      </w:r>
      <w:r w:rsidRPr="00535831">
        <w:t>клетками периферической крови.</w:t>
      </w:r>
      <w:r w:rsidRPr="00535831">
        <w:rPr>
          <w:w w:val="105"/>
        </w:rPr>
        <w:t xml:space="preserve"> Биологические</w:t>
      </w:r>
      <w:r w:rsidRPr="00535831">
        <w:rPr>
          <w:w w:val="105"/>
          <w:lang w:val="en-US"/>
        </w:rPr>
        <w:t xml:space="preserve"> </w:t>
      </w:r>
      <w:r w:rsidRPr="00535831">
        <w:rPr>
          <w:w w:val="105"/>
        </w:rPr>
        <w:t>мембраны</w:t>
      </w:r>
      <w:r w:rsidRPr="00535831">
        <w:rPr>
          <w:w w:val="105"/>
          <w:lang w:val="en-US"/>
        </w:rPr>
        <w:t xml:space="preserve">, 2017, </w:t>
      </w:r>
      <w:r w:rsidRPr="00535831">
        <w:rPr>
          <w:w w:val="105"/>
        </w:rPr>
        <w:t>том</w:t>
      </w:r>
      <w:r w:rsidRPr="00535831">
        <w:rPr>
          <w:w w:val="105"/>
          <w:lang w:val="en-US"/>
        </w:rPr>
        <w:t xml:space="preserve"> 34, № 1, </w:t>
      </w:r>
      <w:r w:rsidRPr="00535831">
        <w:rPr>
          <w:w w:val="105"/>
        </w:rPr>
        <w:t>с</w:t>
      </w:r>
      <w:r w:rsidRPr="00535831">
        <w:rPr>
          <w:w w:val="105"/>
          <w:lang w:val="en-US"/>
        </w:rPr>
        <w:t>. 47–55.</w:t>
      </w:r>
    </w:p>
    <w:p w:rsidR="00535831" w:rsidRPr="00535831" w:rsidRDefault="00535831" w:rsidP="00535831">
      <w:pPr>
        <w:spacing w:after="0" w:line="360" w:lineRule="auto"/>
        <w:jc w:val="both"/>
        <w:rPr>
          <w:spacing w:val="-3"/>
          <w:lang w:val="en-US"/>
        </w:rPr>
      </w:pPr>
      <w:r w:rsidRPr="00535831">
        <w:rPr>
          <w:w w:val="105"/>
          <w:lang w:val="en-US"/>
        </w:rPr>
        <w:t xml:space="preserve">180. </w:t>
      </w:r>
      <w:r w:rsidRPr="00535831">
        <w:rPr>
          <w:color w:val="222222"/>
          <w:shd w:val="clear" w:color="auto" w:fill="FFFFFF"/>
          <w:lang w:val="en-US"/>
        </w:rPr>
        <w:t>Tena</w:t>
      </w:r>
      <w:r w:rsidRPr="00535831">
        <w:rPr>
          <w:color w:val="222222"/>
          <w:shd w:val="clear" w:color="auto" w:fill="FFFFFF"/>
          <w:lang w:val="uk-UA"/>
        </w:rPr>
        <w:t xml:space="preserve"> </w:t>
      </w:r>
      <w:r w:rsidRPr="00535831">
        <w:rPr>
          <w:color w:val="222222"/>
          <w:shd w:val="clear" w:color="auto" w:fill="FFFFFF"/>
          <w:lang w:val="en-US"/>
        </w:rPr>
        <w:t>-</w:t>
      </w:r>
      <w:r w:rsidRPr="00535831">
        <w:rPr>
          <w:color w:val="222222"/>
          <w:shd w:val="clear" w:color="auto" w:fill="FFFFFF"/>
          <w:lang w:val="uk-UA"/>
        </w:rPr>
        <w:t xml:space="preserve"> </w:t>
      </w:r>
      <w:r w:rsidRPr="00535831">
        <w:rPr>
          <w:color w:val="222222"/>
          <w:shd w:val="clear" w:color="auto" w:fill="FFFFFF"/>
          <w:lang w:val="en-US"/>
        </w:rPr>
        <w:t>Sempere M. Interaction between energy homeostasis and reproduction: central effects of leptin and ghrelin on the reproductive axis //</w:t>
      </w:r>
      <w:r w:rsidRPr="00535831">
        <w:rPr>
          <w:color w:val="222222"/>
          <w:shd w:val="clear" w:color="auto" w:fill="FFFFFF"/>
          <w:lang w:val="uk-UA"/>
        </w:rPr>
        <w:t xml:space="preserve"> </w:t>
      </w:r>
      <w:r w:rsidRPr="00535831">
        <w:rPr>
          <w:color w:val="222222"/>
          <w:shd w:val="clear" w:color="auto" w:fill="FFFFFF"/>
          <w:lang w:val="en-US"/>
        </w:rPr>
        <w:t xml:space="preserve">Hormone and Metabolic Research. – 2013. – </w:t>
      </w:r>
      <w:r w:rsidRPr="00535831">
        <w:rPr>
          <w:color w:val="222222"/>
          <w:shd w:val="clear" w:color="auto" w:fill="FFFFFF"/>
        </w:rPr>
        <w:t>Т</w:t>
      </w:r>
      <w:r w:rsidRPr="00535831">
        <w:rPr>
          <w:color w:val="222222"/>
          <w:shd w:val="clear" w:color="auto" w:fill="FFFFFF"/>
          <w:lang w:val="en-US"/>
        </w:rPr>
        <w:t xml:space="preserve">. 45. – №. 13. – </w:t>
      </w:r>
      <w:r w:rsidRPr="00535831">
        <w:rPr>
          <w:color w:val="222222"/>
          <w:shd w:val="clear" w:color="auto" w:fill="FFFFFF"/>
        </w:rPr>
        <w:t>С</w:t>
      </w:r>
      <w:r w:rsidRPr="00535831">
        <w:rPr>
          <w:color w:val="222222"/>
          <w:shd w:val="clear" w:color="auto" w:fill="FFFFFF"/>
          <w:lang w:val="en-US"/>
        </w:rPr>
        <w:t>. 919</w:t>
      </w:r>
      <w:r w:rsidRPr="00535831">
        <w:rPr>
          <w:color w:val="222222"/>
          <w:shd w:val="clear" w:color="auto" w:fill="FFFFFF"/>
          <w:lang w:val="uk-UA"/>
        </w:rPr>
        <w:t xml:space="preserve"> </w:t>
      </w:r>
      <w:r w:rsidRPr="00535831">
        <w:rPr>
          <w:color w:val="222222"/>
          <w:shd w:val="clear" w:color="auto" w:fill="FFFFFF"/>
          <w:lang w:val="en-US"/>
        </w:rPr>
        <w:t>-</w:t>
      </w:r>
      <w:r w:rsidRPr="00535831">
        <w:rPr>
          <w:color w:val="222222"/>
          <w:shd w:val="clear" w:color="auto" w:fill="FFFFFF"/>
          <w:lang w:val="uk-UA"/>
        </w:rPr>
        <w:t xml:space="preserve"> </w:t>
      </w:r>
      <w:r w:rsidRPr="00535831">
        <w:rPr>
          <w:color w:val="222222"/>
          <w:shd w:val="clear" w:color="auto" w:fill="FFFFFF"/>
          <w:lang w:val="en-US"/>
        </w:rPr>
        <w:t>927.</w:t>
      </w:r>
    </w:p>
    <w:p w:rsidR="00535831" w:rsidRPr="00535831" w:rsidRDefault="00535831" w:rsidP="00535831">
      <w:pPr>
        <w:spacing w:after="0" w:line="360" w:lineRule="auto"/>
        <w:jc w:val="both"/>
        <w:rPr>
          <w:shd w:val="clear" w:color="auto" w:fill="FFFFFF"/>
          <w:lang w:val="en-US"/>
        </w:rPr>
      </w:pPr>
      <w:r w:rsidRPr="00535831">
        <w:rPr>
          <w:w w:val="105"/>
          <w:lang w:val="uk-UA"/>
        </w:rPr>
        <w:t>181.</w:t>
      </w:r>
      <w:r w:rsidRPr="00535831">
        <w:rPr>
          <w:spacing w:val="-3"/>
          <w:lang w:val="uk-UA"/>
        </w:rPr>
        <w:t xml:space="preserve"> </w:t>
      </w:r>
      <w:r w:rsidRPr="00535831">
        <w:rPr>
          <w:shd w:val="clear" w:color="auto" w:fill="FFFFFF"/>
          <w:lang w:val="en-US"/>
        </w:rPr>
        <w:t xml:space="preserve">Dixit V. D. et al. Reduction of T cell–derived ghrelin enhances proinflammatory cytokine expression: implications for age-associated increases in inflammation //Blood. – 2009. – </w:t>
      </w:r>
      <w:r w:rsidRPr="00535831">
        <w:rPr>
          <w:shd w:val="clear" w:color="auto" w:fill="FFFFFF"/>
        </w:rPr>
        <w:t>Т</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 xml:space="preserve">113. – №. 21. – </w:t>
      </w:r>
      <w:r w:rsidRPr="00535831">
        <w:rPr>
          <w:shd w:val="clear" w:color="auto" w:fill="FFFFFF"/>
        </w:rPr>
        <w:t>С</w:t>
      </w:r>
      <w:r w:rsidRPr="00535831">
        <w:rPr>
          <w:shd w:val="clear" w:color="auto" w:fill="FFFFFF"/>
          <w:lang w:val="en-US"/>
        </w:rPr>
        <w:t>. 5202-5205.</w:t>
      </w:r>
    </w:p>
    <w:p w:rsidR="00535831" w:rsidRPr="00535831" w:rsidRDefault="00535831" w:rsidP="00535831">
      <w:pPr>
        <w:spacing w:after="0" w:line="360" w:lineRule="auto"/>
        <w:jc w:val="both"/>
        <w:rPr>
          <w:shd w:val="clear" w:color="auto" w:fill="FFFFFF"/>
          <w:lang w:val="uk-UA"/>
        </w:rPr>
      </w:pPr>
      <w:r w:rsidRPr="00535831">
        <w:rPr>
          <w:shd w:val="clear" w:color="auto" w:fill="FFFFFF"/>
          <w:lang w:val="en-US"/>
        </w:rPr>
        <w:t xml:space="preserve">182. </w:t>
      </w:r>
      <w:r w:rsidRPr="00535831">
        <w:rPr>
          <w:lang w:val="uk-UA"/>
        </w:rPr>
        <w:t xml:space="preserve"> </w:t>
      </w:r>
      <w:r w:rsidRPr="00535831">
        <w:rPr>
          <w:shd w:val="clear" w:color="auto" w:fill="FFFFFF"/>
          <w:lang w:val="en-US"/>
        </w:rPr>
        <w:t>Liu S</w:t>
      </w:r>
      <w:r w:rsidRPr="00535831">
        <w:rPr>
          <w:shd w:val="clear" w:color="auto" w:fill="FFFFFF"/>
          <w:lang w:val="uk-UA"/>
        </w:rPr>
        <w:t xml:space="preserve"> </w:t>
      </w:r>
      <w:r w:rsidRPr="00535831">
        <w:rPr>
          <w:shd w:val="clear" w:color="auto" w:fill="FFFFFF"/>
          <w:lang w:val="en-US"/>
        </w:rPr>
        <w:t>et al. Recombinant Mtb9.8 of </w:t>
      </w:r>
      <w:r w:rsidRPr="00535831">
        <w:rPr>
          <w:iCs/>
          <w:shd w:val="clear" w:color="auto" w:fill="FFFFFF"/>
          <w:lang w:val="en-US"/>
        </w:rPr>
        <w:t>Mycobacterium bovis</w:t>
      </w:r>
      <w:r w:rsidRPr="00535831">
        <w:rPr>
          <w:shd w:val="clear" w:color="auto" w:fill="FFFFFF"/>
          <w:lang w:val="en-US"/>
        </w:rPr>
        <w:t>stimulates TNF–</w:t>
      </w:r>
      <w:r w:rsidRPr="00535831">
        <w:rPr>
          <w:shd w:val="clear" w:color="auto" w:fill="FFFFFF"/>
        </w:rPr>
        <w:t>α</w:t>
      </w:r>
      <w:r w:rsidRPr="00535831">
        <w:rPr>
          <w:shd w:val="clear" w:color="auto" w:fill="FFFFFF"/>
          <w:lang w:val="en-US"/>
        </w:rPr>
        <w:t xml:space="preserve"> and IL–1</w:t>
      </w:r>
      <w:r w:rsidRPr="00535831">
        <w:rPr>
          <w:shd w:val="clear" w:color="auto" w:fill="FFFFFF"/>
        </w:rPr>
        <w:t>β</w:t>
      </w:r>
      <w:r w:rsidRPr="00535831">
        <w:rPr>
          <w:shd w:val="clear" w:color="auto" w:fill="FFFFFF"/>
          <w:lang w:val="en-US"/>
        </w:rPr>
        <w:t xml:space="preserve"> secretion by RAW264.7 macrophages through activation of NF–</w:t>
      </w:r>
      <w:r w:rsidRPr="00535831">
        <w:rPr>
          <w:shd w:val="clear" w:color="auto" w:fill="FFFFFF"/>
        </w:rPr>
        <w:t>κ</w:t>
      </w:r>
      <w:r w:rsidRPr="00535831">
        <w:rPr>
          <w:shd w:val="clear" w:color="auto" w:fill="FFFFFF"/>
          <w:lang w:val="en-US"/>
        </w:rPr>
        <w:t>B pathway via TLR2. </w:t>
      </w:r>
      <w:r w:rsidRPr="00535831">
        <w:rPr>
          <w:iCs/>
          <w:shd w:val="clear" w:color="auto" w:fill="FFFFFF"/>
          <w:lang w:val="en-US"/>
        </w:rPr>
        <w:t>Scientific Reports</w:t>
      </w:r>
      <w:r w:rsidRPr="00535831">
        <w:rPr>
          <w:shd w:val="clear" w:color="auto" w:fill="FFFFFF"/>
          <w:lang w:val="en-US"/>
        </w:rPr>
        <w:t>. 2018. – 8:</w:t>
      </w:r>
      <w:r w:rsidRPr="00535831">
        <w:rPr>
          <w:shd w:val="clear" w:color="auto" w:fill="FFFFFF"/>
          <w:lang w:val="uk-UA"/>
        </w:rPr>
        <w:t xml:space="preserve"> </w:t>
      </w:r>
      <w:r w:rsidRPr="00535831">
        <w:rPr>
          <w:shd w:val="clear" w:color="auto" w:fill="FFFFFF"/>
          <w:lang w:val="en-US"/>
        </w:rPr>
        <w:t>1928. doi: 10.1038/s41598–018–20433</w:t>
      </w:r>
      <w:r w:rsidRPr="00535831">
        <w:rPr>
          <w:shd w:val="clear" w:color="auto" w:fill="FFFFFF"/>
          <w:lang w:val="uk-UA"/>
        </w:rPr>
        <w:t>.</w:t>
      </w:r>
    </w:p>
    <w:p w:rsidR="00535831" w:rsidRPr="00535831" w:rsidRDefault="00535831" w:rsidP="00535831">
      <w:pPr>
        <w:spacing w:after="0" w:line="360" w:lineRule="auto"/>
        <w:jc w:val="both"/>
        <w:rPr>
          <w:lang w:val="en-US"/>
        </w:rPr>
      </w:pPr>
      <w:r w:rsidRPr="00535831">
        <w:rPr>
          <w:shd w:val="clear" w:color="auto" w:fill="FFFFFF"/>
          <w:lang w:val="uk-UA"/>
        </w:rPr>
        <w:t xml:space="preserve">183. </w:t>
      </w:r>
      <w:r w:rsidRPr="00535831">
        <w:rPr>
          <w:lang w:val="en-US"/>
        </w:rPr>
        <w:t xml:space="preserve"> Nakanishi K. et al. Involvement of endothelial apoptosis underlying chronic obstructive pulmonary disease like phenotype in adiponectinnull mice. Implications for therapy. Am. J. Respir. Crit. Care Med. 2011; 183: 1164 – 1175.</w:t>
      </w:r>
    </w:p>
    <w:p w:rsidR="00535831" w:rsidRPr="00535831" w:rsidRDefault="00535831" w:rsidP="00535831">
      <w:pPr>
        <w:spacing w:after="0" w:line="360" w:lineRule="auto"/>
        <w:jc w:val="both"/>
        <w:rPr>
          <w:lang w:val="en-US"/>
        </w:rPr>
      </w:pPr>
      <w:r w:rsidRPr="00535831">
        <w:rPr>
          <w:lang w:val="en-US"/>
        </w:rPr>
        <w:t xml:space="preserve">184. </w:t>
      </w:r>
      <w:r w:rsidRPr="00535831">
        <w:rPr>
          <w:lang w:val="uk-UA"/>
        </w:rPr>
        <w:t xml:space="preserve"> </w:t>
      </w:r>
      <w:r w:rsidRPr="00535831">
        <w:rPr>
          <w:lang w:val="en-US"/>
        </w:rPr>
        <w:t>Vondracek</w:t>
      </w:r>
      <w:r w:rsidRPr="00535831">
        <w:rPr>
          <w:lang w:val="uk-UA"/>
        </w:rPr>
        <w:t xml:space="preserve"> </w:t>
      </w:r>
      <w:r w:rsidRPr="00535831">
        <w:rPr>
          <w:lang w:val="en-US"/>
        </w:rPr>
        <w:t>S</w:t>
      </w:r>
      <w:r w:rsidRPr="00535831">
        <w:rPr>
          <w:lang w:val="uk-UA"/>
        </w:rPr>
        <w:t>.</w:t>
      </w:r>
      <w:r w:rsidRPr="00535831">
        <w:rPr>
          <w:lang w:val="en-US"/>
        </w:rPr>
        <w:t>F</w:t>
      </w:r>
      <w:r w:rsidRPr="00535831">
        <w:rPr>
          <w:lang w:val="uk-UA"/>
        </w:rPr>
        <w:t xml:space="preserve">. et al. </w:t>
      </w:r>
      <w:r w:rsidRPr="00535831">
        <w:rPr>
          <w:lang w:val="en-US"/>
        </w:rPr>
        <w:t>The relationship between adipokines, body</w:t>
      </w:r>
      <w:r w:rsidRPr="00535831">
        <w:rPr>
          <w:lang w:val="uk-UA"/>
        </w:rPr>
        <w:t xml:space="preserve"> </w:t>
      </w:r>
      <w:r w:rsidRPr="00535831">
        <w:rPr>
          <w:lang w:val="en-US"/>
        </w:rPr>
        <w:t>composition, and bone density in men with 58 chronic obstructive pul monary</w:t>
      </w:r>
      <w:r w:rsidRPr="00535831">
        <w:rPr>
          <w:lang w:val="uk-UA"/>
        </w:rPr>
        <w:t xml:space="preserve"> </w:t>
      </w:r>
      <w:r w:rsidRPr="00535831">
        <w:rPr>
          <w:lang w:val="en-US"/>
        </w:rPr>
        <w:t>disease. Int. J. Chron. Obstruct. Pulm. Dis. 2009; 4: 267–277.</w:t>
      </w:r>
    </w:p>
    <w:p w:rsidR="00535831" w:rsidRPr="004E3280"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4E3280">
        <w:rPr>
          <w:rFonts w:ascii="Times New Roman" w:hAnsi="Times New Roman" w:cs="Times New Roman"/>
          <w:i w:val="0"/>
          <w:color w:val="auto"/>
          <w:lang w:val="uk-UA"/>
        </w:rPr>
        <w:t>185.  Вільчковський Е. С. Теорія і методика фізичного виховання дітей дошкільного віку: навч. посібн. / Е. С. Вільчковський, О. І. Курок. – 2–ге вид., перероб. і доп. – Суми: Університетська книга, 2004; 2005. – 428 с.</w:t>
      </w:r>
    </w:p>
    <w:p w:rsidR="00535831" w:rsidRPr="004E3280"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4E3280">
        <w:rPr>
          <w:rFonts w:ascii="Times New Roman" w:hAnsi="Times New Roman" w:cs="Times New Roman"/>
          <w:i w:val="0"/>
          <w:color w:val="auto"/>
          <w:lang w:val="uk-UA"/>
        </w:rPr>
        <w:t xml:space="preserve">186. </w:t>
      </w:r>
      <w:r w:rsidRPr="004E3280">
        <w:rPr>
          <w:rFonts w:ascii="Times New Roman" w:hAnsi="Times New Roman" w:cs="Times New Roman"/>
          <w:i w:val="0"/>
          <w:color w:val="auto"/>
        </w:rPr>
        <w:t xml:space="preserve"> Матвеев</w:t>
      </w:r>
      <w:r w:rsidRPr="004E3280">
        <w:rPr>
          <w:rFonts w:ascii="Times New Roman" w:hAnsi="Times New Roman" w:cs="Times New Roman"/>
          <w:i w:val="0"/>
          <w:color w:val="auto"/>
          <w:lang w:val="uk-UA"/>
        </w:rPr>
        <w:t>а</w:t>
      </w:r>
      <w:r w:rsidRPr="004E3280">
        <w:rPr>
          <w:rFonts w:ascii="Times New Roman" w:hAnsi="Times New Roman" w:cs="Times New Roman"/>
          <w:i w:val="0"/>
          <w:color w:val="auto"/>
        </w:rPr>
        <w:t xml:space="preserve"> Л. П. Теория и методика физичекой культуры / Л. П. Матвеев. – М: Просвещение, 1999. – 296 с.</w:t>
      </w:r>
    </w:p>
    <w:p w:rsidR="00535831" w:rsidRPr="004E3280" w:rsidRDefault="00535831" w:rsidP="00535831">
      <w:pPr>
        <w:pStyle w:val="4"/>
        <w:shd w:val="clear" w:color="auto" w:fill="FFFFFF"/>
        <w:spacing w:before="0" w:line="360" w:lineRule="auto"/>
        <w:jc w:val="both"/>
        <w:textAlignment w:val="baseline"/>
        <w:rPr>
          <w:rFonts w:ascii="Times New Roman" w:hAnsi="Times New Roman" w:cs="Times New Roman"/>
          <w:i w:val="0"/>
          <w:color w:val="auto"/>
        </w:rPr>
      </w:pPr>
      <w:r w:rsidRPr="004E3280">
        <w:rPr>
          <w:rFonts w:ascii="Times New Roman" w:hAnsi="Times New Roman" w:cs="Times New Roman"/>
          <w:i w:val="0"/>
          <w:color w:val="auto"/>
        </w:rPr>
        <w:t>187. Денисенко Н. Ф. Від рухового режиму до здоров'я дітей / Н. Ф. Денисенко // Дошкільне виховання. – 1995. – №10. – С.10 –11.</w:t>
      </w:r>
    </w:p>
    <w:p w:rsidR="00535831" w:rsidRPr="00535831" w:rsidRDefault="00535831" w:rsidP="00535831">
      <w:pPr>
        <w:spacing w:after="0" w:line="360" w:lineRule="auto"/>
        <w:jc w:val="both"/>
        <w:rPr>
          <w:lang w:val="uk-UA"/>
        </w:rPr>
      </w:pPr>
      <w:r w:rsidRPr="00535831">
        <w:rPr>
          <w:lang w:val="uk-UA"/>
        </w:rPr>
        <w:t>188. Фролова Т.В., Охапкіна О.В., Атаманова О.В., Медвєдєва О.П. Вітамінно–мінеральна забезпеченість дітей Харківського регіону // ЗР. 2016. №5 (73).</w:t>
      </w:r>
    </w:p>
    <w:p w:rsidR="00535831" w:rsidRPr="004E3280" w:rsidRDefault="00535831" w:rsidP="00535831">
      <w:pPr>
        <w:pStyle w:val="4"/>
        <w:shd w:val="clear" w:color="auto" w:fill="FFFFFF"/>
        <w:spacing w:before="0" w:line="360" w:lineRule="auto"/>
        <w:jc w:val="both"/>
        <w:textAlignment w:val="baseline"/>
        <w:rPr>
          <w:rFonts w:ascii="Times New Roman" w:hAnsi="Times New Roman" w:cs="Times New Roman"/>
          <w:i w:val="0"/>
          <w:color w:val="auto"/>
          <w:lang w:val="uk-UA"/>
        </w:rPr>
      </w:pPr>
      <w:r w:rsidRPr="004E3280">
        <w:rPr>
          <w:rFonts w:ascii="Times New Roman" w:hAnsi="Times New Roman" w:cs="Times New Roman"/>
          <w:i w:val="0"/>
          <w:color w:val="auto"/>
          <w:lang w:val="uk-UA"/>
        </w:rPr>
        <w:t>189.  Шиян Б. М. Теорія і методика фізичного виховання школярів. Частина І / Б. М. Шиян. – Тернопіль: Навчальна книга – Богдан, 2007. – 272 с.</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lang w:val="en-US"/>
        </w:rPr>
      </w:pPr>
      <w:r w:rsidRPr="00535831">
        <w:rPr>
          <w:sz w:val="28"/>
          <w:szCs w:val="28"/>
        </w:rPr>
        <w:t xml:space="preserve">190. </w:t>
      </w:r>
      <w:r w:rsidRPr="00535831">
        <w:rPr>
          <w:sz w:val="28"/>
          <w:szCs w:val="28"/>
          <w:shd w:val="clear" w:color="auto" w:fill="FFFFFF"/>
        </w:rPr>
        <w:t xml:space="preserve"> </w:t>
      </w:r>
      <w:r w:rsidRPr="00535831">
        <w:rPr>
          <w:sz w:val="28"/>
          <w:szCs w:val="28"/>
          <w:shd w:val="clear" w:color="auto" w:fill="FFFFFF"/>
          <w:lang w:val="en-US"/>
        </w:rPr>
        <w:t>World</w:t>
      </w:r>
      <w:r w:rsidRPr="00535831">
        <w:rPr>
          <w:sz w:val="28"/>
          <w:szCs w:val="28"/>
          <w:shd w:val="clear" w:color="auto" w:fill="FFFFFF"/>
        </w:rPr>
        <w:t xml:space="preserve"> </w:t>
      </w:r>
      <w:r w:rsidRPr="00535831">
        <w:rPr>
          <w:sz w:val="28"/>
          <w:szCs w:val="28"/>
          <w:shd w:val="clear" w:color="auto" w:fill="FFFFFF"/>
          <w:lang w:val="en-US"/>
        </w:rPr>
        <w:t>Health</w:t>
      </w:r>
      <w:r w:rsidRPr="00535831">
        <w:rPr>
          <w:sz w:val="28"/>
          <w:szCs w:val="28"/>
          <w:shd w:val="clear" w:color="auto" w:fill="FFFFFF"/>
        </w:rPr>
        <w:t xml:space="preserve"> </w:t>
      </w:r>
      <w:r w:rsidRPr="00535831">
        <w:rPr>
          <w:sz w:val="28"/>
          <w:szCs w:val="28"/>
          <w:shd w:val="clear" w:color="auto" w:fill="FFFFFF"/>
          <w:lang w:val="en-US"/>
        </w:rPr>
        <w:t>Organization</w:t>
      </w:r>
      <w:r w:rsidRPr="00535831">
        <w:rPr>
          <w:sz w:val="28"/>
          <w:szCs w:val="28"/>
          <w:shd w:val="clear" w:color="auto" w:fill="FFFFFF"/>
        </w:rPr>
        <w:t xml:space="preserve"> </w:t>
      </w:r>
      <w:r w:rsidRPr="00535831">
        <w:rPr>
          <w:sz w:val="28"/>
          <w:szCs w:val="28"/>
          <w:shd w:val="clear" w:color="auto" w:fill="FFFFFF"/>
          <w:lang w:val="en-US"/>
        </w:rPr>
        <w:t xml:space="preserve">et al. Prioritizing areas for action in the field of population-based prevention of childhood obesity: A set of tools for Member States to </w:t>
      </w:r>
      <w:r w:rsidRPr="004E3280">
        <w:rPr>
          <w:sz w:val="28"/>
          <w:szCs w:val="28"/>
          <w:shd w:val="clear" w:color="auto" w:fill="FFFFFF"/>
          <w:lang w:val="en-US"/>
        </w:rPr>
        <w:t xml:space="preserve">determine and identify priority areas for action. – 2012 / </w:t>
      </w:r>
      <w:hyperlink r:id="rId36" w:history="1">
        <w:r w:rsidRPr="004E3280">
          <w:rPr>
            <w:rStyle w:val="af3"/>
            <w:color w:val="auto"/>
            <w:sz w:val="28"/>
            <w:szCs w:val="28"/>
            <w:u w:val="none"/>
            <w:shd w:val="clear" w:color="auto" w:fill="FFFFFF"/>
            <w:lang w:val="en-US"/>
          </w:rPr>
          <w:t>http://apps.who.int/iris/bitstream/handle/10665/80147/?sequence=7</w:t>
        </w:r>
      </w:hyperlink>
    </w:p>
    <w:p w:rsidR="00535831" w:rsidRPr="00535831" w:rsidRDefault="00535831" w:rsidP="00535831">
      <w:pPr>
        <w:spacing w:after="0" w:line="360" w:lineRule="auto"/>
        <w:jc w:val="both"/>
        <w:rPr>
          <w:lang w:val="uk-UA"/>
        </w:rPr>
      </w:pPr>
      <w:r w:rsidRPr="00535831">
        <w:rPr>
          <w:lang w:val="uk-UA"/>
        </w:rPr>
        <w:t>191.  Snowdon W, Schultz J, Swinburn B. Problem and solution trees: a practical approach for identifying potential interventions to improve population nutrition. Health Promotion International. 2008;23:345–53.</w:t>
      </w:r>
    </w:p>
    <w:p w:rsidR="00535831" w:rsidRPr="00535831" w:rsidRDefault="00535831" w:rsidP="00535831">
      <w:pPr>
        <w:spacing w:after="0" w:line="360" w:lineRule="auto"/>
        <w:jc w:val="both"/>
        <w:textAlignment w:val="baseline"/>
        <w:rPr>
          <w:shd w:val="clear" w:color="auto" w:fill="FFFFFF"/>
          <w:lang w:val="uk-UA"/>
        </w:rPr>
      </w:pPr>
      <w:r w:rsidRPr="00535831">
        <w:rPr>
          <w:lang w:val="uk-UA"/>
        </w:rPr>
        <w:t xml:space="preserve">192. </w:t>
      </w:r>
      <w:r w:rsidRPr="00535831">
        <w:rPr>
          <w:shd w:val="clear" w:color="auto" w:fill="FFFFFF"/>
          <w:lang w:val="uk-UA"/>
        </w:rPr>
        <w:t>Кірієнко В. О. Оптимізація терапії хворих на вульгарний псоріаз з надлишковою вагою : Дис. – Запорізький державний медичний університет, 2016.</w:t>
      </w:r>
    </w:p>
    <w:p w:rsidR="00535831" w:rsidRPr="00535831" w:rsidRDefault="00535831" w:rsidP="00535831">
      <w:pPr>
        <w:spacing w:after="0" w:line="360" w:lineRule="auto"/>
        <w:jc w:val="both"/>
        <w:textAlignment w:val="baseline"/>
        <w:rPr>
          <w:shd w:val="clear" w:color="auto" w:fill="FFFFFF"/>
          <w:lang w:val="en-US"/>
        </w:rPr>
      </w:pPr>
      <w:r w:rsidRPr="00535831">
        <w:rPr>
          <w:shd w:val="clear" w:color="auto" w:fill="FFFFFF"/>
          <w:lang w:val="uk-UA"/>
        </w:rPr>
        <w:t xml:space="preserve">193. </w:t>
      </w:r>
      <w:r w:rsidRPr="00535831">
        <w:rPr>
          <w:shd w:val="clear" w:color="auto" w:fill="FFFFFF"/>
          <w:lang w:val="el-GR"/>
        </w:rPr>
        <w:t>Τ</w:t>
      </w:r>
      <w:r w:rsidRPr="00535831">
        <w:rPr>
          <w:shd w:val="clear" w:color="auto" w:fill="FFFFFF"/>
          <w:lang w:val="en-US"/>
        </w:rPr>
        <w:t>urchina</w:t>
      </w:r>
      <w:r w:rsidRPr="00535831">
        <w:rPr>
          <w:shd w:val="clear" w:color="auto" w:fill="FFFFFF"/>
          <w:lang w:val="uk-UA"/>
        </w:rPr>
        <w:t xml:space="preserve"> </w:t>
      </w:r>
      <w:r w:rsidRPr="00535831">
        <w:rPr>
          <w:shd w:val="clear" w:color="auto" w:fill="FFFFFF"/>
          <w:lang w:val="en-US"/>
        </w:rPr>
        <w:t>S</w:t>
      </w:r>
      <w:r w:rsidRPr="00535831">
        <w:rPr>
          <w:shd w:val="clear" w:color="auto" w:fill="FFFFFF"/>
          <w:lang w:val="uk-UA"/>
        </w:rPr>
        <w:t xml:space="preserve">. </w:t>
      </w:r>
      <w:r w:rsidRPr="00535831">
        <w:rPr>
          <w:shd w:val="clear" w:color="auto" w:fill="FFFFFF"/>
          <w:lang w:val="en-US"/>
        </w:rPr>
        <w:t>I</w:t>
      </w:r>
      <w:r w:rsidRPr="00535831">
        <w:rPr>
          <w:shd w:val="clear" w:color="auto" w:fill="FFFFFF"/>
          <w:lang w:val="uk-UA"/>
        </w:rPr>
        <w:t xml:space="preserve">. </w:t>
      </w:r>
      <w:r w:rsidRPr="00535831">
        <w:rPr>
          <w:shd w:val="clear" w:color="auto" w:fill="FFFFFF"/>
          <w:lang w:val="en-US"/>
        </w:rPr>
        <w:t>Zinc</w:t>
      </w:r>
      <w:r w:rsidRPr="00535831">
        <w:rPr>
          <w:shd w:val="clear" w:color="auto" w:fill="FFFFFF"/>
          <w:lang w:val="uk-UA"/>
        </w:rPr>
        <w:t xml:space="preserve"> </w:t>
      </w:r>
      <w:r w:rsidRPr="00535831">
        <w:rPr>
          <w:shd w:val="clear" w:color="auto" w:fill="FFFFFF"/>
          <w:lang w:val="en-US"/>
        </w:rPr>
        <w:t>and</w:t>
      </w:r>
      <w:r w:rsidRPr="00535831">
        <w:rPr>
          <w:shd w:val="clear" w:color="auto" w:fill="FFFFFF"/>
          <w:lang w:val="uk-UA"/>
        </w:rPr>
        <w:t xml:space="preserve"> </w:t>
      </w:r>
      <w:r w:rsidRPr="00535831">
        <w:rPr>
          <w:shd w:val="clear" w:color="auto" w:fill="FFFFFF"/>
          <w:lang w:val="en-US"/>
        </w:rPr>
        <w:t>somato</w:t>
      </w:r>
      <w:r w:rsidRPr="00535831">
        <w:rPr>
          <w:shd w:val="clear" w:color="auto" w:fill="FFFFFF"/>
          <w:lang w:val="uk-UA"/>
        </w:rPr>
        <w:t>–</w:t>
      </w:r>
      <w:r w:rsidRPr="00535831">
        <w:rPr>
          <w:shd w:val="clear" w:color="auto" w:fill="FFFFFF"/>
          <w:lang w:val="en-US"/>
        </w:rPr>
        <w:t>sexual</w:t>
      </w:r>
      <w:r w:rsidRPr="00535831">
        <w:rPr>
          <w:shd w:val="clear" w:color="auto" w:fill="FFFFFF"/>
          <w:lang w:val="uk-UA"/>
        </w:rPr>
        <w:t xml:space="preserve"> </w:t>
      </w:r>
      <w:r w:rsidRPr="00535831">
        <w:rPr>
          <w:shd w:val="clear" w:color="auto" w:fill="FFFFFF"/>
          <w:lang w:val="en-US"/>
        </w:rPr>
        <w:t>development</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adolescents</w:t>
      </w:r>
      <w:r w:rsidRPr="00535831">
        <w:rPr>
          <w:shd w:val="clear" w:color="auto" w:fill="FFFFFF"/>
          <w:lang w:val="uk-UA"/>
        </w:rPr>
        <w:t xml:space="preserve"> //</w:t>
      </w:r>
      <w:r w:rsidRPr="00535831">
        <w:rPr>
          <w:shd w:val="clear" w:color="auto" w:fill="FFFFFF"/>
          <w:lang w:val="en-US"/>
        </w:rPr>
        <w:t>International</w:t>
      </w:r>
      <w:r w:rsidRPr="00535831">
        <w:rPr>
          <w:shd w:val="clear" w:color="auto" w:fill="FFFFFF"/>
          <w:lang w:val="uk-UA"/>
        </w:rPr>
        <w:t xml:space="preserve"> </w:t>
      </w:r>
      <w:r w:rsidRPr="00535831">
        <w:rPr>
          <w:shd w:val="clear" w:color="auto" w:fill="FFFFFF"/>
          <w:lang w:val="en-US"/>
        </w:rPr>
        <w:t>journal</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endocrinology</w:t>
      </w:r>
      <w:r w:rsidRPr="00535831">
        <w:rPr>
          <w:shd w:val="clear" w:color="auto" w:fill="FFFFFF"/>
          <w:lang w:val="uk-UA"/>
        </w:rPr>
        <w:t xml:space="preserve">. – 2017. – т. 13. – </w:t>
      </w:r>
      <w:r w:rsidRPr="00535831">
        <w:rPr>
          <w:shd w:val="clear" w:color="auto" w:fill="FFFFFF"/>
          <w:lang w:val="en-US"/>
        </w:rPr>
        <w:t xml:space="preserve">№. 2. – </w:t>
      </w:r>
      <w:r w:rsidRPr="00535831">
        <w:rPr>
          <w:shd w:val="clear" w:color="auto" w:fill="FFFFFF"/>
        </w:rPr>
        <w:t>с</w:t>
      </w:r>
      <w:r w:rsidRPr="00535831">
        <w:rPr>
          <w:shd w:val="clear" w:color="auto" w:fill="FFFFFF"/>
          <w:lang w:val="en-US"/>
        </w:rPr>
        <w:t>. 134–139.</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lang w:val="ru-RU"/>
        </w:rPr>
      </w:pPr>
      <w:r w:rsidRPr="00535831">
        <w:rPr>
          <w:sz w:val="28"/>
          <w:szCs w:val="28"/>
          <w:shd w:val="clear" w:color="auto" w:fill="FFFFFF"/>
        </w:rPr>
        <w:t xml:space="preserve">194.  </w:t>
      </w:r>
      <w:r w:rsidRPr="00535831">
        <w:rPr>
          <w:sz w:val="28"/>
          <w:szCs w:val="28"/>
          <w:shd w:val="clear" w:color="auto" w:fill="FFFFFF"/>
          <w:lang w:val="en-US"/>
        </w:rPr>
        <w:t>Frolova</w:t>
      </w:r>
      <w:r w:rsidRPr="00535831">
        <w:rPr>
          <w:sz w:val="28"/>
          <w:szCs w:val="28"/>
          <w:shd w:val="clear" w:color="auto" w:fill="FFFFFF"/>
        </w:rPr>
        <w:t xml:space="preserve"> </w:t>
      </w:r>
      <w:r w:rsidRPr="00535831">
        <w:rPr>
          <w:sz w:val="28"/>
          <w:szCs w:val="28"/>
          <w:shd w:val="clear" w:color="auto" w:fill="FFFFFF"/>
          <w:lang w:val="en-US"/>
        </w:rPr>
        <w:t>T</w:t>
      </w:r>
      <w:r w:rsidRPr="00535831">
        <w:rPr>
          <w:sz w:val="28"/>
          <w:szCs w:val="28"/>
          <w:shd w:val="clear" w:color="auto" w:fill="FFFFFF"/>
        </w:rPr>
        <w:t xml:space="preserve">. </w:t>
      </w:r>
      <w:r w:rsidRPr="00535831">
        <w:rPr>
          <w:sz w:val="28"/>
          <w:szCs w:val="28"/>
          <w:shd w:val="clear" w:color="auto" w:fill="FFFFFF"/>
          <w:lang w:val="en-US"/>
        </w:rPr>
        <w:t>V</w:t>
      </w:r>
      <w:r w:rsidRPr="00535831">
        <w:rPr>
          <w:sz w:val="28"/>
          <w:szCs w:val="28"/>
          <w:shd w:val="clear" w:color="auto" w:fill="FFFFFF"/>
        </w:rPr>
        <w:t xml:space="preserve">. </w:t>
      </w:r>
      <w:r w:rsidRPr="00535831">
        <w:rPr>
          <w:sz w:val="28"/>
          <w:szCs w:val="28"/>
          <w:shd w:val="clear" w:color="auto" w:fill="FFFFFF"/>
          <w:lang w:val="en-US"/>
        </w:rPr>
        <w:t>et</w:t>
      </w:r>
      <w:r w:rsidRPr="00535831">
        <w:rPr>
          <w:sz w:val="28"/>
          <w:szCs w:val="28"/>
          <w:shd w:val="clear" w:color="auto" w:fill="FFFFFF"/>
        </w:rPr>
        <w:t xml:space="preserve"> </w:t>
      </w:r>
      <w:r w:rsidRPr="00535831">
        <w:rPr>
          <w:sz w:val="28"/>
          <w:szCs w:val="28"/>
          <w:shd w:val="clear" w:color="auto" w:fill="FFFFFF"/>
          <w:lang w:val="en-US"/>
        </w:rPr>
        <w:t>al</w:t>
      </w:r>
      <w:r w:rsidRPr="00535831">
        <w:rPr>
          <w:sz w:val="28"/>
          <w:szCs w:val="28"/>
          <w:shd w:val="clear" w:color="auto" w:fill="FFFFFF"/>
        </w:rPr>
        <w:t xml:space="preserve">. </w:t>
      </w:r>
      <w:r w:rsidRPr="00535831">
        <w:rPr>
          <w:sz w:val="28"/>
          <w:szCs w:val="28"/>
          <w:shd w:val="clear" w:color="auto" w:fill="FFFFFF"/>
          <w:lang w:val="en-US"/>
        </w:rPr>
        <w:t xml:space="preserve">Physical development of children: methods of evaluation, semiotics of main violations // Childs Health. – 2018. – </w:t>
      </w:r>
      <w:r w:rsidRPr="00535831">
        <w:rPr>
          <w:sz w:val="28"/>
          <w:szCs w:val="28"/>
          <w:shd w:val="clear" w:color="auto" w:fill="FFFFFF"/>
        </w:rPr>
        <w:t>Т</w:t>
      </w:r>
      <w:r w:rsidRPr="00535831">
        <w:rPr>
          <w:sz w:val="28"/>
          <w:szCs w:val="28"/>
          <w:shd w:val="clear" w:color="auto" w:fill="FFFFFF"/>
          <w:lang w:val="en-US"/>
        </w:rPr>
        <w:t xml:space="preserve">. 13. – №. </w:t>
      </w:r>
      <w:r w:rsidRPr="00535831">
        <w:rPr>
          <w:sz w:val="28"/>
          <w:szCs w:val="28"/>
          <w:shd w:val="clear" w:color="auto" w:fill="FFFFFF"/>
          <w:lang w:val="ru-RU"/>
        </w:rPr>
        <w:t xml:space="preserve">3. – </w:t>
      </w:r>
      <w:r w:rsidRPr="00535831">
        <w:rPr>
          <w:sz w:val="28"/>
          <w:szCs w:val="28"/>
          <w:shd w:val="clear" w:color="auto" w:fill="FFFFFF"/>
        </w:rPr>
        <w:t>С</w:t>
      </w:r>
      <w:r w:rsidRPr="00535831">
        <w:rPr>
          <w:sz w:val="28"/>
          <w:szCs w:val="28"/>
          <w:shd w:val="clear" w:color="auto" w:fill="FFFFFF"/>
          <w:lang w:val="ru-RU"/>
        </w:rPr>
        <w:t>. 288–293.</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rPr>
      </w:pPr>
      <w:r w:rsidRPr="00535831">
        <w:rPr>
          <w:sz w:val="28"/>
          <w:szCs w:val="28"/>
          <w:shd w:val="clear" w:color="auto" w:fill="FFFFFF"/>
          <w:lang w:val="ru-RU"/>
        </w:rPr>
        <w:t>195.</w:t>
      </w:r>
      <w:r w:rsidRPr="00535831">
        <w:rPr>
          <w:sz w:val="28"/>
          <w:szCs w:val="28"/>
          <w:shd w:val="clear" w:color="auto" w:fill="FFFFFF"/>
        </w:rPr>
        <w:t xml:space="preserve"> Леженко Г. О., Гладун К. В. Ocoбливості перебігу ожиріння у дітей підліткового віку. – 2016.</w:t>
      </w:r>
    </w:p>
    <w:p w:rsidR="00535831" w:rsidRPr="00535831" w:rsidRDefault="00535831" w:rsidP="00535831">
      <w:pPr>
        <w:spacing w:after="0" w:line="360" w:lineRule="auto"/>
        <w:jc w:val="both"/>
        <w:rPr>
          <w:lang w:val="uk-UA"/>
        </w:rPr>
      </w:pPr>
      <w:r w:rsidRPr="00535831">
        <w:rPr>
          <w:shd w:val="clear" w:color="auto" w:fill="FFFFFF"/>
        </w:rPr>
        <w:t xml:space="preserve">196. </w:t>
      </w:r>
      <w:r w:rsidRPr="00535831">
        <w:rPr>
          <w:lang w:val="uk-UA"/>
        </w:rPr>
        <w:t xml:space="preserve"> Зайцева В. П. Физическое развитие / В. П. Зайцева // Здоровье детей. – 2005. – № 12. – С. 15–19.</w:t>
      </w:r>
    </w:p>
    <w:p w:rsidR="00535831" w:rsidRPr="00535831" w:rsidRDefault="00535831" w:rsidP="00535831">
      <w:pPr>
        <w:spacing w:after="0" w:line="360" w:lineRule="auto"/>
        <w:jc w:val="both"/>
        <w:rPr>
          <w:lang w:val="uk-UA"/>
        </w:rPr>
      </w:pPr>
      <w:r w:rsidRPr="00535831">
        <w:rPr>
          <w:shd w:val="clear" w:color="auto" w:fill="FFFFFF"/>
          <w:lang w:val="uk-UA"/>
        </w:rPr>
        <w:t>197.</w:t>
      </w:r>
      <w:r w:rsidRPr="00535831">
        <w:rPr>
          <w:lang w:val="uk-UA"/>
        </w:rPr>
        <w:t xml:space="preserve"> Мельниченко Г. А. Ожирение: эпидемиология, классификация, патогенез, клиническая симптоматика и диагностика / Г. А. Мельниченко, Т. И. Романцова // Ожирение / под ред. И. И. Дедова, Г. А. Мельниченко. – М. : Мед. информ. агентство, 2004. – С. 17–43.</w:t>
      </w:r>
    </w:p>
    <w:p w:rsidR="00535831" w:rsidRPr="00535831" w:rsidRDefault="00535831" w:rsidP="00535831">
      <w:pPr>
        <w:spacing w:after="0" w:line="360" w:lineRule="auto"/>
        <w:jc w:val="both"/>
      </w:pPr>
      <w:r w:rsidRPr="00535831">
        <w:rPr>
          <w:lang w:val="uk-UA"/>
        </w:rPr>
        <w:t xml:space="preserve">198. </w:t>
      </w:r>
      <w:r w:rsidRPr="00535831">
        <w:rPr>
          <w:shd w:val="clear" w:color="auto" w:fill="FFFFFF"/>
        </w:rPr>
        <w:t>В.О.З. Ожирение. Избыточный вес // Информационный бюллетень. – 2016.</w:t>
      </w:r>
    </w:p>
    <w:p w:rsidR="00535831" w:rsidRPr="00535831" w:rsidRDefault="00535831" w:rsidP="00535831">
      <w:pPr>
        <w:spacing w:after="0" w:line="360" w:lineRule="auto"/>
        <w:jc w:val="both"/>
        <w:rPr>
          <w:lang w:val="uk-UA"/>
        </w:rPr>
      </w:pPr>
      <w:r w:rsidRPr="00535831">
        <w:rPr>
          <w:shd w:val="clear" w:color="auto" w:fill="FFFFFF"/>
        </w:rPr>
        <w:t>199.</w:t>
      </w:r>
      <w:r w:rsidRPr="00535831">
        <w:rPr>
          <w:lang w:val="uk-UA"/>
        </w:rPr>
        <w:t xml:space="preserve"> Петеркова В. А. Ожирение в детском возрасте / В. А. Петеркова, О. В. Ремизов // Ожирение / под ред. И. И. Дедова, Г. А. Мельниченко. – М. : Мед. информ. агентство, 2006. – С. 312–329.</w:t>
      </w:r>
    </w:p>
    <w:p w:rsidR="00535831" w:rsidRPr="00535831" w:rsidRDefault="00535831" w:rsidP="00535831">
      <w:pPr>
        <w:spacing w:after="0" w:line="360" w:lineRule="auto"/>
        <w:jc w:val="both"/>
        <w:rPr>
          <w:shd w:val="clear" w:color="auto" w:fill="FFFFFF"/>
        </w:rPr>
      </w:pPr>
      <w:r w:rsidRPr="00535831">
        <w:rPr>
          <w:lang w:val="uk-UA"/>
        </w:rPr>
        <w:t xml:space="preserve">200. </w:t>
      </w:r>
      <w:r w:rsidRPr="00535831">
        <w:rPr>
          <w:spacing w:val="-9"/>
          <w:lang w:val="en-US"/>
        </w:rPr>
        <w:t xml:space="preserve"> </w:t>
      </w:r>
      <w:r w:rsidRPr="00535831">
        <w:rPr>
          <w:shd w:val="clear" w:color="auto" w:fill="FFFFFF"/>
          <w:lang w:val="en-US"/>
        </w:rPr>
        <w:t xml:space="preserve">Lawn J. E. et al. Alma-Ata 30 years on: revolutionary, relevant, and time to revitalise //The Lancet. – 2008. – </w:t>
      </w:r>
      <w:r w:rsidRPr="00535831">
        <w:rPr>
          <w:shd w:val="clear" w:color="auto" w:fill="FFFFFF"/>
        </w:rPr>
        <w:t>Т</w:t>
      </w:r>
      <w:r w:rsidRPr="00535831">
        <w:rPr>
          <w:shd w:val="clear" w:color="auto" w:fill="FFFFFF"/>
          <w:lang w:val="en-US"/>
        </w:rPr>
        <w:t xml:space="preserve">. 372. – №. </w:t>
      </w:r>
      <w:r w:rsidRPr="00535831">
        <w:rPr>
          <w:shd w:val="clear" w:color="auto" w:fill="FFFFFF"/>
        </w:rPr>
        <w:t>9642. – С. 917-927.</w:t>
      </w:r>
    </w:p>
    <w:p w:rsidR="00535831" w:rsidRPr="00535831" w:rsidRDefault="00535831" w:rsidP="00535831">
      <w:pPr>
        <w:spacing w:after="0" w:line="360" w:lineRule="auto"/>
        <w:jc w:val="both"/>
        <w:rPr>
          <w:shd w:val="clear" w:color="auto" w:fill="FFFFFF"/>
        </w:rPr>
      </w:pPr>
      <w:r w:rsidRPr="00535831">
        <w:rPr>
          <w:shd w:val="clear" w:color="auto" w:fill="FFFFFF"/>
        </w:rPr>
        <w:t xml:space="preserve">201. Балыкова Л. А. и др. Лечение метаболического синдрома у детей и подростков //Педиатрия. Журнал им. ГН Сперанского. – 2011. – Т. 90. – №. 2. </w:t>
      </w:r>
    </w:p>
    <w:p w:rsidR="00535831" w:rsidRPr="00535831" w:rsidRDefault="00535831" w:rsidP="00535831">
      <w:pPr>
        <w:spacing w:after="0" w:line="360" w:lineRule="auto"/>
        <w:jc w:val="both"/>
        <w:rPr>
          <w:shd w:val="clear" w:color="auto" w:fill="FFFFFF"/>
          <w:lang w:val="en-US"/>
        </w:rPr>
      </w:pPr>
      <w:r w:rsidRPr="00535831">
        <w:rPr>
          <w:shd w:val="clear" w:color="auto" w:fill="FFFFFF"/>
        </w:rPr>
        <w:t xml:space="preserve">202. Зелінська Н. Б. Метаболічний синдром у дітей //Здоров’я України. – 2013. – №. </w:t>
      </w:r>
      <w:r w:rsidRPr="00535831">
        <w:rPr>
          <w:shd w:val="clear" w:color="auto" w:fill="FFFFFF"/>
          <w:lang w:val="en-US"/>
        </w:rPr>
        <w:t xml:space="preserve">3. – </w:t>
      </w:r>
      <w:r w:rsidRPr="00535831">
        <w:rPr>
          <w:shd w:val="clear" w:color="auto" w:fill="FFFFFF"/>
        </w:rPr>
        <w:t>С</w:t>
      </w:r>
      <w:r w:rsidRPr="00535831">
        <w:rPr>
          <w:shd w:val="clear" w:color="auto" w:fill="FFFFFF"/>
          <w:lang w:val="en-US"/>
        </w:rPr>
        <w:t>. 48-51.</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en-US"/>
        </w:rPr>
      </w:pPr>
      <w:r w:rsidRPr="00535831">
        <w:rPr>
          <w:sz w:val="28"/>
          <w:szCs w:val="28"/>
        </w:rPr>
        <w:t xml:space="preserve">203.  </w:t>
      </w:r>
      <w:r w:rsidRPr="00535831">
        <w:rPr>
          <w:sz w:val="28"/>
          <w:szCs w:val="28"/>
          <w:lang w:val="en-US"/>
        </w:rPr>
        <w:t>WHO</w:t>
      </w:r>
      <w:r w:rsidRPr="00535831">
        <w:rPr>
          <w:sz w:val="28"/>
          <w:szCs w:val="28"/>
        </w:rPr>
        <w:t xml:space="preserve">: 2008–2013 </w:t>
      </w:r>
      <w:r w:rsidRPr="00535831">
        <w:rPr>
          <w:sz w:val="28"/>
          <w:szCs w:val="28"/>
          <w:lang w:val="en-US"/>
        </w:rPr>
        <w:t>Action</w:t>
      </w:r>
      <w:r w:rsidRPr="00535831">
        <w:rPr>
          <w:sz w:val="28"/>
          <w:szCs w:val="28"/>
        </w:rPr>
        <w:t xml:space="preserve"> </w:t>
      </w:r>
      <w:r w:rsidRPr="00535831">
        <w:rPr>
          <w:sz w:val="28"/>
          <w:szCs w:val="28"/>
          <w:lang w:val="en-US"/>
        </w:rPr>
        <w:t>Plan</w:t>
      </w:r>
      <w:r w:rsidRPr="00535831">
        <w:rPr>
          <w:sz w:val="28"/>
          <w:szCs w:val="28"/>
        </w:rPr>
        <w:t xml:space="preserve"> </w:t>
      </w:r>
      <w:r w:rsidRPr="00535831">
        <w:rPr>
          <w:sz w:val="28"/>
          <w:szCs w:val="28"/>
          <w:lang w:val="en-US"/>
        </w:rPr>
        <w:t>for</w:t>
      </w:r>
      <w:r w:rsidRPr="00535831">
        <w:rPr>
          <w:sz w:val="28"/>
          <w:szCs w:val="28"/>
        </w:rPr>
        <w:t xml:space="preserve"> </w:t>
      </w:r>
      <w:r w:rsidRPr="00535831">
        <w:rPr>
          <w:sz w:val="28"/>
          <w:szCs w:val="28"/>
          <w:lang w:val="en-US"/>
        </w:rPr>
        <w:t>the</w:t>
      </w:r>
      <w:r w:rsidRPr="00535831">
        <w:rPr>
          <w:sz w:val="28"/>
          <w:szCs w:val="28"/>
        </w:rPr>
        <w:t xml:space="preserve"> </w:t>
      </w:r>
      <w:r w:rsidRPr="00535831">
        <w:rPr>
          <w:sz w:val="28"/>
          <w:szCs w:val="28"/>
          <w:lang w:val="en-US"/>
        </w:rPr>
        <w:t>Global</w:t>
      </w:r>
      <w:r w:rsidRPr="00535831">
        <w:rPr>
          <w:sz w:val="28"/>
          <w:szCs w:val="28"/>
        </w:rPr>
        <w:t xml:space="preserve"> </w:t>
      </w:r>
      <w:r w:rsidRPr="00535831">
        <w:rPr>
          <w:sz w:val="28"/>
          <w:szCs w:val="28"/>
          <w:lang w:val="en-US"/>
        </w:rPr>
        <w:t>Strategy</w:t>
      </w:r>
      <w:r w:rsidRPr="00535831">
        <w:rPr>
          <w:sz w:val="28"/>
          <w:szCs w:val="28"/>
        </w:rPr>
        <w:t xml:space="preserve"> </w:t>
      </w:r>
      <w:r w:rsidRPr="00535831">
        <w:rPr>
          <w:sz w:val="28"/>
          <w:szCs w:val="28"/>
          <w:lang w:val="en-US"/>
        </w:rPr>
        <w:t>for</w:t>
      </w:r>
      <w:r w:rsidRPr="00535831">
        <w:rPr>
          <w:sz w:val="28"/>
          <w:szCs w:val="28"/>
        </w:rPr>
        <w:t xml:space="preserve"> </w:t>
      </w:r>
      <w:r w:rsidRPr="00535831">
        <w:rPr>
          <w:sz w:val="28"/>
          <w:szCs w:val="28"/>
          <w:lang w:val="en-US"/>
        </w:rPr>
        <w:t>the</w:t>
      </w:r>
      <w:r w:rsidRPr="00535831">
        <w:rPr>
          <w:sz w:val="28"/>
          <w:szCs w:val="28"/>
        </w:rPr>
        <w:t xml:space="preserve"> </w:t>
      </w:r>
      <w:r w:rsidRPr="00535831">
        <w:rPr>
          <w:sz w:val="28"/>
          <w:szCs w:val="28"/>
          <w:lang w:val="en-US"/>
        </w:rPr>
        <w:t>Prevention</w:t>
      </w:r>
      <w:r w:rsidRPr="00535831">
        <w:rPr>
          <w:sz w:val="28"/>
          <w:szCs w:val="28"/>
        </w:rPr>
        <w:t xml:space="preserve"> </w:t>
      </w:r>
      <w:r w:rsidRPr="00535831">
        <w:rPr>
          <w:sz w:val="28"/>
          <w:szCs w:val="28"/>
          <w:lang w:val="en-US"/>
        </w:rPr>
        <w:t>and</w:t>
      </w:r>
      <w:r w:rsidRPr="00535831">
        <w:rPr>
          <w:sz w:val="28"/>
          <w:szCs w:val="28"/>
        </w:rPr>
        <w:t xml:space="preserve"> </w:t>
      </w:r>
      <w:r w:rsidRPr="00535831">
        <w:rPr>
          <w:sz w:val="28"/>
          <w:szCs w:val="28"/>
          <w:lang w:val="en-US"/>
        </w:rPr>
        <w:t>Control</w:t>
      </w:r>
      <w:r w:rsidRPr="00535831">
        <w:rPr>
          <w:sz w:val="28"/>
          <w:szCs w:val="28"/>
        </w:rPr>
        <w:t xml:space="preserve"> </w:t>
      </w:r>
      <w:r w:rsidRPr="00535831">
        <w:rPr>
          <w:sz w:val="28"/>
          <w:szCs w:val="28"/>
          <w:lang w:val="en-US"/>
        </w:rPr>
        <w:t>of</w:t>
      </w:r>
      <w:r w:rsidRPr="00535831">
        <w:rPr>
          <w:sz w:val="28"/>
          <w:szCs w:val="28"/>
        </w:rPr>
        <w:t xml:space="preserve"> </w:t>
      </w:r>
      <w:r w:rsidRPr="00535831">
        <w:rPr>
          <w:sz w:val="28"/>
          <w:szCs w:val="28"/>
          <w:lang w:val="en-US"/>
        </w:rPr>
        <w:t>Non</w:t>
      </w:r>
      <w:r w:rsidRPr="00535831">
        <w:rPr>
          <w:sz w:val="28"/>
          <w:szCs w:val="28"/>
        </w:rPr>
        <w:t>–</w:t>
      </w:r>
      <w:r w:rsidRPr="00535831">
        <w:rPr>
          <w:sz w:val="28"/>
          <w:szCs w:val="28"/>
          <w:lang w:val="en-US"/>
        </w:rPr>
        <w:t>communicable</w:t>
      </w:r>
      <w:r w:rsidRPr="00535831">
        <w:rPr>
          <w:sz w:val="28"/>
          <w:szCs w:val="28"/>
        </w:rPr>
        <w:t xml:space="preserve"> </w:t>
      </w:r>
      <w:r w:rsidRPr="00535831">
        <w:rPr>
          <w:sz w:val="28"/>
          <w:szCs w:val="28"/>
          <w:lang w:val="en-US"/>
        </w:rPr>
        <w:t>Diseases</w:t>
      </w:r>
      <w:r w:rsidRPr="00535831">
        <w:rPr>
          <w:sz w:val="28"/>
          <w:szCs w:val="28"/>
        </w:rPr>
        <w:t xml:space="preserve">. – </w:t>
      </w:r>
      <w:r w:rsidRPr="00535831">
        <w:rPr>
          <w:sz w:val="28"/>
          <w:szCs w:val="28"/>
          <w:lang w:val="en-US"/>
        </w:rPr>
        <w:t>Geneva</w:t>
      </w:r>
      <w:r w:rsidRPr="00535831">
        <w:rPr>
          <w:sz w:val="28"/>
          <w:szCs w:val="28"/>
        </w:rPr>
        <w:t xml:space="preserve">, 2009. – 42 </w:t>
      </w:r>
      <w:r w:rsidRPr="00535831">
        <w:rPr>
          <w:sz w:val="28"/>
          <w:szCs w:val="28"/>
          <w:lang w:val="en-US"/>
        </w:rPr>
        <w:t>p</w:t>
      </w:r>
      <w:r w:rsidRPr="00535831">
        <w:rPr>
          <w:sz w:val="28"/>
          <w:szCs w:val="28"/>
        </w:rPr>
        <w:t>.</w:t>
      </w:r>
    </w:p>
    <w:p w:rsidR="00535831" w:rsidRPr="00535831" w:rsidRDefault="00535831" w:rsidP="00535831">
      <w:pPr>
        <w:spacing w:after="0" w:line="360" w:lineRule="auto"/>
        <w:jc w:val="both"/>
        <w:rPr>
          <w:spacing w:val="-3"/>
          <w:lang w:val="uk-UA"/>
        </w:rPr>
      </w:pPr>
      <w:r w:rsidRPr="00535831">
        <w:rPr>
          <w:shd w:val="clear" w:color="auto" w:fill="FFFFFF"/>
          <w:lang w:val="en-US"/>
        </w:rPr>
        <w:t xml:space="preserve">204. </w:t>
      </w:r>
      <w:r w:rsidRPr="00535831">
        <w:rPr>
          <w:lang w:val="uk-UA"/>
        </w:rPr>
        <w:t>Tiina Lappalainen. Obesity, low–grade inflammation and cardiovascular diseases // Disertation in health sciences. – 2010. – p.102.</w:t>
      </w:r>
    </w:p>
    <w:p w:rsidR="00535831" w:rsidRPr="00535831" w:rsidRDefault="00535831" w:rsidP="00535831">
      <w:pPr>
        <w:spacing w:after="0" w:line="360" w:lineRule="auto"/>
        <w:jc w:val="both"/>
        <w:rPr>
          <w:lang w:val="uk-UA"/>
        </w:rPr>
      </w:pPr>
      <w:r w:rsidRPr="00535831">
        <w:rPr>
          <w:lang w:val="uk-UA"/>
        </w:rPr>
        <w:t>205. Мельниченко Г. А. Ожирение в практике эндокринолога / Г. А. Мельниченко // Русский медицинский журнал. – 2001. – Т. 9 (2). – С. 82–87.</w:t>
      </w:r>
    </w:p>
    <w:p w:rsidR="00535831" w:rsidRPr="00535831" w:rsidRDefault="00535831" w:rsidP="00535831">
      <w:pPr>
        <w:spacing w:after="0" w:line="360" w:lineRule="auto"/>
        <w:jc w:val="both"/>
        <w:rPr>
          <w:shd w:val="clear" w:color="auto" w:fill="FFFFFF"/>
          <w:lang w:val="en-US"/>
        </w:rPr>
      </w:pPr>
      <w:r w:rsidRPr="00535831">
        <w:rPr>
          <w:lang w:val="uk-UA"/>
        </w:rPr>
        <w:t xml:space="preserve">206.  </w:t>
      </w:r>
      <w:r w:rsidRPr="00535831">
        <w:rPr>
          <w:shd w:val="clear" w:color="auto" w:fill="FFFFFF"/>
        </w:rPr>
        <w:t>Дедов И. И., Мельниченко Г. А., Романцова Т. И. Стратегия управления ожирением: итоги Всероссийской наблюдательной программы «Прима</w:t>
      </w:r>
      <w:r w:rsidRPr="00535831">
        <w:rPr>
          <w:shd w:val="clear" w:color="auto" w:fill="FFFFFF"/>
          <w:lang w:val="uk-UA"/>
        </w:rPr>
        <w:t xml:space="preserve"> </w:t>
      </w:r>
      <w:r w:rsidRPr="00535831">
        <w:rPr>
          <w:shd w:val="clear" w:color="auto" w:fill="FFFFFF"/>
        </w:rPr>
        <w:t xml:space="preserve">Вера» //Ожирение и метаболизм. – 2016. – Т. 13. – №. </w:t>
      </w:r>
      <w:r w:rsidRPr="00535831">
        <w:rPr>
          <w:shd w:val="clear" w:color="auto" w:fill="FFFFFF"/>
          <w:lang w:val="en-US"/>
        </w:rPr>
        <w:t>1.</w:t>
      </w:r>
    </w:p>
    <w:p w:rsidR="00535831" w:rsidRPr="00535831" w:rsidRDefault="00535831" w:rsidP="00535831">
      <w:pPr>
        <w:spacing w:after="0" w:line="360" w:lineRule="auto"/>
        <w:jc w:val="both"/>
        <w:rPr>
          <w:shd w:val="clear" w:color="auto" w:fill="FFFFFF"/>
        </w:rPr>
      </w:pPr>
      <w:r w:rsidRPr="00535831">
        <w:rPr>
          <w:shd w:val="clear" w:color="auto" w:fill="FFFFFF"/>
          <w:lang w:val="en-US"/>
        </w:rPr>
        <w:t xml:space="preserve">207. </w:t>
      </w:r>
      <w:r w:rsidRPr="00535831">
        <w:rPr>
          <w:shd w:val="clear" w:color="auto" w:fill="FFFFFF"/>
          <w:lang w:val="uk-UA"/>
        </w:rPr>
        <w:t xml:space="preserve"> </w:t>
      </w:r>
      <w:r w:rsidRPr="00535831">
        <w:rPr>
          <w:shd w:val="clear" w:color="auto" w:fill="FFFFFF"/>
          <w:lang w:val="en-US"/>
        </w:rPr>
        <w:t>Sherar</w:t>
      </w:r>
      <w:r w:rsidRPr="00535831">
        <w:rPr>
          <w:shd w:val="clear" w:color="auto" w:fill="FFFFFF"/>
          <w:lang w:val="uk-UA"/>
        </w:rPr>
        <w:t xml:space="preserve"> </w:t>
      </w:r>
      <w:r w:rsidRPr="00535831">
        <w:rPr>
          <w:shd w:val="clear" w:color="auto" w:fill="FFFFFF"/>
          <w:lang w:val="en-US"/>
        </w:rPr>
        <w:t>L</w:t>
      </w:r>
      <w:r w:rsidRPr="00535831">
        <w:rPr>
          <w:shd w:val="clear" w:color="auto" w:fill="FFFFFF"/>
          <w:lang w:val="uk-UA"/>
        </w:rPr>
        <w:t xml:space="preserve">. </w:t>
      </w:r>
      <w:r w:rsidRPr="00535831">
        <w:rPr>
          <w:shd w:val="clear" w:color="auto" w:fill="FFFFFF"/>
          <w:lang w:val="en-US"/>
        </w:rPr>
        <w:t>B</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Is</w:t>
      </w:r>
      <w:r w:rsidRPr="00535831">
        <w:rPr>
          <w:shd w:val="clear" w:color="auto" w:fill="FFFFFF"/>
          <w:lang w:val="uk-UA"/>
        </w:rPr>
        <w:t xml:space="preserve"> </w:t>
      </w:r>
      <w:r w:rsidRPr="00535831">
        <w:rPr>
          <w:shd w:val="clear" w:color="auto" w:fill="FFFFFF"/>
          <w:lang w:val="en-US"/>
        </w:rPr>
        <w:t>boys</w:t>
      </w:r>
      <w:r w:rsidRPr="00535831">
        <w:rPr>
          <w:shd w:val="clear" w:color="auto" w:fill="FFFFFF"/>
          <w:lang w:val="uk-UA"/>
        </w:rPr>
        <w:t xml:space="preserve">’ </w:t>
      </w:r>
      <w:r w:rsidRPr="00535831">
        <w:rPr>
          <w:shd w:val="clear" w:color="auto" w:fill="FFFFFF"/>
          <w:lang w:val="en-US"/>
        </w:rPr>
        <w:t>physical</w:t>
      </w:r>
      <w:r w:rsidRPr="00535831">
        <w:rPr>
          <w:shd w:val="clear" w:color="auto" w:fill="FFFFFF"/>
          <w:lang w:val="uk-UA"/>
        </w:rPr>
        <w:t xml:space="preserve"> </w:t>
      </w:r>
      <w:r w:rsidRPr="00535831">
        <w:rPr>
          <w:shd w:val="clear" w:color="auto" w:fill="FFFFFF"/>
          <w:lang w:val="en-US"/>
        </w:rPr>
        <w:t>activity</w:t>
      </w:r>
      <w:r w:rsidRPr="00535831">
        <w:rPr>
          <w:shd w:val="clear" w:color="auto" w:fill="FFFFFF"/>
          <w:lang w:val="uk-UA"/>
        </w:rPr>
        <w:t xml:space="preserve"> </w:t>
      </w:r>
      <w:r w:rsidRPr="00535831">
        <w:rPr>
          <w:shd w:val="clear" w:color="auto" w:fill="FFFFFF"/>
          <w:lang w:val="en-US"/>
        </w:rPr>
        <w:t>in</w:t>
      </w:r>
      <w:r w:rsidRPr="00535831">
        <w:rPr>
          <w:shd w:val="clear" w:color="auto" w:fill="FFFFFF"/>
          <w:lang w:val="uk-UA"/>
        </w:rPr>
        <w:t xml:space="preserve"> </w:t>
      </w:r>
      <w:r w:rsidRPr="00535831">
        <w:rPr>
          <w:shd w:val="clear" w:color="auto" w:fill="FFFFFF"/>
          <w:lang w:val="en-US"/>
        </w:rPr>
        <w:t>childhood</w:t>
      </w:r>
      <w:r w:rsidRPr="00535831">
        <w:rPr>
          <w:shd w:val="clear" w:color="auto" w:fill="FFFFFF"/>
          <w:lang w:val="uk-UA"/>
        </w:rPr>
        <w:t xml:space="preserve"> </w:t>
      </w:r>
      <w:r w:rsidRPr="00535831">
        <w:rPr>
          <w:shd w:val="clear" w:color="auto" w:fill="FFFFFF"/>
          <w:lang w:val="en-US"/>
        </w:rPr>
        <w:t>associated</w:t>
      </w:r>
      <w:r w:rsidRPr="00535831">
        <w:rPr>
          <w:shd w:val="clear" w:color="auto" w:fill="FFFFFF"/>
          <w:lang w:val="uk-UA"/>
        </w:rPr>
        <w:t xml:space="preserve"> </w:t>
      </w:r>
      <w:r w:rsidRPr="00535831">
        <w:rPr>
          <w:shd w:val="clear" w:color="auto" w:fill="FFFFFF"/>
          <w:lang w:val="en-US"/>
        </w:rPr>
        <w:t>with</w:t>
      </w:r>
      <w:r w:rsidRPr="00535831">
        <w:rPr>
          <w:shd w:val="clear" w:color="auto" w:fill="FFFFFF"/>
          <w:lang w:val="uk-UA"/>
        </w:rPr>
        <w:t xml:space="preserve"> </w:t>
      </w:r>
      <w:r w:rsidRPr="00535831">
        <w:rPr>
          <w:shd w:val="clear" w:color="auto" w:fill="FFFFFF"/>
          <w:lang w:val="en-US"/>
        </w:rPr>
        <w:t>being</w:t>
      </w:r>
      <w:r w:rsidRPr="00535831">
        <w:rPr>
          <w:shd w:val="clear" w:color="auto" w:fill="FFFFFF"/>
          <w:lang w:val="uk-UA"/>
        </w:rPr>
        <w:t xml:space="preserve"> </w:t>
      </w:r>
      <w:r w:rsidRPr="00535831">
        <w:rPr>
          <w:shd w:val="clear" w:color="auto" w:fill="FFFFFF"/>
          <w:lang w:val="en-US"/>
        </w:rPr>
        <w:t>overweight</w:t>
      </w:r>
      <w:r w:rsidRPr="00535831">
        <w:rPr>
          <w:shd w:val="clear" w:color="auto" w:fill="FFFFFF"/>
          <w:lang w:val="uk-UA"/>
        </w:rPr>
        <w:t xml:space="preserve"> </w:t>
      </w:r>
      <w:r w:rsidRPr="00535831">
        <w:rPr>
          <w:shd w:val="clear" w:color="auto" w:fill="FFFFFF"/>
          <w:lang w:val="en-US"/>
        </w:rPr>
        <w:t>in</w:t>
      </w:r>
      <w:r w:rsidRPr="00535831">
        <w:rPr>
          <w:shd w:val="clear" w:color="auto" w:fill="FFFFFF"/>
          <w:lang w:val="uk-UA"/>
        </w:rPr>
        <w:t xml:space="preserve"> </w:t>
      </w:r>
      <w:r w:rsidRPr="00535831">
        <w:rPr>
          <w:shd w:val="clear" w:color="auto" w:fill="FFFFFF"/>
          <w:lang w:val="en-US"/>
        </w:rPr>
        <w:t>mid</w:t>
      </w:r>
      <w:r w:rsidRPr="00535831">
        <w:rPr>
          <w:shd w:val="clear" w:color="auto" w:fill="FFFFFF"/>
          <w:lang w:val="uk-UA"/>
        </w:rPr>
        <w:t>–</w:t>
      </w:r>
      <w:r w:rsidRPr="00535831">
        <w:rPr>
          <w:shd w:val="clear" w:color="auto" w:fill="FFFFFF"/>
          <w:lang w:val="en-US"/>
        </w:rPr>
        <w:t>adulthood</w:t>
      </w:r>
      <w:r w:rsidRPr="00535831">
        <w:rPr>
          <w:shd w:val="clear" w:color="auto" w:fill="FFFFFF"/>
          <w:lang w:val="uk-UA"/>
        </w:rPr>
        <w:t xml:space="preserve">? </w:t>
      </w:r>
      <w:r w:rsidRPr="00535831">
        <w:rPr>
          <w:shd w:val="clear" w:color="auto" w:fill="FFFFFF"/>
          <w:lang w:val="en-US"/>
        </w:rPr>
        <w:t>A</w:t>
      </w:r>
      <w:r w:rsidRPr="00535831">
        <w:rPr>
          <w:shd w:val="clear" w:color="auto" w:fill="FFFFFF"/>
          <w:lang w:val="uk-UA"/>
        </w:rPr>
        <w:t xml:space="preserve"> </w:t>
      </w:r>
      <w:r w:rsidRPr="00535831">
        <w:rPr>
          <w:shd w:val="clear" w:color="auto" w:fill="FFFFFF"/>
          <w:lang w:val="en-US"/>
        </w:rPr>
        <w:t xml:space="preserve">longitudinal study spanning 35 years //Canadian Studies in Population. – 2017. – </w:t>
      </w:r>
      <w:r w:rsidRPr="00535831">
        <w:rPr>
          <w:shd w:val="clear" w:color="auto" w:fill="FFFFFF"/>
        </w:rPr>
        <w:t>Т</w:t>
      </w:r>
      <w:r w:rsidRPr="00535831">
        <w:rPr>
          <w:shd w:val="clear" w:color="auto" w:fill="FFFFFF"/>
          <w:lang w:val="en-US"/>
        </w:rPr>
        <w:t xml:space="preserve">. 34. – №. </w:t>
      </w:r>
      <w:r w:rsidRPr="00535831">
        <w:rPr>
          <w:shd w:val="clear" w:color="auto" w:fill="FFFFFF"/>
        </w:rPr>
        <w:t>1. – С. 85–99.</w:t>
      </w:r>
    </w:p>
    <w:p w:rsidR="00535831" w:rsidRPr="00535831" w:rsidRDefault="00535831" w:rsidP="00535831">
      <w:pPr>
        <w:pStyle w:val="a5"/>
        <w:spacing w:before="0" w:beforeAutospacing="0" w:after="0" w:afterAutospacing="0" w:line="360" w:lineRule="auto"/>
        <w:jc w:val="both"/>
        <w:rPr>
          <w:sz w:val="28"/>
          <w:szCs w:val="28"/>
          <w:shd w:val="clear" w:color="auto" w:fill="FFFFFF"/>
        </w:rPr>
      </w:pPr>
      <w:r w:rsidRPr="00535831">
        <w:rPr>
          <w:sz w:val="28"/>
          <w:szCs w:val="28"/>
          <w:shd w:val="clear" w:color="auto" w:fill="FFFFFF"/>
        </w:rPr>
        <w:t xml:space="preserve">208.  Безвушко Е. В., Костура В. Л. Надмірна маса тіла і ожиріння та здоров’я дітей //Вісник проблем біології і медицини. – 2015. – Т. 1. – №. 2. </w:t>
      </w:r>
    </w:p>
    <w:p w:rsidR="00535831" w:rsidRPr="00535831" w:rsidRDefault="00535831" w:rsidP="00535831">
      <w:pPr>
        <w:pStyle w:val="a5"/>
        <w:spacing w:before="0" w:beforeAutospacing="0" w:after="0" w:afterAutospacing="0" w:line="360" w:lineRule="auto"/>
        <w:jc w:val="both"/>
        <w:rPr>
          <w:sz w:val="28"/>
          <w:szCs w:val="28"/>
          <w:shd w:val="clear" w:color="auto" w:fill="FFFFFF"/>
        </w:rPr>
      </w:pPr>
      <w:r w:rsidRPr="00535831">
        <w:rPr>
          <w:sz w:val="28"/>
          <w:szCs w:val="28"/>
          <w:shd w:val="clear" w:color="auto" w:fill="FFFFFF"/>
        </w:rPr>
        <w:t>209. Sweeting H. N. Gendered dimensions of obesity in childhood and adolescense / H. N. Sweeting // Nutr. J. – 2008. – Vol. 14 (7). – Р. 1.</w:t>
      </w:r>
    </w:p>
    <w:p w:rsidR="00535831" w:rsidRPr="00535831" w:rsidRDefault="00535831" w:rsidP="00535831">
      <w:pPr>
        <w:spacing w:after="0" w:line="360" w:lineRule="auto"/>
        <w:jc w:val="both"/>
        <w:rPr>
          <w:lang w:val="uk-UA"/>
        </w:rPr>
      </w:pPr>
      <w:r w:rsidRPr="00535831">
        <w:rPr>
          <w:shd w:val="clear" w:color="auto" w:fill="FFFFFF"/>
          <w:lang w:val="uk-UA"/>
        </w:rPr>
        <w:t xml:space="preserve">210.  </w:t>
      </w:r>
      <w:r w:rsidRPr="00535831">
        <w:rPr>
          <w:lang w:val="uk-UA"/>
        </w:rPr>
        <w:t>Охапкіна О. В. Мінеральний профіль дітей раннього віку та його вплив на рівень фізичного розвитку / О. В. Охапкіна, А. Г. Амаш, В. Л. Дубоносов // Актуальні проблеми сучасної медицини. – 2016– Т. 16, вип. 4 (56), ч. 1. – С. 171–174.</w:t>
      </w:r>
    </w:p>
    <w:p w:rsidR="00535831" w:rsidRPr="00535831" w:rsidRDefault="00535831" w:rsidP="00535831">
      <w:pPr>
        <w:spacing w:after="0" w:line="360" w:lineRule="auto"/>
        <w:jc w:val="both"/>
        <w:rPr>
          <w:lang w:val="uk-UA"/>
        </w:rPr>
      </w:pPr>
      <w:r w:rsidRPr="00535831">
        <w:rPr>
          <w:lang w:val="uk-UA"/>
        </w:rPr>
        <w:t xml:space="preserve">211. </w:t>
      </w:r>
      <w:r w:rsidRPr="00535831">
        <w:rPr>
          <w:shd w:val="clear" w:color="auto" w:fill="FFFFFF"/>
          <w:lang w:val="uk-UA"/>
        </w:rPr>
        <w:t xml:space="preserve"> </w:t>
      </w:r>
      <w:r w:rsidRPr="00535831">
        <w:rPr>
          <w:lang w:val="uk-UA"/>
        </w:rPr>
        <w:t>Москвяк Н.</w:t>
      </w:r>
      <w:r w:rsidRPr="00535831">
        <w:t xml:space="preserve"> </w:t>
      </w:r>
      <w:r w:rsidRPr="00535831">
        <w:rPr>
          <w:lang w:val="uk-UA"/>
        </w:rPr>
        <w:t>В. Моніторинг стану здоров'я школярів молодших класів   М. Львова  //  Довкілля та здоров’я. 2015. №3 (74).</w:t>
      </w:r>
    </w:p>
    <w:p w:rsidR="00535831" w:rsidRPr="00535831" w:rsidRDefault="00535831" w:rsidP="00535831">
      <w:pPr>
        <w:spacing w:after="0" w:line="360" w:lineRule="auto"/>
        <w:jc w:val="both"/>
        <w:rPr>
          <w:lang w:val="uk-UA"/>
        </w:rPr>
      </w:pPr>
      <w:r w:rsidRPr="00535831">
        <w:rPr>
          <w:lang w:val="uk-UA"/>
        </w:rPr>
        <w:t>212.  Фролова Т. В., Охапкіна О. В., Стенкова Н. Ф. Особливості формування популяційного здоров'я діте</w:t>
      </w:r>
      <w:r w:rsidRPr="00535831">
        <w:t>й у сучасних екологічних умовах // Здоровье ребенка. — 2012. — № 2. — С. 42–44.</w:t>
      </w:r>
    </w:p>
    <w:p w:rsidR="00535831" w:rsidRPr="00535831" w:rsidRDefault="00535831" w:rsidP="00535831">
      <w:pPr>
        <w:spacing w:after="0" w:line="360" w:lineRule="auto"/>
        <w:jc w:val="both"/>
        <w:rPr>
          <w:shd w:val="clear" w:color="auto" w:fill="FFFFFF"/>
          <w:lang w:val="en-US"/>
        </w:rPr>
      </w:pPr>
      <w:r w:rsidRPr="00535831">
        <w:rPr>
          <w:shd w:val="clear" w:color="auto" w:fill="FFFFFF"/>
        </w:rPr>
        <w:t>213. Коцан І. Я. Психологія здоров’я людини //</w:t>
      </w:r>
      <w:r w:rsidRPr="00535831">
        <w:rPr>
          <w:shd w:val="clear" w:color="auto" w:fill="FFFFFF"/>
          <w:lang w:val="uk-UA"/>
        </w:rPr>
        <w:t xml:space="preserve"> </w:t>
      </w:r>
      <w:r w:rsidRPr="00535831">
        <w:rPr>
          <w:shd w:val="clear" w:color="auto" w:fill="FFFFFF"/>
        </w:rPr>
        <w:t>Луцьк: Волин. нац. ун-т ім. Лесі</w:t>
      </w:r>
      <w:r w:rsidRPr="00535831">
        <w:rPr>
          <w:shd w:val="clear" w:color="auto" w:fill="FFFFFF"/>
          <w:lang w:val="en-US"/>
        </w:rPr>
        <w:t xml:space="preserve"> </w:t>
      </w:r>
      <w:r w:rsidRPr="00535831">
        <w:rPr>
          <w:shd w:val="clear" w:color="auto" w:fill="FFFFFF"/>
        </w:rPr>
        <w:t>Українки</w:t>
      </w:r>
      <w:r w:rsidRPr="00535831">
        <w:rPr>
          <w:shd w:val="clear" w:color="auto" w:fill="FFFFFF"/>
          <w:lang w:val="en-US"/>
        </w:rPr>
        <w:t>. – 2011.</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 xml:space="preserve">214. Frolova T. V. et al. Physical development of children: methods of evaluation, semiotics of main violations // </w:t>
      </w:r>
      <w:r w:rsidRPr="00535831">
        <w:rPr>
          <w:shd w:val="clear" w:color="auto" w:fill="FFFFFF"/>
        </w:rPr>
        <w:t>С</w:t>
      </w:r>
      <w:r w:rsidRPr="00535831">
        <w:rPr>
          <w:shd w:val="clear" w:color="auto" w:fill="FFFFFF"/>
          <w:lang w:val="en-US"/>
        </w:rPr>
        <w:t xml:space="preserve">hilds Health. – 2018. – </w:t>
      </w:r>
      <w:r w:rsidRPr="00535831">
        <w:rPr>
          <w:shd w:val="clear" w:color="auto" w:fill="FFFFFF"/>
        </w:rPr>
        <w:t>Т</w:t>
      </w:r>
      <w:r w:rsidRPr="00535831">
        <w:rPr>
          <w:shd w:val="clear" w:color="auto" w:fill="FFFFFF"/>
          <w:lang w:val="en-US"/>
        </w:rPr>
        <w:t xml:space="preserve">. 13. – №. 3. – </w:t>
      </w:r>
      <w:r w:rsidRPr="00535831">
        <w:rPr>
          <w:shd w:val="clear" w:color="auto" w:fill="FFFFFF"/>
        </w:rPr>
        <w:t>С</w:t>
      </w:r>
      <w:r w:rsidRPr="00535831">
        <w:rPr>
          <w:shd w:val="clear" w:color="auto" w:fill="FFFFFF"/>
          <w:lang w:val="en-US"/>
        </w:rPr>
        <w:t>. 288-293.</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 xml:space="preserve">215. </w:t>
      </w:r>
      <w:r w:rsidRPr="00535831">
        <w:rPr>
          <w:shd w:val="clear" w:color="auto" w:fill="FFFFFF"/>
        </w:rPr>
        <w:t>Муквіч</w:t>
      </w:r>
      <w:r w:rsidRPr="00535831">
        <w:rPr>
          <w:shd w:val="clear" w:color="auto" w:fill="FFFFFF"/>
          <w:lang w:val="en-US"/>
        </w:rPr>
        <w:t xml:space="preserve"> </w:t>
      </w:r>
      <w:r w:rsidRPr="00535831">
        <w:rPr>
          <w:shd w:val="clear" w:color="auto" w:fill="FFFFFF"/>
        </w:rPr>
        <w:t>О</w:t>
      </w:r>
      <w:r w:rsidRPr="00535831">
        <w:rPr>
          <w:shd w:val="clear" w:color="auto" w:fill="FFFFFF"/>
          <w:lang w:val="en-US"/>
        </w:rPr>
        <w:t xml:space="preserve">. </w:t>
      </w:r>
      <w:r w:rsidRPr="00535831">
        <w:rPr>
          <w:shd w:val="clear" w:color="auto" w:fill="FFFFFF"/>
        </w:rPr>
        <w:t>М</w:t>
      </w:r>
      <w:r w:rsidRPr="00535831">
        <w:rPr>
          <w:shd w:val="clear" w:color="auto" w:fill="FFFFFF"/>
          <w:lang w:val="en-US"/>
        </w:rPr>
        <w:t xml:space="preserve">. </w:t>
      </w:r>
      <w:r w:rsidRPr="00535831">
        <w:rPr>
          <w:shd w:val="clear" w:color="auto" w:fill="FFFFFF"/>
        </w:rPr>
        <w:t>Оптимізація</w:t>
      </w:r>
      <w:r w:rsidRPr="00535831">
        <w:rPr>
          <w:shd w:val="clear" w:color="auto" w:fill="FFFFFF"/>
          <w:lang w:val="en-US"/>
        </w:rPr>
        <w:t xml:space="preserve"> </w:t>
      </w:r>
      <w:r w:rsidRPr="00535831">
        <w:rPr>
          <w:shd w:val="clear" w:color="auto" w:fill="FFFFFF"/>
        </w:rPr>
        <w:t>системи</w:t>
      </w:r>
      <w:r w:rsidRPr="00535831">
        <w:rPr>
          <w:shd w:val="clear" w:color="auto" w:fill="FFFFFF"/>
          <w:lang w:val="en-US"/>
        </w:rPr>
        <w:t xml:space="preserve"> </w:t>
      </w:r>
      <w:r w:rsidRPr="00535831">
        <w:rPr>
          <w:shd w:val="clear" w:color="auto" w:fill="FFFFFF"/>
        </w:rPr>
        <w:t>профілактичних</w:t>
      </w:r>
      <w:r w:rsidRPr="00535831">
        <w:rPr>
          <w:shd w:val="clear" w:color="auto" w:fill="FFFFFF"/>
          <w:lang w:val="en-US"/>
        </w:rPr>
        <w:t xml:space="preserve"> </w:t>
      </w:r>
      <w:r w:rsidRPr="00535831">
        <w:rPr>
          <w:shd w:val="clear" w:color="auto" w:fill="FFFFFF"/>
        </w:rPr>
        <w:t>заходів</w:t>
      </w:r>
      <w:r w:rsidRPr="00535831">
        <w:rPr>
          <w:shd w:val="clear" w:color="auto" w:fill="FFFFFF"/>
          <w:lang w:val="en-US"/>
        </w:rPr>
        <w:t xml:space="preserve"> </w:t>
      </w:r>
      <w:r w:rsidRPr="00535831">
        <w:rPr>
          <w:shd w:val="clear" w:color="auto" w:fill="FFFFFF"/>
        </w:rPr>
        <w:t>та</w:t>
      </w:r>
      <w:r w:rsidRPr="00535831">
        <w:rPr>
          <w:shd w:val="clear" w:color="auto" w:fill="FFFFFF"/>
          <w:lang w:val="en-US"/>
        </w:rPr>
        <w:t xml:space="preserve"> </w:t>
      </w:r>
      <w:r w:rsidRPr="00535831">
        <w:rPr>
          <w:shd w:val="clear" w:color="auto" w:fill="FFFFFF"/>
        </w:rPr>
        <w:t>реабілітація</w:t>
      </w:r>
      <w:r w:rsidRPr="00535831">
        <w:rPr>
          <w:shd w:val="clear" w:color="auto" w:fill="FFFFFF"/>
          <w:lang w:val="en-US"/>
        </w:rPr>
        <w:t xml:space="preserve"> </w:t>
      </w:r>
      <w:r w:rsidRPr="00535831">
        <w:rPr>
          <w:shd w:val="clear" w:color="auto" w:fill="FFFFFF"/>
        </w:rPr>
        <w:t>порушень</w:t>
      </w:r>
      <w:r w:rsidRPr="00535831">
        <w:rPr>
          <w:shd w:val="clear" w:color="auto" w:fill="FFFFFF"/>
          <w:lang w:val="en-US"/>
        </w:rPr>
        <w:t xml:space="preserve"> </w:t>
      </w:r>
      <w:r w:rsidRPr="00535831">
        <w:rPr>
          <w:shd w:val="clear" w:color="auto" w:fill="FFFFFF"/>
        </w:rPr>
        <w:t>стану</w:t>
      </w:r>
      <w:r w:rsidRPr="00535831">
        <w:rPr>
          <w:shd w:val="clear" w:color="auto" w:fill="FFFFFF"/>
          <w:lang w:val="en-US"/>
        </w:rPr>
        <w:t xml:space="preserve"> </w:t>
      </w:r>
      <w:r w:rsidRPr="00535831">
        <w:rPr>
          <w:shd w:val="clear" w:color="auto" w:fill="FFFFFF"/>
        </w:rPr>
        <w:t>здоров</w:t>
      </w:r>
      <w:r w:rsidRPr="00535831">
        <w:rPr>
          <w:shd w:val="clear" w:color="auto" w:fill="FFFFFF"/>
          <w:lang w:val="en-US"/>
        </w:rPr>
        <w:t>’</w:t>
      </w:r>
      <w:r w:rsidRPr="00535831">
        <w:rPr>
          <w:shd w:val="clear" w:color="auto" w:fill="FFFFFF"/>
        </w:rPr>
        <w:t>я</w:t>
      </w:r>
      <w:r w:rsidRPr="00535831">
        <w:rPr>
          <w:shd w:val="clear" w:color="auto" w:fill="FFFFFF"/>
          <w:lang w:val="en-US"/>
        </w:rPr>
        <w:t xml:space="preserve"> </w:t>
      </w:r>
      <w:r w:rsidRPr="00535831">
        <w:rPr>
          <w:shd w:val="clear" w:color="auto" w:fill="FFFFFF"/>
        </w:rPr>
        <w:t>дітей</w:t>
      </w:r>
      <w:r w:rsidRPr="00535831">
        <w:rPr>
          <w:shd w:val="clear" w:color="auto" w:fill="FFFFFF"/>
          <w:lang w:val="en-US"/>
        </w:rPr>
        <w:t xml:space="preserve"> </w:t>
      </w:r>
      <w:r w:rsidRPr="00535831">
        <w:rPr>
          <w:shd w:val="clear" w:color="auto" w:fill="FFFFFF"/>
        </w:rPr>
        <w:t>шкільного</w:t>
      </w:r>
      <w:r w:rsidRPr="00535831">
        <w:rPr>
          <w:shd w:val="clear" w:color="auto" w:fill="FFFFFF"/>
          <w:lang w:val="en-US"/>
        </w:rPr>
        <w:t xml:space="preserve"> </w:t>
      </w:r>
      <w:r w:rsidRPr="00535831">
        <w:rPr>
          <w:shd w:val="clear" w:color="auto" w:fill="FFFFFF"/>
        </w:rPr>
        <w:t>віку</w:t>
      </w:r>
      <w:r w:rsidRPr="00535831">
        <w:rPr>
          <w:shd w:val="clear" w:color="auto" w:fill="FFFFFF"/>
          <w:lang w:val="en-US"/>
        </w:rPr>
        <w:t>.</w:t>
      </w:r>
    </w:p>
    <w:p w:rsidR="00535831" w:rsidRPr="00535831" w:rsidRDefault="00535831" w:rsidP="00535831">
      <w:pPr>
        <w:spacing w:after="0" w:line="360" w:lineRule="auto"/>
        <w:jc w:val="both"/>
        <w:rPr>
          <w:lang w:val="en-US"/>
        </w:rPr>
      </w:pPr>
      <w:r w:rsidRPr="00535831">
        <w:rPr>
          <w:shd w:val="clear" w:color="auto" w:fill="FFFFFF"/>
          <w:lang w:val="en-US"/>
        </w:rPr>
        <w:t xml:space="preserve">216. </w:t>
      </w:r>
      <w:r w:rsidRPr="00535831">
        <w:t>Амаш</w:t>
      </w:r>
      <w:r w:rsidRPr="00535831">
        <w:rPr>
          <w:lang w:val="en-US"/>
        </w:rPr>
        <w:t xml:space="preserve"> </w:t>
      </w:r>
      <w:r w:rsidRPr="00535831">
        <w:t>А</w:t>
      </w:r>
      <w:r w:rsidRPr="00535831">
        <w:rPr>
          <w:lang w:val="en-US"/>
        </w:rPr>
        <w:t xml:space="preserve">. </w:t>
      </w:r>
      <w:r w:rsidRPr="00535831">
        <w:rPr>
          <w:lang w:val="uk-UA"/>
        </w:rPr>
        <w:t xml:space="preserve">Г., </w:t>
      </w:r>
      <w:r w:rsidRPr="00535831">
        <w:t>Охапкіна</w:t>
      </w:r>
      <w:r w:rsidRPr="00535831">
        <w:rPr>
          <w:lang w:val="en-US"/>
        </w:rPr>
        <w:t xml:space="preserve"> </w:t>
      </w:r>
      <w:r w:rsidRPr="00535831">
        <w:t>О</w:t>
      </w:r>
      <w:r w:rsidRPr="00535831">
        <w:rPr>
          <w:lang w:val="en-US"/>
        </w:rPr>
        <w:t xml:space="preserve">. </w:t>
      </w:r>
      <w:r w:rsidRPr="00535831">
        <w:t>В</w:t>
      </w:r>
      <w:r w:rsidRPr="00535831">
        <w:rPr>
          <w:lang w:val="en-US"/>
        </w:rPr>
        <w:t xml:space="preserve">. </w:t>
      </w:r>
      <w:r w:rsidRPr="00535831">
        <w:t>Вплив</w:t>
      </w:r>
      <w:r w:rsidRPr="00535831">
        <w:rPr>
          <w:lang w:val="en-US"/>
        </w:rPr>
        <w:t xml:space="preserve"> </w:t>
      </w:r>
      <w:r w:rsidRPr="00535831">
        <w:t>виду</w:t>
      </w:r>
      <w:r w:rsidRPr="00535831">
        <w:rPr>
          <w:lang w:val="en-US"/>
        </w:rPr>
        <w:t xml:space="preserve"> </w:t>
      </w:r>
      <w:r w:rsidRPr="00535831">
        <w:t>вигодовування</w:t>
      </w:r>
      <w:r w:rsidRPr="00535831">
        <w:rPr>
          <w:lang w:val="en-US"/>
        </w:rPr>
        <w:t xml:space="preserve"> </w:t>
      </w:r>
      <w:r w:rsidRPr="00535831">
        <w:t>на</w:t>
      </w:r>
      <w:r w:rsidRPr="00535831">
        <w:rPr>
          <w:lang w:val="en-US"/>
        </w:rPr>
        <w:t xml:space="preserve"> </w:t>
      </w:r>
      <w:r w:rsidRPr="00535831">
        <w:t>макро</w:t>
      </w:r>
      <w:r w:rsidRPr="00535831">
        <w:rPr>
          <w:lang w:val="uk-UA"/>
        </w:rPr>
        <w:t xml:space="preserve"> </w:t>
      </w:r>
      <w:r w:rsidRPr="00535831">
        <w:rPr>
          <w:lang w:val="en-US"/>
        </w:rPr>
        <w:t xml:space="preserve">– </w:t>
      </w:r>
      <w:r w:rsidRPr="00535831">
        <w:t>та</w:t>
      </w:r>
      <w:r w:rsidRPr="00535831">
        <w:rPr>
          <w:lang w:val="en-US"/>
        </w:rPr>
        <w:t xml:space="preserve"> </w:t>
      </w:r>
      <w:r w:rsidRPr="00535831">
        <w:t>мікроелементний</w:t>
      </w:r>
      <w:r w:rsidRPr="00535831">
        <w:rPr>
          <w:lang w:val="en-US"/>
        </w:rPr>
        <w:t xml:space="preserve"> </w:t>
      </w:r>
      <w:r w:rsidRPr="00535831">
        <w:t>профіль</w:t>
      </w:r>
      <w:r w:rsidRPr="00535831">
        <w:rPr>
          <w:lang w:val="en-US"/>
        </w:rPr>
        <w:t xml:space="preserve"> </w:t>
      </w:r>
      <w:r w:rsidRPr="00535831">
        <w:t>дітей</w:t>
      </w:r>
      <w:r w:rsidRPr="00535831">
        <w:rPr>
          <w:lang w:val="en-US"/>
        </w:rPr>
        <w:t xml:space="preserve"> </w:t>
      </w:r>
      <w:r w:rsidRPr="00535831">
        <w:t>раннього</w:t>
      </w:r>
      <w:r w:rsidRPr="00535831">
        <w:rPr>
          <w:lang w:val="en-US"/>
        </w:rPr>
        <w:t xml:space="preserve"> </w:t>
      </w:r>
      <w:r w:rsidRPr="00535831">
        <w:t>віку</w:t>
      </w:r>
      <w:r w:rsidRPr="00535831">
        <w:rPr>
          <w:lang w:val="en-US"/>
        </w:rPr>
        <w:t xml:space="preserve"> //ScienceRise. – 2016. – </w:t>
      </w:r>
      <w:r w:rsidRPr="00535831">
        <w:t>Т</w:t>
      </w:r>
      <w:r w:rsidRPr="00535831">
        <w:rPr>
          <w:lang w:val="en-US"/>
        </w:rPr>
        <w:t xml:space="preserve">. 4. – №. 3 (21). – </w:t>
      </w:r>
      <w:r w:rsidRPr="00535831">
        <w:t>С</w:t>
      </w:r>
      <w:r w:rsidRPr="00535831">
        <w:rPr>
          <w:lang w:val="en-US"/>
        </w:rPr>
        <w:t>.38</w:t>
      </w:r>
      <w:r w:rsidRPr="00535831">
        <w:rPr>
          <w:lang w:val="uk-UA"/>
        </w:rPr>
        <w:t xml:space="preserve"> </w:t>
      </w:r>
      <w:r w:rsidRPr="00535831">
        <w:rPr>
          <w:lang w:val="en-US"/>
        </w:rPr>
        <w:t>–</w:t>
      </w:r>
      <w:r w:rsidRPr="00535831">
        <w:rPr>
          <w:lang w:val="uk-UA"/>
        </w:rPr>
        <w:t xml:space="preserve"> </w:t>
      </w:r>
      <w:r w:rsidRPr="00535831">
        <w:rPr>
          <w:lang w:val="en-US"/>
        </w:rPr>
        <w:t>42.</w:t>
      </w:r>
    </w:p>
    <w:p w:rsidR="00535831" w:rsidRPr="00535831" w:rsidRDefault="00535831" w:rsidP="00535831">
      <w:pPr>
        <w:spacing w:after="0" w:line="360" w:lineRule="auto"/>
        <w:jc w:val="both"/>
        <w:rPr>
          <w:lang w:val="uk-UA"/>
        </w:rPr>
      </w:pPr>
      <w:r w:rsidRPr="00535831">
        <w:rPr>
          <w:lang w:val="en-US"/>
        </w:rPr>
        <w:t xml:space="preserve">217. </w:t>
      </w:r>
      <w:r w:rsidRPr="00535831">
        <w:rPr>
          <w:lang w:val="uk-UA"/>
        </w:rPr>
        <w:t>Frolova T.</w:t>
      </w:r>
      <w:r w:rsidRPr="00535831">
        <w:rPr>
          <w:shd w:val="clear" w:color="auto" w:fill="FFFFFF"/>
          <w:lang w:val="en-US"/>
        </w:rPr>
        <w:t xml:space="preserve"> 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lang w:val="uk-UA"/>
        </w:rPr>
        <w:t xml:space="preserve"> Modern aspects in the formation of health in child population// European Science Review, Austria, Vienna. – 2014. – N 5–6. – 55–59.</w:t>
      </w:r>
    </w:p>
    <w:p w:rsidR="00535831" w:rsidRPr="00535831" w:rsidRDefault="00535831" w:rsidP="00535831">
      <w:pPr>
        <w:spacing w:after="0" w:line="360" w:lineRule="auto"/>
        <w:jc w:val="both"/>
        <w:rPr>
          <w:lang w:val="uk-UA"/>
        </w:rPr>
      </w:pPr>
      <w:r w:rsidRPr="00535831">
        <w:t>218.</w:t>
      </w:r>
      <w:r w:rsidRPr="00535831">
        <w:rPr>
          <w:lang w:val="uk-UA"/>
        </w:rPr>
        <w:t xml:space="preserve">  Фролова Т.В. та ін.  Стан популяційного здоров’я дітей Харківського регіону на сучасному етапі Південно–український медичний науковий журнал. – 2014. – № 9. – С. 86–90.</w:t>
      </w:r>
    </w:p>
    <w:p w:rsidR="00535831" w:rsidRPr="00535831" w:rsidRDefault="00535831" w:rsidP="00535831">
      <w:pPr>
        <w:spacing w:after="0" w:line="360" w:lineRule="auto"/>
        <w:jc w:val="both"/>
        <w:rPr>
          <w:shd w:val="clear" w:color="auto" w:fill="FFFFFF"/>
        </w:rPr>
      </w:pPr>
      <w:r w:rsidRPr="00535831">
        <w:t xml:space="preserve">219. </w:t>
      </w:r>
      <w:r w:rsidRPr="00535831">
        <w:rPr>
          <w:shd w:val="clear" w:color="auto" w:fill="FFFFFF"/>
        </w:rPr>
        <w:t>Андріюк Л. В. та ін. Вибрані питання нутріціології. – 2015.</w:t>
      </w:r>
    </w:p>
    <w:p w:rsidR="00535831" w:rsidRPr="00535831" w:rsidRDefault="00535831" w:rsidP="00535831">
      <w:pPr>
        <w:spacing w:after="0" w:line="360" w:lineRule="auto"/>
        <w:jc w:val="both"/>
        <w:rPr>
          <w:shd w:val="clear" w:color="auto" w:fill="FFFFFF"/>
        </w:rPr>
      </w:pPr>
      <w:r w:rsidRPr="00535831">
        <w:rPr>
          <w:shd w:val="clear" w:color="auto" w:fill="FFFFFF"/>
        </w:rPr>
        <w:t xml:space="preserve">220. Плиска </w:t>
      </w:r>
      <w:r w:rsidRPr="00535831">
        <w:rPr>
          <w:shd w:val="clear" w:color="auto" w:fill="FFFFFF"/>
          <w:lang w:val="uk-UA"/>
        </w:rPr>
        <w:t>О</w:t>
      </w:r>
      <w:r w:rsidRPr="00535831">
        <w:rPr>
          <w:shd w:val="clear" w:color="auto" w:fill="FFFFFF"/>
        </w:rPr>
        <w:t xml:space="preserve">. І. Адаптація організму студенток з різною масою тіла до процесу навчання: </w:t>
      </w:r>
      <w:r w:rsidRPr="00535831">
        <w:rPr>
          <w:shd w:val="clear" w:color="auto" w:fill="FFFFFF"/>
          <w:lang w:val="uk-UA"/>
        </w:rPr>
        <w:t>Д</w:t>
      </w:r>
      <w:r w:rsidRPr="00535831">
        <w:rPr>
          <w:shd w:val="clear" w:color="auto" w:fill="FFFFFF"/>
        </w:rPr>
        <w:t xml:space="preserve">ис. – </w:t>
      </w:r>
      <w:r w:rsidRPr="00535831">
        <w:rPr>
          <w:shd w:val="clear" w:color="auto" w:fill="FFFFFF"/>
          <w:lang w:val="uk-UA"/>
        </w:rPr>
        <w:t>Н</w:t>
      </w:r>
      <w:r w:rsidRPr="00535831">
        <w:rPr>
          <w:shd w:val="clear" w:color="auto" w:fill="FFFFFF"/>
        </w:rPr>
        <w:t>аціональний педагогічний університет ім. М</w:t>
      </w:r>
      <w:r w:rsidRPr="00535831">
        <w:rPr>
          <w:shd w:val="clear" w:color="auto" w:fill="FFFFFF"/>
          <w:lang w:val="uk-UA"/>
        </w:rPr>
        <w:t>.</w:t>
      </w:r>
      <w:r w:rsidRPr="00535831">
        <w:rPr>
          <w:shd w:val="clear" w:color="auto" w:fill="FFFFFF"/>
        </w:rPr>
        <w:t>П</w:t>
      </w:r>
      <w:r w:rsidRPr="00535831">
        <w:rPr>
          <w:shd w:val="clear" w:color="auto" w:fill="FFFFFF"/>
          <w:lang w:val="uk-UA"/>
        </w:rPr>
        <w:t>.</w:t>
      </w:r>
      <w:r w:rsidRPr="00535831">
        <w:rPr>
          <w:shd w:val="clear" w:color="auto" w:fill="FFFFFF"/>
        </w:rPr>
        <w:t xml:space="preserve"> </w:t>
      </w:r>
      <w:r w:rsidRPr="00535831">
        <w:rPr>
          <w:shd w:val="clear" w:color="auto" w:fill="FFFFFF"/>
          <w:lang w:val="uk-UA"/>
        </w:rPr>
        <w:t>Д</w:t>
      </w:r>
      <w:r w:rsidRPr="00535831">
        <w:rPr>
          <w:shd w:val="clear" w:color="auto" w:fill="FFFFFF"/>
        </w:rPr>
        <w:t>рагоманова, 2017.</w:t>
      </w:r>
    </w:p>
    <w:p w:rsidR="00535831" w:rsidRPr="00535831" w:rsidRDefault="00535831" w:rsidP="00535831">
      <w:pPr>
        <w:spacing w:after="0" w:line="360" w:lineRule="auto"/>
        <w:jc w:val="both"/>
        <w:rPr>
          <w:shd w:val="clear" w:color="auto" w:fill="FFFFFF"/>
          <w:lang w:val="uk-UA"/>
        </w:rPr>
      </w:pPr>
      <w:r w:rsidRPr="00535831">
        <w:rPr>
          <w:shd w:val="clear" w:color="auto" w:fill="FFFFFF"/>
        </w:rPr>
        <w:t xml:space="preserve">221. Вовканич </w:t>
      </w:r>
      <w:r w:rsidRPr="00535831">
        <w:rPr>
          <w:shd w:val="clear" w:color="auto" w:fill="FFFFFF"/>
          <w:lang w:val="uk-UA"/>
        </w:rPr>
        <w:t>Л</w:t>
      </w:r>
      <w:r w:rsidRPr="00535831">
        <w:rPr>
          <w:shd w:val="clear" w:color="auto" w:fill="FFFFFF"/>
        </w:rPr>
        <w:t>. Вікова анатомія і фізіологія. – 2016.</w:t>
      </w:r>
    </w:p>
    <w:p w:rsidR="00535831" w:rsidRPr="00535831" w:rsidRDefault="00535831" w:rsidP="00535831">
      <w:pPr>
        <w:spacing w:after="0" w:line="360" w:lineRule="auto"/>
        <w:jc w:val="both"/>
        <w:rPr>
          <w:lang w:val="uk-UA"/>
        </w:rPr>
      </w:pPr>
      <w:r w:rsidRPr="00535831">
        <w:rPr>
          <w:lang w:val="uk-UA"/>
        </w:rPr>
        <w:t>222.  Критерії оцінки фізичного розвитку дітей шкільного віку // Наказ МОЗ України від 13.09.2013 р. №802.–К., 2013.–32 с.</w:t>
      </w:r>
    </w:p>
    <w:p w:rsidR="00535831" w:rsidRPr="00535831" w:rsidRDefault="00535831" w:rsidP="00535831">
      <w:pPr>
        <w:spacing w:after="0" w:line="360" w:lineRule="auto"/>
        <w:jc w:val="both"/>
        <w:rPr>
          <w:lang w:val="uk-UA"/>
        </w:rPr>
      </w:pPr>
      <w:r w:rsidRPr="00535831">
        <w:rPr>
          <w:lang w:val="uk-UA"/>
        </w:rPr>
        <w:t>223.  Величко В.І. Фізичний розвиток дітей шкільного віку Півдня України / В.І.Величко, І.Л. Бабій // Здоровье ребенка.–2011.–№3.–С.62 – 66.</w:t>
      </w:r>
    </w:p>
    <w:p w:rsidR="00535831" w:rsidRPr="00535831" w:rsidRDefault="00535831" w:rsidP="00535831">
      <w:pPr>
        <w:spacing w:after="0" w:line="360" w:lineRule="auto"/>
        <w:jc w:val="both"/>
        <w:rPr>
          <w:lang w:val="uk-UA"/>
        </w:rPr>
      </w:pPr>
      <w:r w:rsidRPr="00535831">
        <w:rPr>
          <w:lang w:val="uk-UA"/>
        </w:rPr>
        <w:t>224.  Гозак С.В. та ін. Особливості фізичного розвитку школярів, що навчаються в загальноосвітніх навчальних закладах з різним типом фізичного виховання/ С.В. Гозак, О.Т. Єлізарова, І.О. Калиниченко // Гігієна населених місць.–2011.–№57.–С.319–326.</w:t>
      </w:r>
    </w:p>
    <w:p w:rsidR="00535831" w:rsidRPr="00535831" w:rsidRDefault="00535831" w:rsidP="00535831">
      <w:pPr>
        <w:spacing w:after="0" w:line="360" w:lineRule="auto"/>
        <w:jc w:val="both"/>
        <w:rPr>
          <w:lang w:val="uk-UA"/>
        </w:rPr>
      </w:pPr>
      <w:r w:rsidRPr="00535831">
        <w:rPr>
          <w:lang w:val="uk-UA"/>
        </w:rPr>
        <w:t>225.  Дугіна Н. Г. Оцінка фізичного стану підлітків 13–14 років/ Н.Г. Дугіна, І.В. Мохова, Ю.Ю. Борисова//Проблеми фізичного виховання і спорту №1.–2011. – С. 51 – 53.</w:t>
      </w:r>
    </w:p>
    <w:p w:rsidR="00535831" w:rsidRPr="00535831" w:rsidRDefault="00535831" w:rsidP="00535831">
      <w:pPr>
        <w:spacing w:after="0" w:line="360" w:lineRule="auto"/>
        <w:jc w:val="both"/>
        <w:rPr>
          <w:lang w:val="uk-UA"/>
        </w:rPr>
      </w:pPr>
      <w:r w:rsidRPr="00535831">
        <w:rPr>
          <w:lang w:val="uk-UA"/>
        </w:rPr>
        <w:t>226. Фролова Т.В., Охапкіна О.В. Результати незалежного популяційного моніторингу сучасного стану здоров’я дітей харківського регіону// Problems and ways of modern public health development. 2012. – London. – P. 102 – 104.</w:t>
      </w:r>
    </w:p>
    <w:p w:rsidR="00535831" w:rsidRPr="00535831" w:rsidRDefault="00535831" w:rsidP="00535831">
      <w:pPr>
        <w:spacing w:after="0" w:line="360" w:lineRule="auto"/>
        <w:jc w:val="both"/>
        <w:rPr>
          <w:shd w:val="clear" w:color="auto" w:fill="FFFFFF"/>
          <w:lang w:val="uk-UA"/>
        </w:rPr>
      </w:pPr>
      <w:r w:rsidRPr="00535831">
        <w:rPr>
          <w:lang w:val="uk-UA"/>
        </w:rPr>
        <w:t xml:space="preserve">227. </w:t>
      </w:r>
      <w:r w:rsidRPr="00535831">
        <w:rPr>
          <w:shd w:val="clear" w:color="auto" w:fill="FFFFFF"/>
          <w:lang w:val="uk-UA"/>
        </w:rPr>
        <w:t>Даниленко Г. М. та ін. Лінійні діаграми для оцінки фізичного розвитку школярів: методичні рекомендації / Г. М. , О. А. Бесєдіна, О. Ю. Куракса [та ін.]. — Х. : Інcтитут охорони здоров'я дітей і підлітків АМН України, 2002. — 23 с.</w:t>
      </w:r>
    </w:p>
    <w:p w:rsidR="00535831" w:rsidRPr="00535831" w:rsidRDefault="00535831" w:rsidP="00535831">
      <w:pPr>
        <w:spacing w:after="0" w:line="360" w:lineRule="auto"/>
        <w:jc w:val="both"/>
        <w:rPr>
          <w:shd w:val="clear" w:color="auto" w:fill="FFFFFF"/>
          <w:lang w:val="uk-UA"/>
        </w:rPr>
      </w:pPr>
      <w:r w:rsidRPr="00535831">
        <w:rPr>
          <w:shd w:val="clear" w:color="auto" w:fill="FFFFFF"/>
          <w:lang w:val="uk-UA"/>
        </w:rPr>
        <w:t xml:space="preserve">228. </w:t>
      </w:r>
      <w:r w:rsidRPr="00535831">
        <w:rPr>
          <w:lang w:val="uk-UA"/>
        </w:rPr>
        <w:t xml:space="preserve"> </w:t>
      </w:r>
      <w:r w:rsidRPr="00535831">
        <w:rPr>
          <w:shd w:val="clear" w:color="auto" w:fill="FFFFFF"/>
          <w:lang w:val="uk-UA"/>
        </w:rPr>
        <w:t>Сенаторова Г.С. та ін.. Порівняльна характеристика фізичного розвитку дітей шкільного віку, що мешкають у місті та у сільській місцевості. Журнал «Современная педиатрия</w:t>
      </w:r>
      <w:r w:rsidRPr="00535831">
        <w:rPr>
          <w:iCs/>
          <w:shd w:val="clear" w:color="auto" w:fill="FFFFFF"/>
        </w:rPr>
        <w:t>»</w:t>
      </w:r>
      <w:r w:rsidRPr="00535831">
        <w:t xml:space="preserve">. – </w:t>
      </w:r>
      <w:r w:rsidRPr="00535831">
        <w:rPr>
          <w:shd w:val="clear" w:color="auto" w:fill="FFFFFF"/>
          <w:lang w:val="uk-UA"/>
        </w:rPr>
        <w:t xml:space="preserve"> 2013</w:t>
      </w:r>
      <w:r w:rsidRPr="00535831">
        <w:rPr>
          <w:shd w:val="clear" w:color="auto" w:fill="FFFFFF"/>
        </w:rPr>
        <w:t>.</w:t>
      </w:r>
      <w:r w:rsidRPr="00535831">
        <w:t xml:space="preserve"> – </w:t>
      </w:r>
      <w:r w:rsidRPr="00535831">
        <w:rPr>
          <w:shd w:val="clear" w:color="auto" w:fill="FFFFFF"/>
          <w:lang w:val="uk-UA"/>
        </w:rPr>
        <w:t xml:space="preserve"> 8(56)</w:t>
      </w:r>
      <w:r w:rsidRPr="00535831">
        <w:t xml:space="preserve">. – </w:t>
      </w:r>
      <w:r w:rsidRPr="00535831">
        <w:rPr>
          <w:shd w:val="clear" w:color="auto" w:fill="FFFFFF"/>
          <w:lang w:val="uk-UA"/>
        </w:rPr>
        <w:t xml:space="preserve"> С.154–158</w:t>
      </w:r>
    </w:p>
    <w:p w:rsidR="00535831" w:rsidRPr="00535831" w:rsidRDefault="00535831" w:rsidP="00535831">
      <w:pPr>
        <w:spacing w:after="0" w:line="360" w:lineRule="auto"/>
        <w:jc w:val="both"/>
        <w:rPr>
          <w:lang w:val="uk-UA"/>
        </w:rPr>
      </w:pPr>
      <w:r w:rsidRPr="00535831">
        <w:rPr>
          <w:lang w:val="uk-UA"/>
        </w:rPr>
        <w:t>229.  Євстратов П.І. Показники індексу маси тіла у школярів молодших та старших класів міста Чернівці / Євстратов П.І. // Науковий часопис національного пед. університету ім. М.П. Драгоманова. Наук.–пед. Проблеми фізичної культури (Фізична культура і спорт). – Вип. 3К (44). – 2014. –          С. 231–235</w:t>
      </w:r>
      <w:r w:rsidRPr="00535831">
        <w:t>.</w:t>
      </w:r>
    </w:p>
    <w:p w:rsidR="00535831" w:rsidRPr="00535831" w:rsidRDefault="00535831" w:rsidP="00535831">
      <w:pPr>
        <w:spacing w:after="0" w:line="360" w:lineRule="auto"/>
        <w:jc w:val="both"/>
        <w:rPr>
          <w:shd w:val="clear" w:color="auto" w:fill="FFFFFF"/>
          <w:lang w:val="uk-UA"/>
        </w:rPr>
      </w:pPr>
      <w:r w:rsidRPr="00535831">
        <w:rPr>
          <w:lang w:val="uk-UA"/>
        </w:rPr>
        <w:t xml:space="preserve">230. </w:t>
      </w:r>
      <w:r w:rsidRPr="00535831">
        <w:rPr>
          <w:shd w:val="clear" w:color="auto" w:fill="FFFFFF"/>
          <w:lang w:val="uk-UA"/>
        </w:rPr>
        <w:t>Романенко Ю. І., Григорова І. А., Романенко І. Ю. Особливості психоемоційного стану у пацієнтів з надлишковою масою тіла та мігренню без аури і хронічною мігренню // Клінічна ендокринологія та ендокринна хірургія. – 2018. – №. 4 (64). – С. 103.</w:t>
      </w:r>
    </w:p>
    <w:p w:rsidR="00535831" w:rsidRPr="00535831" w:rsidRDefault="00535831" w:rsidP="00535831">
      <w:pPr>
        <w:spacing w:after="0" w:line="360" w:lineRule="auto"/>
        <w:jc w:val="both"/>
        <w:rPr>
          <w:bCs/>
          <w:lang w:val="uk-UA"/>
        </w:rPr>
      </w:pPr>
      <w:r w:rsidRPr="00535831">
        <w:rPr>
          <w:shd w:val="clear" w:color="auto" w:fill="FFFFFF"/>
          <w:lang w:val="uk-UA"/>
        </w:rPr>
        <w:t xml:space="preserve">231. </w:t>
      </w:r>
      <w:r w:rsidRPr="00535831">
        <w:rPr>
          <w:rStyle w:val="highlight"/>
          <w:bCs/>
          <w:lang w:val="uk-UA"/>
        </w:rPr>
        <w:t xml:space="preserve">Тяжка О.В. Сучасні особливості стану здоров’я дітей молодшого та середнього шкільного віку м. Києва / О.В. Тяжка, Л.М. Казакова, О.А. Строй </w:t>
      </w:r>
      <w:r w:rsidRPr="00535831">
        <w:rPr>
          <w:bCs/>
          <w:lang w:val="uk-UA"/>
        </w:rPr>
        <w:t xml:space="preserve">// </w:t>
      </w:r>
      <w:bookmarkStart w:id="5" w:name="part:412"/>
      <w:bookmarkEnd w:id="5"/>
      <w:r w:rsidRPr="00535831">
        <w:rPr>
          <w:rStyle w:val="highlight"/>
          <w:bCs/>
          <w:lang w:val="uk-UA"/>
        </w:rPr>
        <w:t xml:space="preserve">Клінічна педіатрія. –  К.,2011. – № 4. </w:t>
      </w:r>
      <w:r w:rsidRPr="00535831">
        <w:rPr>
          <w:bCs/>
          <w:lang w:val="uk-UA"/>
        </w:rPr>
        <w:t>– С. 41 – 44.</w:t>
      </w:r>
    </w:p>
    <w:p w:rsidR="00535831" w:rsidRPr="00535831" w:rsidRDefault="00535831" w:rsidP="00535831">
      <w:pPr>
        <w:spacing w:after="0" w:line="360" w:lineRule="auto"/>
        <w:jc w:val="both"/>
        <w:rPr>
          <w:shd w:val="clear" w:color="auto" w:fill="FFFFFF"/>
          <w:lang w:val="uk-UA"/>
        </w:rPr>
      </w:pPr>
      <w:r w:rsidRPr="00535831">
        <w:rPr>
          <w:lang w:val="uk-UA"/>
        </w:rPr>
        <w:t xml:space="preserve">232.  </w:t>
      </w:r>
      <w:r w:rsidRPr="00535831">
        <w:rPr>
          <w:shd w:val="clear" w:color="auto" w:fill="FFFFFF"/>
          <w:lang w:val="uk-UA"/>
        </w:rPr>
        <w:t>Худолій О. М., Іващенко О. В., Капкан О. О. Особливості фізичного розвитку школярів 14–15 років //Вісник Чернігівського національного педагогічного університету. Серія: Педагогічні науки. Фізичне виховання та спорт. – 2016. – №. 139 (1). – С. 200–204.</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233. Цодікова О.А. Особливості фізичного розвитку та статевого дозрівання дівчаток підліткового віку залежно від індексу маси тіла. «Вісник Вінницького національного медичного університету», 2017, №1, Ч.2 ,Т.21, С.227 – 230.</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 xml:space="preserve">234.  Худолій О.М. Особливості функціональної, координаційної і силової підготовленості дівчат 7–8 класів / О. М. Худолій, О. В. Іващенко // Теорія та методика фізичного виховання. – 2014. – № 2. – С. 15 – 21. – </w:t>
      </w:r>
      <w:r w:rsidRPr="004E3280">
        <w:rPr>
          <w:sz w:val="28"/>
          <w:szCs w:val="28"/>
        </w:rPr>
        <w:t>doi:</w:t>
      </w:r>
      <w:hyperlink r:id="rId37" w:history="1">
        <w:r w:rsidRPr="004E3280">
          <w:rPr>
            <w:rStyle w:val="af3"/>
            <w:color w:val="auto"/>
            <w:sz w:val="28"/>
            <w:szCs w:val="28"/>
            <w:u w:val="none"/>
          </w:rPr>
          <w:t>http://dx.doi.org/10.17309/tmfv.2014.2.1095</w:t>
        </w:r>
      </w:hyperlink>
      <w:r w:rsidRPr="004E3280">
        <w:rPr>
          <w:sz w:val="28"/>
          <w:szCs w:val="28"/>
        </w:rPr>
        <w:t>.</w:t>
      </w:r>
    </w:p>
    <w:p w:rsidR="00535831" w:rsidRPr="004E3280"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 xml:space="preserve">235.   </w:t>
      </w:r>
      <w:r w:rsidRPr="00535831">
        <w:rPr>
          <w:sz w:val="28"/>
          <w:szCs w:val="28"/>
          <w:lang w:val="en-US"/>
        </w:rPr>
        <w:t>Ivashchenko</w:t>
      </w:r>
      <w:r w:rsidRPr="00535831">
        <w:rPr>
          <w:sz w:val="28"/>
          <w:szCs w:val="28"/>
        </w:rPr>
        <w:t xml:space="preserve"> </w:t>
      </w:r>
      <w:r w:rsidRPr="00535831">
        <w:rPr>
          <w:sz w:val="28"/>
          <w:szCs w:val="28"/>
          <w:lang w:val="en-US"/>
        </w:rPr>
        <w:t>O</w:t>
      </w:r>
      <w:r w:rsidRPr="00535831">
        <w:rPr>
          <w:sz w:val="28"/>
          <w:szCs w:val="28"/>
        </w:rPr>
        <w:t>.</w:t>
      </w:r>
      <w:r w:rsidRPr="00535831">
        <w:rPr>
          <w:sz w:val="28"/>
          <w:szCs w:val="28"/>
          <w:lang w:val="en-US"/>
        </w:rPr>
        <w:t>V</w:t>
      </w:r>
      <w:r w:rsidRPr="00535831">
        <w:rPr>
          <w:sz w:val="28"/>
          <w:szCs w:val="28"/>
        </w:rPr>
        <w:t xml:space="preserve">., </w:t>
      </w:r>
      <w:r w:rsidRPr="00535831">
        <w:rPr>
          <w:sz w:val="28"/>
          <w:szCs w:val="28"/>
          <w:lang w:val="en-US"/>
        </w:rPr>
        <w:t>Yermakova</w:t>
      </w:r>
      <w:r w:rsidRPr="00535831">
        <w:rPr>
          <w:sz w:val="28"/>
          <w:szCs w:val="28"/>
        </w:rPr>
        <w:t xml:space="preserve"> </w:t>
      </w:r>
      <w:r w:rsidRPr="00535831">
        <w:rPr>
          <w:sz w:val="28"/>
          <w:szCs w:val="28"/>
          <w:lang w:val="en-US"/>
        </w:rPr>
        <w:t>T</w:t>
      </w:r>
      <w:r w:rsidRPr="00535831">
        <w:rPr>
          <w:sz w:val="28"/>
          <w:szCs w:val="28"/>
        </w:rPr>
        <w:t>.</w:t>
      </w:r>
      <w:r w:rsidRPr="00535831">
        <w:rPr>
          <w:sz w:val="28"/>
          <w:szCs w:val="28"/>
          <w:lang w:val="en-US"/>
        </w:rPr>
        <w:t>S</w:t>
      </w:r>
      <w:r w:rsidRPr="00535831">
        <w:rPr>
          <w:sz w:val="28"/>
          <w:szCs w:val="28"/>
        </w:rPr>
        <w:t xml:space="preserve">. </w:t>
      </w:r>
      <w:r w:rsidRPr="00535831">
        <w:rPr>
          <w:sz w:val="28"/>
          <w:szCs w:val="28"/>
          <w:lang w:val="en-US"/>
        </w:rPr>
        <w:t>Structural</w:t>
      </w:r>
      <w:r w:rsidRPr="00535831">
        <w:rPr>
          <w:sz w:val="28"/>
          <w:szCs w:val="28"/>
        </w:rPr>
        <w:t xml:space="preserve"> </w:t>
      </w:r>
      <w:r w:rsidRPr="00535831">
        <w:rPr>
          <w:sz w:val="28"/>
          <w:szCs w:val="28"/>
          <w:lang w:val="en-US"/>
        </w:rPr>
        <w:t>model</w:t>
      </w:r>
      <w:r w:rsidRPr="00535831">
        <w:rPr>
          <w:sz w:val="28"/>
          <w:szCs w:val="28"/>
        </w:rPr>
        <w:t xml:space="preserve"> </w:t>
      </w:r>
      <w:r w:rsidRPr="00535831">
        <w:rPr>
          <w:sz w:val="28"/>
          <w:szCs w:val="28"/>
          <w:lang w:val="en-US"/>
        </w:rPr>
        <w:t>of</w:t>
      </w:r>
      <w:r w:rsidRPr="00535831">
        <w:rPr>
          <w:sz w:val="28"/>
          <w:szCs w:val="28"/>
        </w:rPr>
        <w:t xml:space="preserve"> </w:t>
      </w:r>
      <w:r w:rsidRPr="00535831">
        <w:rPr>
          <w:sz w:val="28"/>
          <w:szCs w:val="28"/>
          <w:lang w:val="en-US"/>
        </w:rPr>
        <w:t>in</w:t>
      </w:r>
      <w:r w:rsidRPr="00535831">
        <w:rPr>
          <w:sz w:val="28"/>
          <w:szCs w:val="28"/>
        </w:rPr>
        <w:t>–</w:t>
      </w:r>
      <w:r w:rsidRPr="00535831">
        <w:rPr>
          <w:sz w:val="28"/>
          <w:szCs w:val="28"/>
          <w:lang w:val="en-US"/>
        </w:rPr>
        <w:t>group</w:t>
      </w:r>
      <w:r w:rsidRPr="00535831">
        <w:rPr>
          <w:sz w:val="28"/>
          <w:szCs w:val="28"/>
        </w:rPr>
        <w:t xml:space="preserve"> </w:t>
      </w:r>
      <w:r w:rsidRPr="00535831">
        <w:rPr>
          <w:sz w:val="28"/>
          <w:szCs w:val="28"/>
          <w:lang w:val="en-US"/>
        </w:rPr>
        <w:t>dynamic</w:t>
      </w:r>
      <w:r w:rsidRPr="00535831">
        <w:rPr>
          <w:sz w:val="28"/>
          <w:szCs w:val="28"/>
        </w:rPr>
        <w:t xml:space="preserve"> </w:t>
      </w:r>
      <w:r w:rsidRPr="00535831">
        <w:rPr>
          <w:sz w:val="28"/>
          <w:szCs w:val="28"/>
          <w:lang w:val="en-US"/>
        </w:rPr>
        <w:t>of</w:t>
      </w:r>
      <w:r w:rsidRPr="00535831">
        <w:rPr>
          <w:sz w:val="28"/>
          <w:szCs w:val="28"/>
        </w:rPr>
        <w:t xml:space="preserve"> 6–10 </w:t>
      </w:r>
      <w:r w:rsidRPr="00535831">
        <w:rPr>
          <w:sz w:val="28"/>
          <w:szCs w:val="28"/>
          <w:lang w:val="en-US"/>
        </w:rPr>
        <w:t>years</w:t>
      </w:r>
      <w:r w:rsidRPr="00535831">
        <w:rPr>
          <w:sz w:val="28"/>
          <w:szCs w:val="28"/>
        </w:rPr>
        <w:t xml:space="preserve"> </w:t>
      </w:r>
      <w:r w:rsidRPr="00535831">
        <w:rPr>
          <w:sz w:val="28"/>
          <w:szCs w:val="28"/>
          <w:lang w:val="en-US"/>
        </w:rPr>
        <w:t>old</w:t>
      </w:r>
      <w:r w:rsidRPr="00535831">
        <w:rPr>
          <w:sz w:val="28"/>
          <w:szCs w:val="28"/>
        </w:rPr>
        <w:t xml:space="preserve"> </w:t>
      </w:r>
      <w:r w:rsidRPr="00535831">
        <w:rPr>
          <w:sz w:val="28"/>
          <w:szCs w:val="28"/>
          <w:lang w:val="en-US"/>
        </w:rPr>
        <w:t>boys</w:t>
      </w:r>
      <w:r w:rsidRPr="00535831">
        <w:rPr>
          <w:sz w:val="28"/>
          <w:szCs w:val="28"/>
        </w:rPr>
        <w:t xml:space="preserve">’ </w:t>
      </w:r>
      <w:r w:rsidRPr="00535831">
        <w:rPr>
          <w:sz w:val="28"/>
          <w:szCs w:val="28"/>
          <w:lang w:val="en-US"/>
        </w:rPr>
        <w:t>motor</w:t>
      </w:r>
      <w:r w:rsidRPr="00535831">
        <w:rPr>
          <w:sz w:val="28"/>
          <w:szCs w:val="28"/>
        </w:rPr>
        <w:t xml:space="preserve"> </w:t>
      </w:r>
      <w:r w:rsidRPr="00535831">
        <w:rPr>
          <w:sz w:val="28"/>
          <w:szCs w:val="28"/>
          <w:lang w:val="en-US"/>
        </w:rPr>
        <w:t>fitness</w:t>
      </w:r>
      <w:r w:rsidRPr="00535831">
        <w:rPr>
          <w:sz w:val="28"/>
          <w:szCs w:val="28"/>
        </w:rPr>
        <w:t xml:space="preserve">. / </w:t>
      </w:r>
      <w:r w:rsidRPr="00535831">
        <w:rPr>
          <w:sz w:val="28"/>
          <w:szCs w:val="28"/>
          <w:lang w:val="en-US"/>
        </w:rPr>
        <w:t>Ivashchenko</w:t>
      </w:r>
      <w:r w:rsidRPr="00535831">
        <w:rPr>
          <w:sz w:val="28"/>
          <w:szCs w:val="28"/>
        </w:rPr>
        <w:t xml:space="preserve"> </w:t>
      </w:r>
      <w:r w:rsidRPr="00535831">
        <w:rPr>
          <w:sz w:val="28"/>
          <w:szCs w:val="28"/>
          <w:lang w:val="en-US"/>
        </w:rPr>
        <w:t>O</w:t>
      </w:r>
      <w:r w:rsidRPr="00535831">
        <w:rPr>
          <w:sz w:val="28"/>
          <w:szCs w:val="28"/>
        </w:rPr>
        <w:t>.</w:t>
      </w:r>
      <w:r w:rsidRPr="00535831">
        <w:rPr>
          <w:sz w:val="28"/>
          <w:szCs w:val="28"/>
          <w:lang w:val="en-US"/>
        </w:rPr>
        <w:t>V</w:t>
      </w:r>
      <w:r w:rsidRPr="00535831">
        <w:rPr>
          <w:sz w:val="28"/>
          <w:szCs w:val="28"/>
        </w:rPr>
        <w:t xml:space="preserve">., </w:t>
      </w:r>
      <w:r w:rsidRPr="00535831">
        <w:rPr>
          <w:sz w:val="28"/>
          <w:szCs w:val="28"/>
          <w:lang w:val="en-US"/>
        </w:rPr>
        <w:t>Yermakova</w:t>
      </w:r>
      <w:r w:rsidRPr="00535831">
        <w:rPr>
          <w:sz w:val="28"/>
          <w:szCs w:val="28"/>
        </w:rPr>
        <w:t xml:space="preserve"> </w:t>
      </w:r>
      <w:r w:rsidRPr="00535831">
        <w:rPr>
          <w:sz w:val="28"/>
          <w:szCs w:val="28"/>
          <w:lang w:val="en-US"/>
        </w:rPr>
        <w:t>T</w:t>
      </w:r>
      <w:r w:rsidRPr="00535831">
        <w:rPr>
          <w:sz w:val="28"/>
          <w:szCs w:val="28"/>
        </w:rPr>
        <w:t>.</w:t>
      </w:r>
      <w:r w:rsidRPr="00535831">
        <w:rPr>
          <w:sz w:val="28"/>
          <w:szCs w:val="28"/>
          <w:lang w:val="en-US"/>
        </w:rPr>
        <w:t>S</w:t>
      </w:r>
      <w:r w:rsidRPr="00535831">
        <w:rPr>
          <w:sz w:val="28"/>
          <w:szCs w:val="28"/>
        </w:rPr>
        <w:t xml:space="preserve">., </w:t>
      </w:r>
      <w:r w:rsidRPr="00535831">
        <w:rPr>
          <w:sz w:val="28"/>
          <w:szCs w:val="28"/>
          <w:lang w:val="en-US"/>
        </w:rPr>
        <w:t>Pedagogics</w:t>
      </w:r>
      <w:r w:rsidRPr="00535831">
        <w:rPr>
          <w:sz w:val="28"/>
          <w:szCs w:val="28"/>
        </w:rPr>
        <w:t xml:space="preserve">, </w:t>
      </w:r>
      <w:r w:rsidRPr="00535831">
        <w:rPr>
          <w:sz w:val="28"/>
          <w:szCs w:val="28"/>
          <w:lang w:val="en-US"/>
        </w:rPr>
        <w:t>psychology</w:t>
      </w:r>
      <w:r w:rsidRPr="00535831">
        <w:rPr>
          <w:sz w:val="28"/>
          <w:szCs w:val="28"/>
        </w:rPr>
        <w:t xml:space="preserve">, </w:t>
      </w:r>
      <w:r w:rsidRPr="00535831">
        <w:rPr>
          <w:sz w:val="28"/>
          <w:szCs w:val="28"/>
          <w:lang w:val="en-US"/>
        </w:rPr>
        <w:t>medical</w:t>
      </w:r>
      <w:r w:rsidRPr="00535831">
        <w:rPr>
          <w:sz w:val="28"/>
          <w:szCs w:val="28"/>
        </w:rPr>
        <w:t>–</w:t>
      </w:r>
      <w:r w:rsidRPr="00535831">
        <w:rPr>
          <w:sz w:val="28"/>
          <w:szCs w:val="28"/>
          <w:lang w:val="en-US"/>
        </w:rPr>
        <w:t>biological</w:t>
      </w:r>
      <w:r w:rsidRPr="00535831">
        <w:rPr>
          <w:sz w:val="28"/>
          <w:szCs w:val="28"/>
        </w:rPr>
        <w:t xml:space="preserve"> </w:t>
      </w:r>
      <w:r w:rsidRPr="00535831">
        <w:rPr>
          <w:sz w:val="28"/>
          <w:szCs w:val="28"/>
          <w:lang w:val="en-US"/>
        </w:rPr>
        <w:t>problems</w:t>
      </w:r>
      <w:r w:rsidRPr="00535831">
        <w:rPr>
          <w:sz w:val="28"/>
          <w:szCs w:val="28"/>
        </w:rPr>
        <w:t xml:space="preserve"> </w:t>
      </w:r>
      <w:r w:rsidRPr="00535831">
        <w:rPr>
          <w:sz w:val="28"/>
          <w:szCs w:val="28"/>
          <w:lang w:val="en-US"/>
        </w:rPr>
        <w:t>of</w:t>
      </w:r>
      <w:r w:rsidRPr="00535831">
        <w:rPr>
          <w:sz w:val="28"/>
          <w:szCs w:val="28"/>
        </w:rPr>
        <w:t xml:space="preserve"> </w:t>
      </w:r>
      <w:r w:rsidRPr="00535831">
        <w:rPr>
          <w:sz w:val="28"/>
          <w:szCs w:val="28"/>
          <w:lang w:val="en-US"/>
        </w:rPr>
        <w:t>physical</w:t>
      </w:r>
      <w:r w:rsidRPr="00535831">
        <w:rPr>
          <w:sz w:val="28"/>
          <w:szCs w:val="28"/>
        </w:rPr>
        <w:t xml:space="preserve"> </w:t>
      </w:r>
      <w:r w:rsidRPr="00535831">
        <w:rPr>
          <w:sz w:val="28"/>
          <w:szCs w:val="28"/>
          <w:lang w:val="en-US"/>
        </w:rPr>
        <w:t>training</w:t>
      </w:r>
      <w:r w:rsidRPr="00535831">
        <w:rPr>
          <w:sz w:val="28"/>
          <w:szCs w:val="28"/>
        </w:rPr>
        <w:t xml:space="preserve"> </w:t>
      </w:r>
      <w:r w:rsidRPr="00535831">
        <w:rPr>
          <w:sz w:val="28"/>
          <w:szCs w:val="28"/>
          <w:lang w:val="en-US"/>
        </w:rPr>
        <w:t>and</w:t>
      </w:r>
      <w:r w:rsidRPr="00535831">
        <w:rPr>
          <w:sz w:val="28"/>
          <w:szCs w:val="28"/>
        </w:rPr>
        <w:t xml:space="preserve"> </w:t>
      </w:r>
      <w:r w:rsidRPr="00535831">
        <w:rPr>
          <w:sz w:val="28"/>
          <w:szCs w:val="28"/>
          <w:lang w:val="en-US"/>
        </w:rPr>
        <w:t>sports</w:t>
      </w:r>
      <w:r w:rsidRPr="00535831">
        <w:rPr>
          <w:sz w:val="28"/>
          <w:szCs w:val="28"/>
        </w:rPr>
        <w:t xml:space="preserve">. – 2015. – </w:t>
      </w:r>
      <w:r w:rsidRPr="00535831">
        <w:rPr>
          <w:sz w:val="28"/>
          <w:szCs w:val="28"/>
          <w:lang w:val="en-US"/>
        </w:rPr>
        <w:t>N</w:t>
      </w:r>
      <w:r w:rsidRPr="00535831">
        <w:rPr>
          <w:sz w:val="28"/>
          <w:szCs w:val="28"/>
        </w:rPr>
        <w:t xml:space="preserve"> 10. </w:t>
      </w:r>
      <w:r w:rsidRPr="004E3280">
        <w:rPr>
          <w:sz w:val="28"/>
          <w:szCs w:val="28"/>
        </w:rPr>
        <w:t xml:space="preserve">– </w:t>
      </w:r>
      <w:r w:rsidRPr="004E3280">
        <w:rPr>
          <w:sz w:val="28"/>
          <w:szCs w:val="28"/>
          <w:lang w:val="en-US"/>
        </w:rPr>
        <w:t>Pp</w:t>
      </w:r>
      <w:r w:rsidRPr="004E3280">
        <w:rPr>
          <w:sz w:val="28"/>
          <w:szCs w:val="28"/>
        </w:rPr>
        <w:t xml:space="preserve"> 24–32. </w:t>
      </w:r>
      <w:r w:rsidRPr="004E3280">
        <w:rPr>
          <w:sz w:val="28"/>
          <w:szCs w:val="28"/>
          <w:lang w:val="en-US"/>
        </w:rPr>
        <w:t>doi</w:t>
      </w:r>
      <w:r w:rsidRPr="004E3280">
        <w:rPr>
          <w:sz w:val="28"/>
          <w:szCs w:val="28"/>
        </w:rPr>
        <w:t xml:space="preserve">: </w:t>
      </w:r>
      <w:hyperlink r:id="rId38" w:history="1">
        <w:r w:rsidRPr="004E3280">
          <w:rPr>
            <w:rStyle w:val="af3"/>
            <w:color w:val="auto"/>
            <w:sz w:val="28"/>
            <w:szCs w:val="28"/>
            <w:u w:val="none"/>
            <w:lang w:val="en-US"/>
          </w:rPr>
          <w:t>http</w:t>
        </w:r>
        <w:r w:rsidRPr="004E3280">
          <w:rPr>
            <w:rStyle w:val="af3"/>
            <w:color w:val="auto"/>
            <w:sz w:val="28"/>
            <w:szCs w:val="28"/>
            <w:u w:val="none"/>
          </w:rPr>
          <w:t>://</w:t>
        </w:r>
        <w:r w:rsidRPr="004E3280">
          <w:rPr>
            <w:rStyle w:val="af3"/>
            <w:color w:val="auto"/>
            <w:sz w:val="28"/>
            <w:szCs w:val="28"/>
            <w:u w:val="none"/>
            <w:lang w:val="en-US"/>
          </w:rPr>
          <w:t>dx</w:t>
        </w:r>
        <w:r w:rsidRPr="004E3280">
          <w:rPr>
            <w:rStyle w:val="af3"/>
            <w:color w:val="auto"/>
            <w:sz w:val="28"/>
            <w:szCs w:val="28"/>
            <w:u w:val="none"/>
          </w:rPr>
          <w:t>.</w:t>
        </w:r>
        <w:r w:rsidRPr="004E3280">
          <w:rPr>
            <w:rStyle w:val="af3"/>
            <w:color w:val="auto"/>
            <w:sz w:val="28"/>
            <w:szCs w:val="28"/>
            <w:u w:val="none"/>
            <w:lang w:val="en-US"/>
          </w:rPr>
          <w:t>doi</w:t>
        </w:r>
        <w:r w:rsidRPr="004E3280">
          <w:rPr>
            <w:rStyle w:val="af3"/>
            <w:color w:val="auto"/>
            <w:sz w:val="28"/>
            <w:szCs w:val="28"/>
            <w:u w:val="none"/>
          </w:rPr>
          <w:t>.</w:t>
        </w:r>
        <w:r w:rsidRPr="004E3280">
          <w:rPr>
            <w:rStyle w:val="af3"/>
            <w:color w:val="auto"/>
            <w:sz w:val="28"/>
            <w:szCs w:val="28"/>
            <w:u w:val="none"/>
            <w:lang w:val="en-US"/>
          </w:rPr>
          <w:t>org</w:t>
        </w:r>
        <w:r w:rsidRPr="004E3280">
          <w:rPr>
            <w:rStyle w:val="af3"/>
            <w:color w:val="auto"/>
            <w:sz w:val="28"/>
            <w:szCs w:val="28"/>
            <w:u w:val="none"/>
          </w:rPr>
          <w:t>/10.15561/18189172.2015.1004</w:t>
        </w:r>
      </w:hyperlink>
      <w:r w:rsidRPr="004E3280">
        <w:rPr>
          <w:sz w:val="28"/>
          <w:szCs w:val="28"/>
        </w:rPr>
        <w:t>.</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 xml:space="preserve">236.   </w:t>
      </w:r>
      <w:r w:rsidRPr="00535831">
        <w:rPr>
          <w:sz w:val="28"/>
          <w:szCs w:val="28"/>
          <w:lang w:val="en-US"/>
        </w:rPr>
        <w:t>Ivashchenko</w:t>
      </w:r>
      <w:r w:rsidRPr="00535831">
        <w:rPr>
          <w:sz w:val="28"/>
          <w:szCs w:val="28"/>
        </w:rPr>
        <w:t xml:space="preserve"> </w:t>
      </w:r>
      <w:r w:rsidRPr="00535831">
        <w:rPr>
          <w:sz w:val="28"/>
          <w:szCs w:val="28"/>
          <w:lang w:val="en-US"/>
        </w:rPr>
        <w:t>O</w:t>
      </w:r>
      <w:r w:rsidRPr="00535831">
        <w:rPr>
          <w:sz w:val="28"/>
          <w:szCs w:val="28"/>
        </w:rPr>
        <w:t>.</w:t>
      </w:r>
      <w:r w:rsidRPr="00535831">
        <w:rPr>
          <w:sz w:val="28"/>
          <w:szCs w:val="28"/>
          <w:lang w:val="en-US"/>
        </w:rPr>
        <w:t>V</w:t>
      </w:r>
      <w:r w:rsidRPr="00535831">
        <w:rPr>
          <w:sz w:val="28"/>
          <w:szCs w:val="28"/>
        </w:rPr>
        <w:t xml:space="preserve">., </w:t>
      </w:r>
      <w:r w:rsidRPr="00535831">
        <w:rPr>
          <w:sz w:val="28"/>
          <w:szCs w:val="28"/>
          <w:lang w:val="en-US"/>
        </w:rPr>
        <w:t>Yermakova</w:t>
      </w:r>
      <w:r w:rsidRPr="00535831">
        <w:rPr>
          <w:sz w:val="28"/>
          <w:szCs w:val="28"/>
        </w:rPr>
        <w:t xml:space="preserve"> </w:t>
      </w:r>
      <w:r w:rsidRPr="00535831">
        <w:rPr>
          <w:sz w:val="28"/>
          <w:szCs w:val="28"/>
          <w:lang w:val="en-US"/>
        </w:rPr>
        <w:t>T</w:t>
      </w:r>
      <w:r w:rsidRPr="00535831">
        <w:rPr>
          <w:sz w:val="28"/>
          <w:szCs w:val="28"/>
        </w:rPr>
        <w:t>.</w:t>
      </w:r>
      <w:r w:rsidRPr="00535831">
        <w:rPr>
          <w:sz w:val="28"/>
          <w:szCs w:val="28"/>
          <w:lang w:val="en-US"/>
        </w:rPr>
        <w:t>S</w:t>
      </w:r>
      <w:r w:rsidRPr="00535831">
        <w:rPr>
          <w:sz w:val="28"/>
          <w:szCs w:val="28"/>
        </w:rPr>
        <w:t xml:space="preserve">., </w:t>
      </w:r>
      <w:r w:rsidRPr="00535831">
        <w:rPr>
          <w:sz w:val="28"/>
          <w:szCs w:val="28"/>
          <w:lang w:val="en-US"/>
        </w:rPr>
        <w:t>Assessment</w:t>
      </w:r>
      <w:r w:rsidRPr="00535831">
        <w:rPr>
          <w:sz w:val="28"/>
          <w:szCs w:val="28"/>
        </w:rPr>
        <w:t xml:space="preserve"> </w:t>
      </w:r>
      <w:r w:rsidRPr="00535831">
        <w:rPr>
          <w:sz w:val="28"/>
          <w:szCs w:val="28"/>
          <w:lang w:val="en-US"/>
        </w:rPr>
        <w:t>of</w:t>
      </w:r>
      <w:r w:rsidRPr="00535831">
        <w:rPr>
          <w:sz w:val="28"/>
          <w:szCs w:val="28"/>
        </w:rPr>
        <w:t xml:space="preserve"> </w:t>
      </w:r>
      <w:r w:rsidRPr="00535831">
        <w:rPr>
          <w:sz w:val="28"/>
          <w:szCs w:val="28"/>
          <w:lang w:val="en-US"/>
        </w:rPr>
        <w:t>functional</w:t>
      </w:r>
      <w:r w:rsidRPr="00535831">
        <w:rPr>
          <w:sz w:val="28"/>
          <w:szCs w:val="28"/>
        </w:rPr>
        <w:t xml:space="preserve">, </w:t>
      </w:r>
      <w:r w:rsidRPr="00535831">
        <w:rPr>
          <w:sz w:val="28"/>
          <w:szCs w:val="28"/>
          <w:lang w:val="en-US"/>
        </w:rPr>
        <w:t>coordination</w:t>
      </w:r>
      <w:r w:rsidRPr="00535831">
        <w:rPr>
          <w:sz w:val="28"/>
          <w:szCs w:val="28"/>
        </w:rPr>
        <w:t xml:space="preserve"> </w:t>
      </w:r>
      <w:r w:rsidRPr="00535831">
        <w:rPr>
          <w:sz w:val="28"/>
          <w:szCs w:val="28"/>
          <w:lang w:val="en-US"/>
        </w:rPr>
        <w:t>and</w:t>
      </w:r>
      <w:r w:rsidRPr="00535831">
        <w:rPr>
          <w:sz w:val="28"/>
          <w:szCs w:val="28"/>
        </w:rPr>
        <w:t xml:space="preserve"> </w:t>
      </w:r>
      <w:r w:rsidRPr="00535831">
        <w:rPr>
          <w:sz w:val="28"/>
          <w:szCs w:val="28"/>
          <w:lang w:val="en-US"/>
        </w:rPr>
        <w:t>power</w:t>
      </w:r>
      <w:r w:rsidRPr="00535831">
        <w:rPr>
          <w:sz w:val="28"/>
          <w:szCs w:val="28"/>
        </w:rPr>
        <w:t xml:space="preserve"> </w:t>
      </w:r>
      <w:r w:rsidRPr="00535831">
        <w:rPr>
          <w:sz w:val="28"/>
          <w:szCs w:val="28"/>
          <w:lang w:val="en-US"/>
        </w:rPr>
        <w:t>fitness</w:t>
      </w:r>
      <w:r w:rsidRPr="00535831">
        <w:rPr>
          <w:sz w:val="28"/>
          <w:szCs w:val="28"/>
        </w:rPr>
        <w:t xml:space="preserve"> </w:t>
      </w:r>
      <w:r w:rsidRPr="00535831">
        <w:rPr>
          <w:sz w:val="28"/>
          <w:szCs w:val="28"/>
          <w:lang w:val="en-US"/>
        </w:rPr>
        <w:t>of</w:t>
      </w:r>
      <w:r w:rsidRPr="00535831">
        <w:rPr>
          <w:sz w:val="28"/>
          <w:szCs w:val="28"/>
        </w:rPr>
        <w:t xml:space="preserve"> 7–8 </w:t>
      </w:r>
      <w:r w:rsidRPr="00535831">
        <w:rPr>
          <w:sz w:val="28"/>
          <w:szCs w:val="28"/>
          <w:lang w:val="en-US"/>
        </w:rPr>
        <w:t>form</w:t>
      </w:r>
      <w:r w:rsidRPr="00535831">
        <w:rPr>
          <w:sz w:val="28"/>
          <w:szCs w:val="28"/>
        </w:rPr>
        <w:t xml:space="preserve"> </w:t>
      </w:r>
      <w:r w:rsidRPr="00535831">
        <w:rPr>
          <w:sz w:val="28"/>
          <w:szCs w:val="28"/>
          <w:lang w:val="en-US"/>
        </w:rPr>
        <w:t>boys</w:t>
      </w:r>
      <w:r w:rsidRPr="00535831">
        <w:rPr>
          <w:sz w:val="28"/>
          <w:szCs w:val="28"/>
        </w:rPr>
        <w:t xml:space="preserve"> / </w:t>
      </w:r>
      <w:r w:rsidRPr="00535831">
        <w:rPr>
          <w:sz w:val="28"/>
          <w:szCs w:val="28"/>
          <w:lang w:val="en-US"/>
        </w:rPr>
        <w:t>Ivashchenko</w:t>
      </w:r>
      <w:r w:rsidRPr="00535831">
        <w:rPr>
          <w:sz w:val="28"/>
          <w:szCs w:val="28"/>
        </w:rPr>
        <w:t xml:space="preserve"> </w:t>
      </w:r>
      <w:r w:rsidRPr="00535831">
        <w:rPr>
          <w:sz w:val="28"/>
          <w:szCs w:val="28"/>
          <w:lang w:val="en-US"/>
        </w:rPr>
        <w:t>O</w:t>
      </w:r>
      <w:r w:rsidRPr="00535831">
        <w:rPr>
          <w:sz w:val="28"/>
          <w:szCs w:val="28"/>
        </w:rPr>
        <w:t>.</w:t>
      </w:r>
      <w:r w:rsidRPr="00535831">
        <w:rPr>
          <w:sz w:val="28"/>
          <w:szCs w:val="28"/>
          <w:lang w:val="en-US"/>
        </w:rPr>
        <w:t>V</w:t>
      </w:r>
      <w:r w:rsidRPr="00535831">
        <w:rPr>
          <w:sz w:val="28"/>
          <w:szCs w:val="28"/>
        </w:rPr>
        <w:t xml:space="preserve">., </w:t>
      </w:r>
      <w:r w:rsidRPr="00535831">
        <w:rPr>
          <w:sz w:val="28"/>
          <w:szCs w:val="28"/>
          <w:lang w:val="en-US"/>
        </w:rPr>
        <w:t>Yermakova</w:t>
      </w:r>
      <w:r w:rsidRPr="00535831">
        <w:rPr>
          <w:sz w:val="28"/>
          <w:szCs w:val="28"/>
        </w:rPr>
        <w:t xml:space="preserve"> </w:t>
      </w:r>
      <w:r w:rsidRPr="00535831">
        <w:rPr>
          <w:sz w:val="28"/>
          <w:szCs w:val="28"/>
          <w:lang w:val="en-US"/>
        </w:rPr>
        <w:t>T</w:t>
      </w:r>
      <w:r w:rsidRPr="00535831">
        <w:rPr>
          <w:sz w:val="28"/>
          <w:szCs w:val="28"/>
        </w:rPr>
        <w:t>.</w:t>
      </w:r>
      <w:r w:rsidRPr="00535831">
        <w:rPr>
          <w:sz w:val="28"/>
          <w:szCs w:val="28"/>
          <w:lang w:val="en-US"/>
        </w:rPr>
        <w:t>S</w:t>
      </w:r>
      <w:r w:rsidRPr="00535831">
        <w:rPr>
          <w:sz w:val="28"/>
          <w:szCs w:val="28"/>
        </w:rPr>
        <w:t xml:space="preserve">. // </w:t>
      </w:r>
      <w:r w:rsidRPr="00535831">
        <w:rPr>
          <w:sz w:val="28"/>
          <w:szCs w:val="28"/>
          <w:lang w:val="en-US"/>
        </w:rPr>
        <w:t>Pedagogics</w:t>
      </w:r>
      <w:r w:rsidRPr="00535831">
        <w:rPr>
          <w:sz w:val="28"/>
          <w:szCs w:val="28"/>
        </w:rPr>
        <w:t xml:space="preserve">, </w:t>
      </w:r>
      <w:r w:rsidRPr="00535831">
        <w:rPr>
          <w:sz w:val="28"/>
          <w:szCs w:val="28"/>
          <w:lang w:val="en-US"/>
        </w:rPr>
        <w:t>psychology</w:t>
      </w:r>
      <w:r w:rsidRPr="00535831">
        <w:rPr>
          <w:sz w:val="28"/>
          <w:szCs w:val="28"/>
        </w:rPr>
        <w:t xml:space="preserve">, </w:t>
      </w:r>
      <w:r w:rsidRPr="00535831">
        <w:rPr>
          <w:sz w:val="28"/>
          <w:szCs w:val="28"/>
          <w:lang w:val="en-US"/>
        </w:rPr>
        <w:t>medical</w:t>
      </w:r>
      <w:r w:rsidRPr="00535831">
        <w:rPr>
          <w:sz w:val="28"/>
          <w:szCs w:val="28"/>
        </w:rPr>
        <w:t>–</w:t>
      </w:r>
      <w:r w:rsidRPr="00535831">
        <w:rPr>
          <w:sz w:val="28"/>
          <w:szCs w:val="28"/>
          <w:lang w:val="en-US"/>
        </w:rPr>
        <w:t>biological</w:t>
      </w:r>
      <w:r w:rsidRPr="00535831">
        <w:rPr>
          <w:sz w:val="28"/>
          <w:szCs w:val="28"/>
        </w:rPr>
        <w:t xml:space="preserve"> </w:t>
      </w:r>
      <w:r w:rsidRPr="00535831">
        <w:rPr>
          <w:sz w:val="28"/>
          <w:szCs w:val="28"/>
          <w:lang w:val="en-US"/>
        </w:rPr>
        <w:t>problems</w:t>
      </w:r>
      <w:r w:rsidRPr="00535831">
        <w:rPr>
          <w:sz w:val="28"/>
          <w:szCs w:val="28"/>
        </w:rPr>
        <w:t xml:space="preserve"> </w:t>
      </w:r>
      <w:r w:rsidRPr="00535831">
        <w:rPr>
          <w:sz w:val="28"/>
          <w:szCs w:val="28"/>
          <w:lang w:val="en-US"/>
        </w:rPr>
        <w:t>of</w:t>
      </w:r>
      <w:r w:rsidRPr="00535831">
        <w:rPr>
          <w:sz w:val="28"/>
          <w:szCs w:val="28"/>
        </w:rPr>
        <w:t xml:space="preserve"> </w:t>
      </w:r>
      <w:r w:rsidRPr="00535831">
        <w:rPr>
          <w:sz w:val="28"/>
          <w:szCs w:val="28"/>
          <w:lang w:val="en-US"/>
        </w:rPr>
        <w:t>physical</w:t>
      </w:r>
      <w:r w:rsidRPr="00535831">
        <w:rPr>
          <w:sz w:val="28"/>
          <w:szCs w:val="28"/>
        </w:rPr>
        <w:t xml:space="preserve"> </w:t>
      </w:r>
      <w:r w:rsidRPr="00535831">
        <w:rPr>
          <w:sz w:val="28"/>
          <w:szCs w:val="28"/>
          <w:lang w:val="en-US"/>
        </w:rPr>
        <w:t>training</w:t>
      </w:r>
      <w:r w:rsidRPr="00535831">
        <w:rPr>
          <w:sz w:val="28"/>
          <w:szCs w:val="28"/>
        </w:rPr>
        <w:t xml:space="preserve"> </w:t>
      </w:r>
      <w:r w:rsidRPr="00535831">
        <w:rPr>
          <w:sz w:val="28"/>
          <w:szCs w:val="28"/>
          <w:lang w:val="en-US"/>
        </w:rPr>
        <w:t>and</w:t>
      </w:r>
      <w:r w:rsidRPr="00535831">
        <w:rPr>
          <w:sz w:val="28"/>
          <w:szCs w:val="28"/>
        </w:rPr>
        <w:t xml:space="preserve"> </w:t>
      </w:r>
      <w:r w:rsidRPr="00535831">
        <w:rPr>
          <w:sz w:val="28"/>
          <w:szCs w:val="28"/>
          <w:lang w:val="en-US"/>
        </w:rPr>
        <w:t>sports</w:t>
      </w:r>
      <w:r w:rsidRPr="00535831">
        <w:rPr>
          <w:sz w:val="28"/>
          <w:szCs w:val="28"/>
        </w:rPr>
        <w:t xml:space="preserve">. – 2015. – </w:t>
      </w:r>
      <w:r w:rsidRPr="00535831">
        <w:rPr>
          <w:sz w:val="28"/>
          <w:szCs w:val="28"/>
          <w:lang w:val="en-US"/>
        </w:rPr>
        <w:t>N</w:t>
      </w:r>
      <w:r w:rsidRPr="00535831">
        <w:rPr>
          <w:sz w:val="28"/>
          <w:szCs w:val="28"/>
        </w:rPr>
        <w:t xml:space="preserve"> 9. – </w:t>
      </w:r>
      <w:r w:rsidRPr="00535831">
        <w:rPr>
          <w:sz w:val="28"/>
          <w:szCs w:val="28"/>
          <w:lang w:val="en-US"/>
        </w:rPr>
        <w:t>Pp</w:t>
      </w:r>
      <w:r w:rsidRPr="00535831">
        <w:rPr>
          <w:sz w:val="28"/>
          <w:szCs w:val="28"/>
        </w:rPr>
        <w:t xml:space="preserve">. 20 – 25. </w:t>
      </w:r>
      <w:r w:rsidRPr="004E3280">
        <w:rPr>
          <w:sz w:val="28"/>
          <w:szCs w:val="28"/>
          <w:lang w:val="en-US"/>
        </w:rPr>
        <w:t>doi</w:t>
      </w:r>
      <w:r w:rsidRPr="004E3280">
        <w:rPr>
          <w:sz w:val="28"/>
          <w:szCs w:val="28"/>
        </w:rPr>
        <w:t xml:space="preserve">: </w:t>
      </w:r>
      <w:hyperlink r:id="rId39" w:history="1">
        <w:r w:rsidRPr="004E3280">
          <w:rPr>
            <w:rStyle w:val="af3"/>
            <w:color w:val="auto"/>
            <w:sz w:val="28"/>
            <w:szCs w:val="28"/>
            <w:u w:val="none"/>
            <w:lang w:val="en-US"/>
          </w:rPr>
          <w:t>http</w:t>
        </w:r>
        <w:r w:rsidRPr="004E3280">
          <w:rPr>
            <w:rStyle w:val="af3"/>
            <w:color w:val="auto"/>
            <w:sz w:val="28"/>
            <w:szCs w:val="28"/>
            <w:u w:val="none"/>
          </w:rPr>
          <w:t>://</w:t>
        </w:r>
        <w:r w:rsidRPr="004E3280">
          <w:rPr>
            <w:rStyle w:val="af3"/>
            <w:color w:val="auto"/>
            <w:sz w:val="28"/>
            <w:szCs w:val="28"/>
            <w:u w:val="none"/>
            <w:lang w:val="en-US"/>
          </w:rPr>
          <w:t>dx</w:t>
        </w:r>
        <w:r w:rsidRPr="004E3280">
          <w:rPr>
            <w:rStyle w:val="af3"/>
            <w:color w:val="auto"/>
            <w:sz w:val="28"/>
            <w:szCs w:val="28"/>
            <w:u w:val="none"/>
          </w:rPr>
          <w:t>.</w:t>
        </w:r>
        <w:r w:rsidRPr="004E3280">
          <w:rPr>
            <w:rStyle w:val="af3"/>
            <w:color w:val="auto"/>
            <w:sz w:val="28"/>
            <w:szCs w:val="28"/>
            <w:u w:val="none"/>
            <w:lang w:val="en-US"/>
          </w:rPr>
          <w:t>doi</w:t>
        </w:r>
        <w:r w:rsidRPr="004E3280">
          <w:rPr>
            <w:rStyle w:val="af3"/>
            <w:color w:val="auto"/>
            <w:sz w:val="28"/>
            <w:szCs w:val="28"/>
            <w:u w:val="none"/>
          </w:rPr>
          <w:t>.</w:t>
        </w:r>
        <w:r w:rsidRPr="004E3280">
          <w:rPr>
            <w:rStyle w:val="af3"/>
            <w:color w:val="auto"/>
            <w:sz w:val="28"/>
            <w:szCs w:val="28"/>
            <w:u w:val="none"/>
            <w:lang w:val="en-US"/>
          </w:rPr>
          <w:t>org</w:t>
        </w:r>
        <w:r w:rsidRPr="004E3280">
          <w:rPr>
            <w:rStyle w:val="af3"/>
            <w:color w:val="auto"/>
            <w:sz w:val="28"/>
            <w:szCs w:val="28"/>
            <w:u w:val="none"/>
          </w:rPr>
          <w:t>/10.15561/18189172.2015.0903</w:t>
        </w:r>
      </w:hyperlink>
      <w:r w:rsidRPr="004E3280">
        <w:rPr>
          <w:sz w:val="28"/>
          <w:szCs w:val="28"/>
        </w:rPr>
        <w:t>.</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rPr>
      </w:pPr>
      <w:r w:rsidRPr="00535831">
        <w:rPr>
          <w:sz w:val="28"/>
          <w:szCs w:val="28"/>
        </w:rPr>
        <w:t xml:space="preserve">237.   Іващенко О.В. Вікова динаміка функціональної, координаційної й силової підготовленості дівчат 8–9 класів / О. В. Іващенко, Т. В. Карпунець, Ю. В. Крінін // Теорія та методика фізичного виховання. – 2014. – № 1. – С. 34–42. – </w:t>
      </w:r>
      <w:r w:rsidRPr="00535831">
        <w:rPr>
          <w:sz w:val="28"/>
          <w:szCs w:val="28"/>
          <w:lang w:val="en-US"/>
        </w:rPr>
        <w:t>doi</w:t>
      </w:r>
      <w:r w:rsidRPr="00535831">
        <w:rPr>
          <w:sz w:val="28"/>
          <w:szCs w:val="28"/>
        </w:rPr>
        <w:t xml:space="preserve">: </w:t>
      </w:r>
      <w:r w:rsidRPr="00535831">
        <w:rPr>
          <w:sz w:val="28"/>
          <w:szCs w:val="28"/>
          <w:lang w:val="en-US"/>
        </w:rPr>
        <w:t>http</w:t>
      </w:r>
      <w:r w:rsidRPr="00535831">
        <w:rPr>
          <w:sz w:val="28"/>
          <w:szCs w:val="28"/>
        </w:rPr>
        <w:t>://</w:t>
      </w:r>
      <w:r w:rsidRPr="00535831">
        <w:rPr>
          <w:sz w:val="28"/>
          <w:szCs w:val="28"/>
          <w:lang w:val="en-US"/>
        </w:rPr>
        <w:t>dx</w:t>
      </w:r>
      <w:r w:rsidRPr="00535831">
        <w:rPr>
          <w:sz w:val="28"/>
          <w:szCs w:val="28"/>
        </w:rPr>
        <w:t>.</w:t>
      </w:r>
      <w:r w:rsidRPr="00535831">
        <w:rPr>
          <w:sz w:val="28"/>
          <w:szCs w:val="28"/>
          <w:lang w:val="en-US"/>
        </w:rPr>
        <w:t>doi</w:t>
      </w:r>
      <w:r w:rsidRPr="00535831">
        <w:rPr>
          <w:sz w:val="28"/>
          <w:szCs w:val="28"/>
        </w:rPr>
        <w:t>.</w:t>
      </w:r>
      <w:r w:rsidRPr="00535831">
        <w:rPr>
          <w:sz w:val="28"/>
          <w:szCs w:val="28"/>
          <w:lang w:val="en-US"/>
        </w:rPr>
        <w:t>org</w:t>
      </w:r>
      <w:r w:rsidRPr="00535831">
        <w:rPr>
          <w:sz w:val="28"/>
          <w:szCs w:val="28"/>
        </w:rPr>
        <w:t>/10.17309/</w:t>
      </w:r>
      <w:r w:rsidRPr="00535831">
        <w:rPr>
          <w:sz w:val="28"/>
          <w:szCs w:val="28"/>
          <w:lang w:val="en-US"/>
        </w:rPr>
        <w:t>tmfv</w:t>
      </w:r>
      <w:r w:rsidRPr="00535831">
        <w:rPr>
          <w:sz w:val="28"/>
          <w:szCs w:val="28"/>
        </w:rPr>
        <w:t>.2014.1.1043.</w:t>
      </w:r>
    </w:p>
    <w:p w:rsidR="00535831" w:rsidRPr="00535831" w:rsidRDefault="00535831" w:rsidP="00535831">
      <w:pPr>
        <w:spacing w:after="0" w:line="360" w:lineRule="auto"/>
        <w:jc w:val="both"/>
        <w:rPr>
          <w:lang w:val="uk-UA"/>
        </w:rPr>
      </w:pPr>
      <w:r w:rsidRPr="00535831">
        <w:rPr>
          <w:lang w:val="uk-UA"/>
        </w:rPr>
        <w:t>238.  Фролова Т.В.. Особливості статевого дозрівання дівчаток з синдромом недиференційованої дисплазії сполучної тканини. Клінічна та експериментальна медицина., Вісник проблем біології і медицини. — 2009. — Вип. 4, С.98–102.</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shd w:val="clear" w:color="auto" w:fill="FFFFFF"/>
          <w:lang w:val="en-US"/>
        </w:rPr>
      </w:pPr>
      <w:r w:rsidRPr="00535831">
        <w:rPr>
          <w:sz w:val="28"/>
          <w:szCs w:val="28"/>
        </w:rPr>
        <w:t xml:space="preserve">239.  </w:t>
      </w:r>
      <w:r w:rsidRPr="00535831">
        <w:rPr>
          <w:sz w:val="28"/>
          <w:szCs w:val="28"/>
          <w:shd w:val="clear" w:color="auto" w:fill="FFFFFF"/>
          <w:lang w:val="en-US"/>
        </w:rPr>
        <w:t>Bychkov</w:t>
      </w:r>
      <w:r w:rsidRPr="00535831">
        <w:rPr>
          <w:sz w:val="28"/>
          <w:szCs w:val="28"/>
          <w:shd w:val="clear" w:color="auto" w:fill="FFFFFF"/>
        </w:rPr>
        <w:t xml:space="preserve"> </w:t>
      </w:r>
      <w:r w:rsidRPr="00535831">
        <w:rPr>
          <w:sz w:val="28"/>
          <w:szCs w:val="28"/>
          <w:shd w:val="clear" w:color="auto" w:fill="FFFFFF"/>
          <w:lang w:val="en-US"/>
        </w:rPr>
        <w:t>M</w:t>
      </w:r>
      <w:r w:rsidRPr="00535831">
        <w:rPr>
          <w:sz w:val="28"/>
          <w:szCs w:val="28"/>
          <w:shd w:val="clear" w:color="auto" w:fill="FFFFFF"/>
        </w:rPr>
        <w:t>.</w:t>
      </w:r>
      <w:r w:rsidRPr="00535831">
        <w:rPr>
          <w:sz w:val="28"/>
          <w:szCs w:val="28"/>
          <w:shd w:val="clear" w:color="auto" w:fill="FFFFFF"/>
          <w:lang w:val="en-US"/>
        </w:rPr>
        <w:t>A</w:t>
      </w:r>
      <w:r w:rsidRPr="00535831">
        <w:rPr>
          <w:sz w:val="28"/>
          <w:szCs w:val="28"/>
          <w:shd w:val="clear" w:color="auto" w:fill="FFFFFF"/>
        </w:rPr>
        <w:t xml:space="preserve">., </w:t>
      </w:r>
      <w:r w:rsidRPr="00535831">
        <w:rPr>
          <w:sz w:val="28"/>
          <w:szCs w:val="28"/>
          <w:shd w:val="clear" w:color="auto" w:fill="FFFFFF"/>
          <w:lang w:val="en-US"/>
        </w:rPr>
        <w:t>Ferents</w:t>
      </w:r>
      <w:r w:rsidRPr="00535831">
        <w:rPr>
          <w:sz w:val="28"/>
          <w:szCs w:val="28"/>
          <w:shd w:val="clear" w:color="auto" w:fill="FFFFFF"/>
        </w:rPr>
        <w:t xml:space="preserve"> </w:t>
      </w:r>
      <w:r w:rsidRPr="00535831">
        <w:rPr>
          <w:sz w:val="28"/>
          <w:szCs w:val="28"/>
          <w:shd w:val="clear" w:color="auto" w:fill="FFFFFF"/>
          <w:lang w:val="en-US"/>
        </w:rPr>
        <w:t>I</w:t>
      </w:r>
      <w:r w:rsidRPr="00535831">
        <w:rPr>
          <w:sz w:val="28"/>
          <w:szCs w:val="28"/>
          <w:shd w:val="clear" w:color="auto" w:fill="FFFFFF"/>
        </w:rPr>
        <w:t>.</w:t>
      </w:r>
      <w:r w:rsidRPr="00535831">
        <w:rPr>
          <w:sz w:val="28"/>
          <w:szCs w:val="28"/>
          <w:shd w:val="clear" w:color="auto" w:fill="FFFFFF"/>
          <w:lang w:val="en-US"/>
        </w:rPr>
        <w:t>M</w:t>
      </w:r>
      <w:r w:rsidRPr="00535831">
        <w:rPr>
          <w:sz w:val="28"/>
          <w:szCs w:val="28"/>
          <w:shd w:val="clear" w:color="auto" w:fill="FFFFFF"/>
        </w:rPr>
        <w:t xml:space="preserve">. </w:t>
      </w:r>
      <w:r w:rsidRPr="00535831">
        <w:rPr>
          <w:sz w:val="28"/>
          <w:szCs w:val="28"/>
          <w:shd w:val="clear" w:color="auto" w:fill="FFFFFF"/>
          <w:lang w:val="en-US"/>
        </w:rPr>
        <w:t>Osoblyvosti</w:t>
      </w:r>
      <w:r w:rsidRPr="00535831">
        <w:rPr>
          <w:sz w:val="28"/>
          <w:szCs w:val="28"/>
          <w:shd w:val="clear" w:color="auto" w:fill="FFFFFF"/>
        </w:rPr>
        <w:t xml:space="preserve"> </w:t>
      </w:r>
      <w:r w:rsidRPr="00535831">
        <w:rPr>
          <w:sz w:val="28"/>
          <w:szCs w:val="28"/>
          <w:shd w:val="clear" w:color="auto" w:fill="FFFFFF"/>
          <w:lang w:val="en-US"/>
        </w:rPr>
        <w:t>perebihu</w:t>
      </w:r>
      <w:r w:rsidRPr="00535831">
        <w:rPr>
          <w:sz w:val="28"/>
          <w:szCs w:val="28"/>
          <w:shd w:val="clear" w:color="auto" w:fill="FFFFFF"/>
        </w:rPr>
        <w:t xml:space="preserve"> </w:t>
      </w:r>
      <w:r w:rsidRPr="00535831">
        <w:rPr>
          <w:sz w:val="28"/>
          <w:szCs w:val="28"/>
          <w:shd w:val="clear" w:color="auto" w:fill="FFFFFF"/>
          <w:lang w:val="en-US"/>
        </w:rPr>
        <w:t>ta</w:t>
      </w:r>
      <w:r w:rsidRPr="00535831">
        <w:rPr>
          <w:sz w:val="28"/>
          <w:szCs w:val="28"/>
          <w:shd w:val="clear" w:color="auto" w:fill="FFFFFF"/>
        </w:rPr>
        <w:t xml:space="preserve"> </w:t>
      </w:r>
      <w:r w:rsidRPr="00535831">
        <w:rPr>
          <w:sz w:val="28"/>
          <w:szCs w:val="28"/>
          <w:shd w:val="clear" w:color="auto" w:fill="FFFFFF"/>
          <w:lang w:val="en-US"/>
        </w:rPr>
        <w:t>likuvannya</w:t>
      </w:r>
      <w:r w:rsidRPr="00535831">
        <w:rPr>
          <w:sz w:val="28"/>
          <w:szCs w:val="28"/>
          <w:shd w:val="clear" w:color="auto" w:fill="FFFFFF"/>
        </w:rPr>
        <w:t xml:space="preserve"> </w:t>
      </w:r>
      <w:r w:rsidRPr="00535831">
        <w:rPr>
          <w:sz w:val="28"/>
          <w:szCs w:val="28"/>
          <w:shd w:val="clear" w:color="auto" w:fill="FFFFFF"/>
          <w:lang w:val="en-US"/>
        </w:rPr>
        <w:t>syndromu</w:t>
      </w:r>
      <w:r w:rsidRPr="00535831">
        <w:rPr>
          <w:sz w:val="28"/>
          <w:szCs w:val="28"/>
          <w:shd w:val="clear" w:color="auto" w:fill="FFFFFF"/>
        </w:rPr>
        <w:t xml:space="preserve"> </w:t>
      </w:r>
      <w:r w:rsidRPr="00535831">
        <w:rPr>
          <w:sz w:val="28"/>
          <w:szCs w:val="28"/>
          <w:shd w:val="clear" w:color="auto" w:fill="FFFFFF"/>
          <w:lang w:val="en-US"/>
        </w:rPr>
        <w:t>podraznenoy</w:t>
      </w:r>
      <w:r w:rsidRPr="00535831">
        <w:rPr>
          <w:sz w:val="28"/>
          <w:szCs w:val="28"/>
          <w:shd w:val="clear" w:color="auto" w:fill="FFFFFF"/>
        </w:rPr>
        <w:t xml:space="preserve"> </w:t>
      </w:r>
      <w:r w:rsidRPr="00535831">
        <w:rPr>
          <w:sz w:val="28"/>
          <w:szCs w:val="28"/>
          <w:shd w:val="clear" w:color="auto" w:fill="FFFFFF"/>
          <w:lang w:val="en-US"/>
        </w:rPr>
        <w:t>ikyshky</w:t>
      </w:r>
      <w:r w:rsidRPr="00535831">
        <w:rPr>
          <w:sz w:val="28"/>
          <w:szCs w:val="28"/>
          <w:shd w:val="clear" w:color="auto" w:fill="FFFFFF"/>
        </w:rPr>
        <w:t xml:space="preserve"> </w:t>
      </w:r>
      <w:r w:rsidRPr="00535831">
        <w:rPr>
          <w:sz w:val="28"/>
          <w:szCs w:val="28"/>
          <w:shd w:val="clear" w:color="auto" w:fill="FFFFFF"/>
          <w:lang w:val="en-US"/>
        </w:rPr>
        <w:t>u</w:t>
      </w:r>
      <w:r w:rsidRPr="00535831">
        <w:rPr>
          <w:sz w:val="28"/>
          <w:szCs w:val="28"/>
          <w:shd w:val="clear" w:color="auto" w:fill="FFFFFF"/>
        </w:rPr>
        <w:t xml:space="preserve"> </w:t>
      </w:r>
      <w:r w:rsidRPr="00535831">
        <w:rPr>
          <w:sz w:val="28"/>
          <w:szCs w:val="28"/>
          <w:shd w:val="clear" w:color="auto" w:fill="FFFFFF"/>
          <w:lang w:val="en-US"/>
        </w:rPr>
        <w:t>khvorykh</w:t>
      </w:r>
      <w:r w:rsidRPr="00535831">
        <w:rPr>
          <w:sz w:val="28"/>
          <w:szCs w:val="28"/>
          <w:shd w:val="clear" w:color="auto" w:fill="FFFFFF"/>
        </w:rPr>
        <w:t xml:space="preserve"> </w:t>
      </w:r>
      <w:r w:rsidRPr="00535831">
        <w:rPr>
          <w:sz w:val="28"/>
          <w:szCs w:val="28"/>
          <w:shd w:val="clear" w:color="auto" w:fill="FFFFFF"/>
          <w:lang w:val="en-US"/>
        </w:rPr>
        <w:t>z</w:t>
      </w:r>
      <w:r w:rsidRPr="00535831">
        <w:rPr>
          <w:sz w:val="28"/>
          <w:szCs w:val="28"/>
          <w:shd w:val="clear" w:color="auto" w:fill="FFFFFF"/>
        </w:rPr>
        <w:t xml:space="preserve"> </w:t>
      </w:r>
      <w:r w:rsidRPr="00535831">
        <w:rPr>
          <w:sz w:val="28"/>
          <w:szCs w:val="28"/>
          <w:shd w:val="clear" w:color="auto" w:fill="FFFFFF"/>
          <w:lang w:val="en-US"/>
        </w:rPr>
        <w:t>ozhyrinnyam</w:t>
      </w:r>
      <w:r w:rsidRPr="00535831">
        <w:rPr>
          <w:sz w:val="28"/>
          <w:szCs w:val="28"/>
          <w:shd w:val="clear" w:color="auto" w:fill="FFFFFF"/>
        </w:rPr>
        <w:t xml:space="preserve"> [</w:t>
      </w:r>
      <w:r w:rsidRPr="00535831">
        <w:rPr>
          <w:sz w:val="28"/>
          <w:szCs w:val="28"/>
          <w:shd w:val="clear" w:color="auto" w:fill="FFFFFF"/>
          <w:lang w:val="en-US"/>
        </w:rPr>
        <w:t>Features</w:t>
      </w:r>
      <w:r w:rsidRPr="00535831">
        <w:rPr>
          <w:sz w:val="28"/>
          <w:szCs w:val="28"/>
          <w:shd w:val="clear" w:color="auto" w:fill="FFFFFF"/>
        </w:rPr>
        <w:t xml:space="preserve"> </w:t>
      </w:r>
      <w:r w:rsidRPr="00535831">
        <w:rPr>
          <w:sz w:val="28"/>
          <w:szCs w:val="28"/>
          <w:shd w:val="clear" w:color="auto" w:fill="FFFFFF"/>
          <w:lang w:val="en-US"/>
        </w:rPr>
        <w:t>of</w:t>
      </w:r>
      <w:r w:rsidRPr="00535831">
        <w:rPr>
          <w:sz w:val="28"/>
          <w:szCs w:val="28"/>
          <w:shd w:val="clear" w:color="auto" w:fill="FFFFFF"/>
        </w:rPr>
        <w:t xml:space="preserve"> </w:t>
      </w:r>
      <w:r w:rsidRPr="00535831">
        <w:rPr>
          <w:sz w:val="28"/>
          <w:szCs w:val="28"/>
          <w:shd w:val="clear" w:color="auto" w:fill="FFFFFF"/>
          <w:lang w:val="en-US"/>
        </w:rPr>
        <w:t>the</w:t>
      </w:r>
      <w:r w:rsidRPr="00535831">
        <w:rPr>
          <w:sz w:val="28"/>
          <w:szCs w:val="28"/>
          <w:shd w:val="clear" w:color="auto" w:fill="FFFFFF"/>
        </w:rPr>
        <w:t xml:space="preserve"> </w:t>
      </w:r>
      <w:r w:rsidRPr="00535831">
        <w:rPr>
          <w:sz w:val="28"/>
          <w:szCs w:val="28"/>
          <w:shd w:val="clear" w:color="auto" w:fill="FFFFFF"/>
          <w:lang w:val="en-US"/>
        </w:rPr>
        <w:t>course</w:t>
      </w:r>
      <w:r w:rsidRPr="00535831">
        <w:rPr>
          <w:sz w:val="28"/>
          <w:szCs w:val="28"/>
          <w:shd w:val="clear" w:color="auto" w:fill="FFFFFF"/>
        </w:rPr>
        <w:t xml:space="preserve"> </w:t>
      </w:r>
      <w:r w:rsidRPr="00535831">
        <w:rPr>
          <w:sz w:val="28"/>
          <w:szCs w:val="28"/>
          <w:shd w:val="clear" w:color="auto" w:fill="FFFFFF"/>
          <w:lang w:val="en-US"/>
        </w:rPr>
        <w:t>and</w:t>
      </w:r>
      <w:r w:rsidRPr="00535831">
        <w:rPr>
          <w:sz w:val="28"/>
          <w:szCs w:val="28"/>
          <w:shd w:val="clear" w:color="auto" w:fill="FFFFFF"/>
        </w:rPr>
        <w:t xml:space="preserve"> </w:t>
      </w:r>
      <w:r w:rsidRPr="00535831">
        <w:rPr>
          <w:sz w:val="28"/>
          <w:szCs w:val="28"/>
          <w:shd w:val="clear" w:color="auto" w:fill="FFFFFF"/>
          <w:lang w:val="en-US"/>
        </w:rPr>
        <w:t>treatment</w:t>
      </w:r>
      <w:r w:rsidRPr="00535831">
        <w:rPr>
          <w:sz w:val="28"/>
          <w:szCs w:val="28"/>
          <w:shd w:val="clear" w:color="auto" w:fill="FFFFFF"/>
        </w:rPr>
        <w:t xml:space="preserve"> </w:t>
      </w:r>
      <w:r w:rsidRPr="00535831">
        <w:rPr>
          <w:sz w:val="28"/>
          <w:szCs w:val="28"/>
          <w:shd w:val="clear" w:color="auto" w:fill="FFFFFF"/>
          <w:lang w:val="en-US"/>
        </w:rPr>
        <w:t>of</w:t>
      </w:r>
      <w:r w:rsidRPr="00535831">
        <w:rPr>
          <w:sz w:val="28"/>
          <w:szCs w:val="28"/>
          <w:shd w:val="clear" w:color="auto" w:fill="FFFFFF"/>
        </w:rPr>
        <w:t xml:space="preserve"> </w:t>
      </w:r>
      <w:r w:rsidRPr="00535831">
        <w:rPr>
          <w:sz w:val="28"/>
          <w:szCs w:val="28"/>
          <w:shd w:val="clear" w:color="auto" w:fill="FFFFFF"/>
          <w:lang w:val="en-US"/>
        </w:rPr>
        <w:t>irritable</w:t>
      </w:r>
      <w:r w:rsidRPr="00535831">
        <w:rPr>
          <w:sz w:val="28"/>
          <w:szCs w:val="28"/>
          <w:shd w:val="clear" w:color="auto" w:fill="FFFFFF"/>
        </w:rPr>
        <w:t xml:space="preserve"> </w:t>
      </w:r>
      <w:r w:rsidRPr="00535831">
        <w:rPr>
          <w:sz w:val="28"/>
          <w:szCs w:val="28"/>
          <w:shd w:val="clear" w:color="auto" w:fill="FFFFFF"/>
          <w:lang w:val="en-US"/>
        </w:rPr>
        <w:t>bowel</w:t>
      </w:r>
      <w:r w:rsidRPr="00535831">
        <w:rPr>
          <w:sz w:val="28"/>
          <w:szCs w:val="28"/>
          <w:shd w:val="clear" w:color="auto" w:fill="FFFFFF"/>
        </w:rPr>
        <w:t xml:space="preserve"> </w:t>
      </w:r>
      <w:r w:rsidRPr="00535831">
        <w:rPr>
          <w:sz w:val="28"/>
          <w:szCs w:val="28"/>
          <w:shd w:val="clear" w:color="auto" w:fill="FFFFFF"/>
          <w:lang w:val="en-US"/>
        </w:rPr>
        <w:t>syndrome</w:t>
      </w:r>
      <w:r w:rsidRPr="00535831">
        <w:rPr>
          <w:sz w:val="28"/>
          <w:szCs w:val="28"/>
          <w:shd w:val="clear" w:color="auto" w:fill="FFFFFF"/>
        </w:rPr>
        <w:t xml:space="preserve"> </w:t>
      </w:r>
      <w:r w:rsidRPr="00535831">
        <w:rPr>
          <w:sz w:val="28"/>
          <w:szCs w:val="28"/>
          <w:shd w:val="clear" w:color="auto" w:fill="FFFFFF"/>
          <w:lang w:val="en-US"/>
        </w:rPr>
        <w:t>in</w:t>
      </w:r>
      <w:r w:rsidRPr="00535831">
        <w:rPr>
          <w:sz w:val="28"/>
          <w:szCs w:val="28"/>
          <w:shd w:val="clear" w:color="auto" w:fill="FFFFFF"/>
        </w:rPr>
        <w:t xml:space="preserve"> </w:t>
      </w:r>
      <w:r w:rsidRPr="00535831">
        <w:rPr>
          <w:sz w:val="28"/>
          <w:szCs w:val="28"/>
          <w:shd w:val="clear" w:color="auto" w:fill="FFFFFF"/>
          <w:lang w:val="en-US"/>
        </w:rPr>
        <w:t>patients</w:t>
      </w:r>
      <w:r w:rsidRPr="00535831">
        <w:rPr>
          <w:sz w:val="28"/>
          <w:szCs w:val="28"/>
          <w:shd w:val="clear" w:color="auto" w:fill="FFFFFF"/>
        </w:rPr>
        <w:t xml:space="preserve"> </w:t>
      </w:r>
      <w:r w:rsidRPr="00535831">
        <w:rPr>
          <w:sz w:val="28"/>
          <w:szCs w:val="28"/>
          <w:shd w:val="clear" w:color="auto" w:fill="FFFFFF"/>
          <w:lang w:val="en-US"/>
        </w:rPr>
        <w:t>with</w:t>
      </w:r>
      <w:r w:rsidRPr="00535831">
        <w:rPr>
          <w:sz w:val="28"/>
          <w:szCs w:val="28"/>
          <w:shd w:val="clear" w:color="auto" w:fill="FFFFFF"/>
        </w:rPr>
        <w:t xml:space="preserve"> </w:t>
      </w:r>
      <w:r w:rsidRPr="00535831">
        <w:rPr>
          <w:sz w:val="28"/>
          <w:szCs w:val="28"/>
          <w:shd w:val="clear" w:color="auto" w:fill="FFFFFF"/>
          <w:lang w:val="en-US"/>
        </w:rPr>
        <w:t>obesity</w:t>
      </w:r>
      <w:r w:rsidRPr="00535831">
        <w:rPr>
          <w:sz w:val="28"/>
          <w:szCs w:val="28"/>
          <w:shd w:val="clear" w:color="auto" w:fill="FFFFFF"/>
        </w:rPr>
        <w:t xml:space="preserve">]. </w:t>
      </w:r>
      <w:r w:rsidRPr="00535831">
        <w:rPr>
          <w:sz w:val="28"/>
          <w:szCs w:val="28"/>
          <w:shd w:val="clear" w:color="auto" w:fill="FFFFFF"/>
          <w:lang w:val="en-US"/>
        </w:rPr>
        <w:t>Actual problems of modern medicine: the bulletin of the Ukrainian Medical Stomatological Academy. 2016; 4 (56): 287–291</w:t>
      </w:r>
    </w:p>
    <w:p w:rsidR="00535831" w:rsidRPr="00535831" w:rsidRDefault="00535831" w:rsidP="00535831">
      <w:pPr>
        <w:spacing w:after="0" w:line="360" w:lineRule="auto"/>
        <w:jc w:val="both"/>
        <w:textAlignment w:val="baseline"/>
        <w:rPr>
          <w:shd w:val="clear" w:color="auto" w:fill="FFFFFF"/>
          <w:lang w:val="en-US"/>
        </w:rPr>
      </w:pPr>
      <w:r w:rsidRPr="00535831">
        <w:rPr>
          <w:lang w:val="uk-UA"/>
        </w:rPr>
        <w:t xml:space="preserve">240.  </w:t>
      </w:r>
      <w:r w:rsidRPr="00535831">
        <w:rPr>
          <w:shd w:val="clear" w:color="auto" w:fill="FFFFFF"/>
          <w:lang w:val="en-US"/>
        </w:rPr>
        <w:t xml:space="preserve">Cote C. G., Celli B. R. Pulmonary rehabilitation and the BODE index in COPD //European Respiratory Journal. – 2015. – </w:t>
      </w:r>
      <w:r w:rsidRPr="00535831">
        <w:rPr>
          <w:shd w:val="clear" w:color="auto" w:fill="FFFFFF"/>
        </w:rPr>
        <w:t>Т</w:t>
      </w:r>
      <w:r w:rsidRPr="00535831">
        <w:rPr>
          <w:shd w:val="clear" w:color="auto" w:fill="FFFFFF"/>
          <w:lang w:val="en-US"/>
        </w:rPr>
        <w:t xml:space="preserve">. 26. – №. 4. – </w:t>
      </w:r>
      <w:r w:rsidRPr="00535831">
        <w:rPr>
          <w:shd w:val="clear" w:color="auto" w:fill="FFFFFF"/>
        </w:rPr>
        <w:t>С</w:t>
      </w:r>
      <w:r w:rsidRPr="00535831">
        <w:rPr>
          <w:shd w:val="clear" w:color="auto" w:fill="FFFFFF"/>
          <w:lang w:val="en-US"/>
        </w:rPr>
        <w:t>. 630-636.</w:t>
      </w:r>
    </w:p>
    <w:p w:rsidR="00535831" w:rsidRPr="00535831" w:rsidRDefault="00535831" w:rsidP="00535831">
      <w:pPr>
        <w:spacing w:after="0" w:line="360" w:lineRule="auto"/>
        <w:jc w:val="both"/>
        <w:rPr>
          <w:shd w:val="clear" w:color="auto" w:fill="FFFFFF"/>
        </w:rPr>
      </w:pPr>
      <w:r w:rsidRPr="00535831">
        <w:rPr>
          <w:shd w:val="clear" w:color="auto" w:fill="FFFFFF"/>
          <w:lang w:val="en-US"/>
        </w:rPr>
        <w:t xml:space="preserve">241. </w:t>
      </w:r>
      <w:r w:rsidRPr="00535831">
        <w:rPr>
          <w:lang w:val="uk-UA"/>
        </w:rPr>
        <w:t xml:space="preserve">  </w:t>
      </w:r>
      <w:r w:rsidRPr="00535831">
        <w:rPr>
          <w:shd w:val="clear" w:color="auto" w:fill="FFFFFF"/>
          <w:lang w:val="en-US"/>
        </w:rPr>
        <w:t xml:space="preserve">Mancuso P. Obesity and lung inflammation // Journal of applied physiology. – 2009. – </w:t>
      </w:r>
      <w:r w:rsidRPr="00535831">
        <w:rPr>
          <w:shd w:val="clear" w:color="auto" w:fill="FFFFFF"/>
        </w:rPr>
        <w:t>Т</w:t>
      </w:r>
      <w:r w:rsidRPr="00535831">
        <w:rPr>
          <w:shd w:val="clear" w:color="auto" w:fill="FFFFFF"/>
          <w:lang w:val="en-US"/>
        </w:rPr>
        <w:t xml:space="preserve">.108. – №. </w:t>
      </w:r>
      <w:r w:rsidRPr="00535831">
        <w:rPr>
          <w:shd w:val="clear" w:color="auto" w:fill="FFFFFF"/>
        </w:rPr>
        <w:t>3. – С. 722-728.</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ru-RU"/>
        </w:rPr>
      </w:pPr>
      <w:r w:rsidRPr="00535831">
        <w:rPr>
          <w:sz w:val="28"/>
          <w:szCs w:val="28"/>
        </w:rPr>
        <w:t>242.  Невзорова В.А., Бархатова Д.А., Бродская Т.А. и др. Состояние нутритивного статуса и опыт его коррекции при хронической обструктивной болезни легких. Тихоокеанский медицинский журнал. 2010. – №4. – 28–32.</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en-US"/>
        </w:rPr>
      </w:pPr>
      <w:r w:rsidRPr="00535831">
        <w:rPr>
          <w:sz w:val="28"/>
          <w:szCs w:val="28"/>
          <w:lang w:val="ru-RU"/>
        </w:rPr>
        <w:t xml:space="preserve">243. </w:t>
      </w:r>
      <w:r w:rsidRPr="00535831">
        <w:rPr>
          <w:sz w:val="28"/>
          <w:szCs w:val="28"/>
        </w:rPr>
        <w:t xml:space="preserve"> Ступницька Г.Я. Хронічне обструктивне захворювання легень: дві сторони однієї медалі. Український терапевтичний журнал. 2013; 4: 85– 92.</w:t>
      </w:r>
    </w:p>
    <w:p w:rsidR="00535831" w:rsidRPr="00535831" w:rsidRDefault="00535831" w:rsidP="00535831">
      <w:pPr>
        <w:pStyle w:val="a5"/>
        <w:shd w:val="clear" w:color="auto" w:fill="FFFFFF"/>
        <w:spacing w:before="0" w:beforeAutospacing="0" w:after="0" w:afterAutospacing="0" w:line="360" w:lineRule="auto"/>
        <w:jc w:val="both"/>
        <w:textAlignment w:val="baseline"/>
        <w:rPr>
          <w:sz w:val="28"/>
          <w:szCs w:val="28"/>
          <w:lang w:val="ru-RU"/>
        </w:rPr>
      </w:pPr>
      <w:r w:rsidRPr="00535831">
        <w:rPr>
          <w:sz w:val="28"/>
          <w:szCs w:val="28"/>
          <w:lang w:val="en-US"/>
        </w:rPr>
        <w:t>244.</w:t>
      </w:r>
      <w:r w:rsidRPr="00535831">
        <w:rPr>
          <w:sz w:val="28"/>
          <w:szCs w:val="28"/>
        </w:rPr>
        <w:t xml:space="preserve">  </w:t>
      </w:r>
      <w:r w:rsidRPr="00535831">
        <w:rPr>
          <w:sz w:val="28"/>
          <w:szCs w:val="28"/>
          <w:lang w:val="en-US"/>
        </w:rPr>
        <w:t>Coin A., Sergi G., Marin S. Predictors of low bone mineral density in elderly males with chronic obstructive pulmonary disease: the role of body mass index. Aging</w:t>
      </w:r>
      <w:r w:rsidRPr="00535831">
        <w:rPr>
          <w:sz w:val="28"/>
          <w:szCs w:val="28"/>
          <w:lang w:val="ru-RU"/>
        </w:rPr>
        <w:t xml:space="preserve"> </w:t>
      </w:r>
      <w:r w:rsidRPr="00535831">
        <w:rPr>
          <w:sz w:val="28"/>
          <w:szCs w:val="28"/>
          <w:lang w:val="en-US"/>
        </w:rPr>
        <w:t>Male</w:t>
      </w:r>
      <w:r w:rsidR="004E3280">
        <w:rPr>
          <w:sz w:val="28"/>
          <w:szCs w:val="28"/>
          <w:lang w:val="ru-RU"/>
        </w:rPr>
        <w:t xml:space="preserve">; 2010; 2; </w:t>
      </w:r>
      <w:r w:rsidRPr="00535831">
        <w:rPr>
          <w:sz w:val="28"/>
          <w:szCs w:val="28"/>
          <w:lang w:val="ru-RU"/>
        </w:rPr>
        <w:t>142–147.</w:t>
      </w:r>
    </w:p>
    <w:p w:rsidR="00535831" w:rsidRPr="00535831" w:rsidRDefault="00535831" w:rsidP="00535831">
      <w:pPr>
        <w:spacing w:after="0" w:line="360" w:lineRule="auto"/>
        <w:jc w:val="both"/>
        <w:rPr>
          <w:lang w:val="uk-UA"/>
        </w:rPr>
      </w:pPr>
      <w:r w:rsidRPr="00535831">
        <w:rPr>
          <w:lang w:val="uk-UA"/>
        </w:rPr>
        <w:t xml:space="preserve">245.  Кохан С.Т. Течение пневмонии у военнослужащих с дефицитом массы тела. </w:t>
      </w:r>
      <w:r w:rsidRPr="00535831">
        <w:t>С.Т. Кохан, Е.В. Намоконов, А.Э. Ткаченко.</w:t>
      </w:r>
      <w:r w:rsidRPr="00535831">
        <w:rPr>
          <w:lang w:val="uk-UA"/>
        </w:rPr>
        <w:t xml:space="preserve"> Клиническая медицина, 2009, №5–6(69–70) С. 15–17.</w:t>
      </w:r>
    </w:p>
    <w:p w:rsidR="00535831" w:rsidRPr="00535831" w:rsidRDefault="00535831" w:rsidP="00535831">
      <w:pPr>
        <w:spacing w:after="0" w:line="360" w:lineRule="auto"/>
        <w:jc w:val="both"/>
        <w:rPr>
          <w:shd w:val="clear" w:color="auto" w:fill="FFFFFF"/>
          <w:lang w:val="en-US"/>
        </w:rPr>
      </w:pPr>
      <w:r w:rsidRPr="00535831">
        <w:rPr>
          <w:lang w:val="uk-UA"/>
        </w:rPr>
        <w:t xml:space="preserve">246.  </w:t>
      </w:r>
      <w:r w:rsidRPr="00535831">
        <w:rPr>
          <w:shd w:val="clear" w:color="auto" w:fill="FFFFFF"/>
        </w:rPr>
        <w:t>Мальцев С. В., Зарипова Р. Т., Заболотная Л. Н. Показатели физического развития и белково</w:t>
      </w:r>
      <w:r w:rsidRPr="00535831">
        <w:rPr>
          <w:shd w:val="clear" w:color="auto" w:fill="FFFFFF"/>
          <w:lang w:val="uk-UA"/>
        </w:rPr>
        <w:t xml:space="preserve"> </w:t>
      </w:r>
      <w:r w:rsidRPr="00535831">
        <w:rPr>
          <w:shd w:val="clear" w:color="auto" w:fill="FFFFFF"/>
        </w:rPr>
        <w:t>–</w:t>
      </w:r>
      <w:r w:rsidRPr="00535831">
        <w:rPr>
          <w:shd w:val="clear" w:color="auto" w:fill="FFFFFF"/>
          <w:lang w:val="uk-UA"/>
        </w:rPr>
        <w:t xml:space="preserve"> </w:t>
      </w:r>
      <w:r w:rsidRPr="00535831">
        <w:rPr>
          <w:shd w:val="clear" w:color="auto" w:fill="FFFFFF"/>
        </w:rPr>
        <w:t>энергетического статуса у здоровых подростков и при дефиците массы тела в Республике Татарстан //</w:t>
      </w:r>
      <w:r w:rsidRPr="00535831">
        <w:rPr>
          <w:shd w:val="clear" w:color="auto" w:fill="FFFFFF"/>
          <w:lang w:val="uk-UA"/>
        </w:rPr>
        <w:t xml:space="preserve"> </w:t>
      </w:r>
      <w:r w:rsidRPr="00535831">
        <w:rPr>
          <w:shd w:val="clear" w:color="auto" w:fill="FFFFFF"/>
        </w:rPr>
        <w:t xml:space="preserve">Российский вестник перинатологии и педиатрии. – 2009. – Т. 54. – №. </w:t>
      </w:r>
      <w:r w:rsidRPr="00535831">
        <w:rPr>
          <w:shd w:val="clear" w:color="auto" w:fill="FFFFFF"/>
          <w:lang w:val="en-US"/>
        </w:rPr>
        <w:t>6.</w:t>
      </w:r>
    </w:p>
    <w:p w:rsidR="00535831" w:rsidRPr="00535831" w:rsidRDefault="00535831" w:rsidP="00535831">
      <w:pPr>
        <w:spacing w:after="0" w:line="360" w:lineRule="auto"/>
        <w:jc w:val="both"/>
        <w:textAlignment w:val="baseline"/>
        <w:rPr>
          <w:shd w:val="clear" w:color="auto" w:fill="FFFFFF"/>
          <w:lang w:val="en-US"/>
        </w:rPr>
      </w:pPr>
      <w:r w:rsidRPr="00535831">
        <w:rPr>
          <w:lang w:val="uk-UA"/>
        </w:rPr>
        <w:t xml:space="preserve">247.  </w:t>
      </w:r>
      <w:r w:rsidRPr="00535831">
        <w:rPr>
          <w:shd w:val="clear" w:color="auto" w:fill="FFFFFF"/>
          <w:lang w:val="en-US"/>
        </w:rPr>
        <w:t>Martin, L. et al. "Ethnicity and cardiovascular risk factors: evaluation of 40 921 normal–weight, overweight or obese children and adolescents living in Central Europe." </w:t>
      </w:r>
      <w:r w:rsidRPr="00535831">
        <w:rPr>
          <w:iCs/>
          <w:shd w:val="clear" w:color="auto" w:fill="FFFFFF"/>
          <w:lang w:val="en-US"/>
        </w:rPr>
        <w:t>International Journal of Obesity</w:t>
      </w:r>
      <w:r w:rsidRPr="00535831">
        <w:rPr>
          <w:shd w:val="clear" w:color="auto" w:fill="FFFFFF"/>
          <w:lang w:val="en-US"/>
        </w:rPr>
        <w:t> 39.1 (2015): 45.</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en-US"/>
        </w:rPr>
        <w:t xml:space="preserve">248. </w:t>
      </w:r>
      <w:r w:rsidRPr="00535831">
        <w:rPr>
          <w:lang w:val="uk-UA"/>
        </w:rPr>
        <w:t xml:space="preserve"> </w:t>
      </w:r>
      <w:r w:rsidRPr="00535831">
        <w:rPr>
          <w:shd w:val="clear" w:color="auto" w:fill="FFFFFF"/>
          <w:lang w:val="en-US"/>
        </w:rPr>
        <w:t xml:space="preserve">Tai-Seale M. et al. Patients’ body mass index and blood pressure over time: diagnoses, treatments, and the effects of comorbidities //Medical care. – 2014. – </w:t>
      </w:r>
      <w:r w:rsidRPr="00535831">
        <w:rPr>
          <w:shd w:val="clear" w:color="auto" w:fill="FFFFFF"/>
        </w:rPr>
        <w:t>Т</w:t>
      </w:r>
      <w:r w:rsidRPr="00535831">
        <w:rPr>
          <w:shd w:val="clear" w:color="auto" w:fill="FFFFFF"/>
          <w:lang w:val="en-US"/>
        </w:rPr>
        <w:t xml:space="preserve">. 52. – </w:t>
      </w:r>
      <w:r w:rsidRPr="00535831">
        <w:rPr>
          <w:shd w:val="clear" w:color="auto" w:fill="FFFFFF"/>
        </w:rPr>
        <w:t>С</w:t>
      </w:r>
      <w:r w:rsidRPr="00535831">
        <w:rPr>
          <w:shd w:val="clear" w:color="auto" w:fill="FFFFFF"/>
          <w:lang w:val="en-US"/>
        </w:rPr>
        <w:t>. S110-S117.</w:t>
      </w:r>
    </w:p>
    <w:p w:rsidR="00535831" w:rsidRPr="00535831" w:rsidRDefault="00535831" w:rsidP="00535831">
      <w:pPr>
        <w:spacing w:after="0" w:line="360" w:lineRule="auto"/>
        <w:jc w:val="both"/>
        <w:rPr>
          <w:lang w:val="uk-UA"/>
        </w:rPr>
      </w:pPr>
      <w:r w:rsidRPr="00535831">
        <w:rPr>
          <w:shd w:val="clear" w:color="auto" w:fill="FFFFFF"/>
          <w:lang w:val="en-US"/>
        </w:rPr>
        <w:t xml:space="preserve">249. </w:t>
      </w:r>
      <w:r w:rsidRPr="00535831">
        <w:rPr>
          <w:lang w:val="uk-UA"/>
        </w:rPr>
        <w:t xml:space="preserve"> </w:t>
      </w:r>
      <w:r w:rsidRPr="00535831">
        <w:rPr>
          <w:lang w:val="en-US"/>
        </w:rPr>
        <w:t>Kornum J.B. et al.</w:t>
      </w:r>
      <w:r w:rsidRPr="00535831">
        <w:rPr>
          <w:lang w:val="uk-UA"/>
        </w:rPr>
        <w:t xml:space="preserve">, </w:t>
      </w:r>
      <w:r w:rsidRPr="00535831">
        <w:rPr>
          <w:lang w:val="en-US"/>
        </w:rPr>
        <w:t>Obesity and risk of subsequent hospitalization with pneumonia</w:t>
      </w:r>
      <w:r w:rsidRPr="00535831">
        <w:rPr>
          <w:lang w:val="uk-UA"/>
        </w:rPr>
        <w:t>.</w:t>
      </w:r>
      <w:r w:rsidRPr="00535831">
        <w:rPr>
          <w:lang w:val="en-US"/>
        </w:rPr>
        <w:t>J.B. Kornum, M. Nørgaard, C. Dethlefsen, K.M. Due, R.W. Thomsen, A. Tj</w:t>
      </w:r>
      <w:r w:rsidRPr="00535831">
        <w:t>о</w:t>
      </w:r>
      <w:r w:rsidRPr="00535831">
        <w:rPr>
          <w:lang w:val="en-US"/>
        </w:rPr>
        <w:t>nneland, H.T. Sørensen, K. Overvad European Respiratory Journal Dec 2010, 36 (6) 1330–1336; DOI: 10.1183/09031936.00184209</w:t>
      </w:r>
      <w:r w:rsidRPr="00535831">
        <w:rPr>
          <w:lang w:val="uk-UA"/>
        </w:rPr>
        <w:t>.</w:t>
      </w:r>
    </w:p>
    <w:p w:rsidR="00AD67A1" w:rsidRDefault="00535831" w:rsidP="00535831">
      <w:pPr>
        <w:spacing w:after="0" w:line="360" w:lineRule="auto"/>
        <w:jc w:val="both"/>
        <w:rPr>
          <w:b/>
          <w:shd w:val="clear" w:color="auto" w:fill="FFFFFF"/>
          <w:lang w:val="uk-UA"/>
        </w:rPr>
      </w:pPr>
      <w:r w:rsidRPr="004E3280">
        <w:rPr>
          <w:lang w:val="uk-UA"/>
        </w:rPr>
        <w:t xml:space="preserve">250.  Архангельский Д.А. </w:t>
      </w:r>
      <w:hyperlink r:id="rId40" w:history="1">
        <w:r w:rsidRPr="004E3280">
          <w:rPr>
            <w:rStyle w:val="af3"/>
            <w:color w:val="auto"/>
            <w:u w:val="none"/>
            <w:lang w:val="uk-UA"/>
          </w:rPr>
          <w:t>Ожирение как фактор риска заболевания внебольничной + пневмонией на крайнем севере</w:t>
        </w:r>
      </w:hyperlink>
      <w:r w:rsidRPr="004E3280">
        <w:rPr>
          <w:lang w:val="uk-UA"/>
        </w:rPr>
        <w:t xml:space="preserve">. </w:t>
      </w:r>
      <w:r w:rsidRPr="004E3280">
        <w:t>Архангельский Д.А., Барачевский Ю.Е., Закревский Ю.Н.  </w:t>
      </w:r>
      <w:hyperlink r:id="rId41" w:history="1">
        <w:r w:rsidRPr="004E3280">
          <w:rPr>
            <w:rStyle w:val="af3"/>
            <w:color w:val="auto"/>
            <w:u w:val="none"/>
          </w:rPr>
          <w:t>Наука, образование, общество: тенденции и перспективы развития</w:t>
        </w:r>
      </w:hyperlink>
      <w:r w:rsidRPr="004E3280">
        <w:t>. Сборник материалов III Международной научно–практической конференции: в 2–х томах. 2016. С. 66–69</w:t>
      </w:r>
      <w:r w:rsidRPr="004E3280">
        <w:rPr>
          <w:lang w:val="uk-UA"/>
        </w:rPr>
        <w:t>.</w:t>
      </w:r>
      <w:r w:rsidR="00AD67A1" w:rsidRPr="00AD67A1">
        <w:rPr>
          <w:b/>
          <w:shd w:val="clear" w:color="auto" w:fill="FFFFFF"/>
          <w:lang w:val="uk-UA"/>
        </w:rPr>
        <w:t xml:space="preserve"> </w:t>
      </w:r>
    </w:p>
    <w:p w:rsidR="00AD67A1" w:rsidRDefault="00AD67A1" w:rsidP="00535831">
      <w:pPr>
        <w:spacing w:after="0" w:line="360" w:lineRule="auto"/>
        <w:jc w:val="both"/>
        <w:rPr>
          <w:b/>
          <w:bCs/>
          <w:spacing w:val="-5"/>
        </w:rPr>
      </w:pPr>
      <w:r w:rsidRPr="00AD67A1">
        <w:rPr>
          <w:shd w:val="clear" w:color="auto" w:fill="FFFFFF"/>
          <w:lang w:val="uk-UA"/>
        </w:rPr>
        <w:t>251. Школьникова С. А., Ваганова Е. В., Мирская К. В. Выявление ожирения у больных пульмонологического отделения ОБУЗ КГБ№ 6 // Актуальные проблемы охраны здоровья человека в экологически неблагополучных условиях. – 2016. – С. 358–361.</w:t>
      </w:r>
      <w:r w:rsidRPr="00AD67A1">
        <w:rPr>
          <w:b/>
          <w:bCs/>
          <w:spacing w:val="-5"/>
        </w:rPr>
        <w:t xml:space="preserve"> </w:t>
      </w:r>
    </w:p>
    <w:p w:rsidR="00535831" w:rsidRPr="00AD67A1" w:rsidRDefault="00AD67A1" w:rsidP="00535831">
      <w:pPr>
        <w:spacing w:after="0" w:line="360" w:lineRule="auto"/>
        <w:jc w:val="both"/>
        <w:rPr>
          <w:lang w:val="uk-UA"/>
        </w:rPr>
      </w:pPr>
      <w:r w:rsidRPr="00AD67A1">
        <w:rPr>
          <w:bCs/>
          <w:spacing w:val="-5"/>
          <w:lang w:val="en-US"/>
        </w:rPr>
        <w:t>252. Obese</w:t>
      </w:r>
      <w:r w:rsidRPr="00AD67A1">
        <w:rPr>
          <w:bCs/>
          <w:spacing w:val="-5"/>
          <w:lang w:val="uk-UA"/>
        </w:rPr>
        <w:t xml:space="preserve"> </w:t>
      </w:r>
      <w:r w:rsidRPr="00AD67A1">
        <w:rPr>
          <w:bCs/>
          <w:spacing w:val="-5"/>
          <w:lang w:val="en-US"/>
        </w:rPr>
        <w:t>and</w:t>
      </w:r>
      <w:r w:rsidRPr="00AD67A1">
        <w:rPr>
          <w:bCs/>
          <w:spacing w:val="-5"/>
          <w:lang w:val="uk-UA"/>
        </w:rPr>
        <w:t xml:space="preserve"> </w:t>
      </w:r>
      <w:r w:rsidRPr="00AD67A1">
        <w:rPr>
          <w:bCs/>
          <w:spacing w:val="-5"/>
          <w:lang w:val="en-US"/>
        </w:rPr>
        <w:t>overweight</w:t>
      </w:r>
      <w:r w:rsidRPr="00AD67A1">
        <w:rPr>
          <w:bCs/>
          <w:spacing w:val="-5"/>
          <w:lang w:val="uk-UA"/>
        </w:rPr>
        <w:t xml:space="preserve"> </w:t>
      </w:r>
      <w:r w:rsidRPr="00AD67A1">
        <w:rPr>
          <w:bCs/>
          <w:spacing w:val="-5"/>
          <w:lang w:val="en-US"/>
        </w:rPr>
        <w:t>patients</w:t>
      </w:r>
      <w:r w:rsidRPr="00AD67A1">
        <w:rPr>
          <w:bCs/>
          <w:spacing w:val="-5"/>
          <w:lang w:val="uk-UA"/>
        </w:rPr>
        <w:t xml:space="preserve"> </w:t>
      </w:r>
      <w:r w:rsidRPr="00AD67A1">
        <w:rPr>
          <w:bCs/>
          <w:spacing w:val="-5"/>
          <w:lang w:val="en-US"/>
        </w:rPr>
        <w:t>hospitalized</w:t>
      </w:r>
      <w:r w:rsidRPr="00AD67A1">
        <w:rPr>
          <w:bCs/>
          <w:spacing w:val="-5"/>
          <w:lang w:val="uk-UA"/>
        </w:rPr>
        <w:t xml:space="preserve"> </w:t>
      </w:r>
      <w:r w:rsidRPr="00AD67A1">
        <w:rPr>
          <w:bCs/>
          <w:spacing w:val="-5"/>
          <w:lang w:val="en-US"/>
        </w:rPr>
        <w:t>with</w:t>
      </w:r>
      <w:r w:rsidRPr="00AD67A1">
        <w:rPr>
          <w:bCs/>
          <w:spacing w:val="-5"/>
          <w:lang w:val="uk-UA"/>
        </w:rPr>
        <w:t xml:space="preserve"> </w:t>
      </w:r>
      <w:r w:rsidRPr="00AD67A1">
        <w:rPr>
          <w:bCs/>
          <w:spacing w:val="-5"/>
          <w:lang w:val="en-US"/>
        </w:rPr>
        <w:t>pneumonia</w:t>
      </w:r>
      <w:r w:rsidRPr="00AD67A1">
        <w:rPr>
          <w:bCs/>
          <w:spacing w:val="-5"/>
          <w:lang w:val="uk-UA"/>
        </w:rPr>
        <w:t xml:space="preserve"> </w:t>
      </w:r>
      <w:r w:rsidRPr="00AD67A1">
        <w:rPr>
          <w:bCs/>
          <w:spacing w:val="-5"/>
          <w:lang w:val="en-US"/>
        </w:rPr>
        <w:t>are</w:t>
      </w:r>
      <w:r w:rsidRPr="00AD67A1">
        <w:rPr>
          <w:bCs/>
          <w:spacing w:val="-5"/>
          <w:lang w:val="uk-UA"/>
        </w:rPr>
        <w:t xml:space="preserve"> 20 </w:t>
      </w:r>
      <w:r w:rsidRPr="00AD67A1">
        <w:rPr>
          <w:bCs/>
          <w:spacing w:val="-5"/>
          <w:lang w:val="en-US"/>
        </w:rPr>
        <w:t>percent</w:t>
      </w:r>
      <w:r w:rsidRPr="00AD67A1">
        <w:rPr>
          <w:bCs/>
          <w:spacing w:val="-5"/>
          <w:lang w:val="uk-UA"/>
        </w:rPr>
        <w:t xml:space="preserve"> </w:t>
      </w:r>
      <w:r w:rsidRPr="00AD67A1">
        <w:rPr>
          <w:bCs/>
          <w:spacing w:val="-5"/>
          <w:lang w:val="en-US"/>
        </w:rPr>
        <w:t>to</w:t>
      </w:r>
      <w:r w:rsidRPr="00AD67A1">
        <w:rPr>
          <w:bCs/>
          <w:spacing w:val="-5"/>
          <w:lang w:val="uk-UA"/>
        </w:rPr>
        <w:t xml:space="preserve"> 30 </w:t>
      </w:r>
      <w:r w:rsidRPr="00AD67A1">
        <w:rPr>
          <w:bCs/>
          <w:spacing w:val="-5"/>
          <w:lang w:val="en-US"/>
        </w:rPr>
        <w:t>percent</w:t>
      </w:r>
      <w:r w:rsidRPr="00AD67A1">
        <w:rPr>
          <w:bCs/>
          <w:spacing w:val="-5"/>
          <w:lang w:val="uk-UA"/>
        </w:rPr>
        <w:t xml:space="preserve"> </w:t>
      </w:r>
      <w:r w:rsidRPr="00AD67A1">
        <w:rPr>
          <w:bCs/>
          <w:spacing w:val="-5"/>
          <w:lang w:val="en-US"/>
        </w:rPr>
        <w:t>less</w:t>
      </w:r>
      <w:r w:rsidRPr="00AD67A1">
        <w:rPr>
          <w:bCs/>
          <w:spacing w:val="-5"/>
          <w:lang w:val="uk-UA"/>
        </w:rPr>
        <w:t xml:space="preserve"> </w:t>
      </w:r>
      <w:r w:rsidRPr="00AD67A1">
        <w:rPr>
          <w:bCs/>
          <w:spacing w:val="-5"/>
          <w:lang w:val="en-US"/>
        </w:rPr>
        <w:t>likely</w:t>
      </w:r>
      <w:r w:rsidRPr="00AD67A1">
        <w:rPr>
          <w:bCs/>
          <w:spacing w:val="-5"/>
          <w:lang w:val="uk-UA"/>
        </w:rPr>
        <w:t xml:space="preserve"> </w:t>
      </w:r>
      <w:r w:rsidRPr="00AD67A1">
        <w:rPr>
          <w:bCs/>
          <w:spacing w:val="-5"/>
          <w:lang w:val="en-US"/>
        </w:rPr>
        <w:t>to die than normal–weight patients</w:t>
      </w:r>
      <w:r>
        <w:rPr>
          <w:bCs/>
          <w:spacing w:val="-5"/>
          <w:lang w:val="uk-UA"/>
        </w:rPr>
        <w:t xml:space="preserve"> </w:t>
      </w:r>
      <w:r w:rsidRPr="00AD67A1">
        <w:rPr>
          <w:caps/>
          <w:shd w:val="clear" w:color="auto" w:fill="FFFFFF"/>
          <w:lang w:val="uk-UA"/>
        </w:rPr>
        <w:t xml:space="preserve">// </w:t>
      </w:r>
      <w:r w:rsidRPr="00AD67A1">
        <w:rPr>
          <w:shd w:val="clear" w:color="auto" w:fill="FFFFFF"/>
          <w:lang w:val="en-US"/>
        </w:rPr>
        <w:t>European association for the study of obesity</w:t>
      </w:r>
      <w:r w:rsidRPr="00AD67A1">
        <w:rPr>
          <w:shd w:val="clear" w:color="auto" w:fill="FFFFFF"/>
          <w:lang w:val="uk-UA"/>
        </w:rPr>
        <w:t>.</w:t>
      </w:r>
      <w:r>
        <w:rPr>
          <w:bCs/>
          <w:caps/>
          <w:shd w:val="clear" w:color="auto" w:fill="FFFFFF"/>
          <w:lang w:val="en-US"/>
        </w:rPr>
        <w:t xml:space="preserve"> </w:t>
      </w:r>
      <w:r w:rsidRPr="00AD67A1">
        <w:rPr>
          <w:bCs/>
          <w:shd w:val="clear" w:color="auto" w:fill="FFFFFF"/>
          <w:lang w:val="en-US"/>
        </w:rPr>
        <w:t>public release</w:t>
      </w:r>
      <w:r w:rsidRPr="00AD67A1">
        <w:rPr>
          <w:bCs/>
          <w:caps/>
          <w:shd w:val="clear" w:color="auto" w:fill="FFFFFF"/>
          <w:lang w:val="en-US"/>
        </w:rPr>
        <w:t>: </w:t>
      </w:r>
      <w:r w:rsidRPr="00AD67A1">
        <w:rPr>
          <w:lang w:val="en-US"/>
        </w:rPr>
        <w:t>24 – may – 2018.</w:t>
      </w:r>
      <w:r>
        <w:rPr>
          <w:lang w:val="uk-UA"/>
        </w:rPr>
        <w:t xml:space="preserve"> </w:t>
      </w:r>
      <w:r w:rsidRPr="00AD67A1">
        <w:rPr>
          <w:lang w:val="en-US"/>
        </w:rPr>
        <w:t>doi</w:t>
      </w:r>
      <w:r w:rsidRPr="00AD67A1">
        <w:rPr>
          <w:lang w:val="uk-UA"/>
        </w:rPr>
        <w:t xml:space="preserve">: </w:t>
      </w:r>
      <w:hyperlink r:id="rId42" w:history="1">
        <w:r w:rsidRPr="00AD67A1">
          <w:rPr>
            <w:rStyle w:val="af3"/>
            <w:color w:val="auto"/>
            <w:u w:val="none"/>
            <w:lang w:val="uk-UA"/>
          </w:rPr>
          <w:t>https://www.eurekalert.org/pub_releases/2018–05/eaft–oao052318.php</w:t>
        </w:r>
      </w:hyperlink>
    </w:p>
    <w:p w:rsidR="00535831" w:rsidRPr="00535831" w:rsidRDefault="00535831" w:rsidP="00535831">
      <w:pPr>
        <w:autoSpaceDE w:val="0"/>
        <w:autoSpaceDN w:val="0"/>
        <w:adjustRightInd w:val="0"/>
        <w:spacing w:after="0" w:line="360" w:lineRule="auto"/>
        <w:jc w:val="both"/>
        <w:rPr>
          <w:lang w:val="en-US"/>
        </w:rPr>
      </w:pPr>
      <w:r w:rsidRPr="00535831">
        <w:rPr>
          <w:lang w:val="uk-UA"/>
        </w:rPr>
        <w:t xml:space="preserve">253.  </w:t>
      </w:r>
      <w:r w:rsidRPr="00535831">
        <w:rPr>
          <w:shd w:val="clear" w:color="auto" w:fill="FFFFFF"/>
          <w:lang w:val="en-US"/>
        </w:rPr>
        <w:t xml:space="preserve">Nie W. et al. Obesity survival paradox in pneumonia: a meta-analysis //BMC medicine. – 2014. – </w:t>
      </w:r>
      <w:r w:rsidRPr="00535831">
        <w:rPr>
          <w:shd w:val="clear" w:color="auto" w:fill="FFFFFF"/>
        </w:rPr>
        <w:t>Т</w:t>
      </w:r>
      <w:r w:rsidRPr="00535831">
        <w:rPr>
          <w:shd w:val="clear" w:color="auto" w:fill="FFFFFF"/>
          <w:lang w:val="en-US"/>
        </w:rPr>
        <w:t xml:space="preserve">. 12. – №. 1. – </w:t>
      </w:r>
      <w:r w:rsidRPr="00535831">
        <w:rPr>
          <w:shd w:val="clear" w:color="auto" w:fill="FFFFFF"/>
        </w:rPr>
        <w:t>С</w:t>
      </w:r>
      <w:r w:rsidRPr="00535831">
        <w:rPr>
          <w:shd w:val="clear" w:color="auto" w:fill="FFFFFF"/>
          <w:lang w:val="en-US"/>
        </w:rPr>
        <w:t>. 61.</w:t>
      </w:r>
    </w:p>
    <w:p w:rsidR="00535831" w:rsidRPr="00535831" w:rsidRDefault="00535831" w:rsidP="00535831">
      <w:pPr>
        <w:spacing w:after="0" w:line="360" w:lineRule="auto"/>
        <w:jc w:val="both"/>
        <w:rPr>
          <w:shd w:val="clear" w:color="auto" w:fill="FFFFFF"/>
          <w:lang w:val="en-US"/>
        </w:rPr>
      </w:pPr>
      <w:r w:rsidRPr="00535831">
        <w:rPr>
          <w:lang w:val="uk-UA"/>
        </w:rPr>
        <w:t xml:space="preserve">254.  </w:t>
      </w:r>
      <w:r w:rsidRPr="00535831">
        <w:rPr>
          <w:shd w:val="clear" w:color="auto" w:fill="FFFFFF"/>
          <w:lang w:val="en-US"/>
        </w:rPr>
        <w:t>Oleynik</w:t>
      </w:r>
      <w:r w:rsidRPr="00535831">
        <w:rPr>
          <w:shd w:val="clear" w:color="auto" w:fill="FFFFFF"/>
          <w:lang w:val="uk-UA"/>
        </w:rPr>
        <w:t xml:space="preserve"> </w:t>
      </w:r>
      <w:r w:rsidRPr="00535831">
        <w:rPr>
          <w:shd w:val="clear" w:color="auto" w:fill="FFFFFF"/>
          <w:lang w:val="en-US"/>
        </w:rPr>
        <w:t>V</w:t>
      </w:r>
      <w:r w:rsidRPr="00535831">
        <w:rPr>
          <w:shd w:val="clear" w:color="auto" w:fill="FFFFFF"/>
          <w:lang w:val="uk-UA"/>
        </w:rPr>
        <w:t xml:space="preserve">. </w:t>
      </w:r>
      <w:r w:rsidRPr="00535831">
        <w:rPr>
          <w:shd w:val="clear" w:color="auto" w:fill="FFFFFF"/>
          <w:lang w:val="en-US"/>
        </w:rPr>
        <w:t>S</w:t>
      </w:r>
      <w:r w:rsidRPr="00535831">
        <w:rPr>
          <w:shd w:val="clear" w:color="auto" w:fill="FFFFFF"/>
          <w:lang w:val="uk-UA"/>
        </w:rPr>
        <w:t xml:space="preserve">. </w:t>
      </w:r>
      <w:r w:rsidRPr="00535831">
        <w:rPr>
          <w:shd w:val="clear" w:color="auto" w:fill="FFFFFF"/>
          <w:lang w:val="en-US"/>
        </w:rPr>
        <w:t>Clinical</w:t>
      </w:r>
      <w:r w:rsidRPr="00535831">
        <w:rPr>
          <w:shd w:val="clear" w:color="auto" w:fill="FFFFFF"/>
          <w:lang w:val="uk-UA"/>
        </w:rPr>
        <w:t xml:space="preserve"> </w:t>
      </w:r>
      <w:r w:rsidRPr="00535831">
        <w:rPr>
          <w:shd w:val="clear" w:color="auto" w:fill="FFFFFF"/>
          <w:lang w:val="en-US"/>
        </w:rPr>
        <w:t>and</w:t>
      </w:r>
      <w:r w:rsidRPr="00535831">
        <w:rPr>
          <w:shd w:val="clear" w:color="auto" w:fill="FFFFFF"/>
          <w:lang w:val="uk-UA"/>
        </w:rPr>
        <w:t xml:space="preserve"> </w:t>
      </w:r>
      <w:r w:rsidRPr="00535831">
        <w:rPr>
          <w:shd w:val="clear" w:color="auto" w:fill="FFFFFF"/>
          <w:lang w:val="en-US"/>
        </w:rPr>
        <w:t>diagnostic</w:t>
      </w:r>
      <w:r w:rsidRPr="00535831">
        <w:rPr>
          <w:shd w:val="clear" w:color="auto" w:fill="FFFFFF"/>
          <w:lang w:val="uk-UA"/>
        </w:rPr>
        <w:t xml:space="preserve"> </w:t>
      </w:r>
      <w:r w:rsidRPr="00535831">
        <w:rPr>
          <w:shd w:val="clear" w:color="auto" w:fill="FFFFFF"/>
          <w:lang w:val="en-US"/>
        </w:rPr>
        <w:t>peculiarities</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immunological</w:t>
      </w:r>
      <w:r w:rsidRPr="00535831">
        <w:rPr>
          <w:shd w:val="clear" w:color="auto" w:fill="FFFFFF"/>
          <w:lang w:val="uk-UA"/>
        </w:rPr>
        <w:t xml:space="preserve"> </w:t>
      </w:r>
      <w:r w:rsidRPr="00535831">
        <w:rPr>
          <w:shd w:val="clear" w:color="auto" w:fill="FFFFFF"/>
          <w:lang w:val="en-US"/>
        </w:rPr>
        <w:t>adaptation</w:t>
      </w:r>
      <w:r w:rsidRPr="00535831">
        <w:rPr>
          <w:shd w:val="clear" w:color="auto" w:fill="FFFFFF"/>
          <w:lang w:val="uk-UA"/>
        </w:rPr>
        <w:t xml:space="preserve"> </w:t>
      </w:r>
      <w:r w:rsidRPr="00535831">
        <w:rPr>
          <w:shd w:val="clear" w:color="auto" w:fill="FFFFFF"/>
          <w:lang w:val="en-US"/>
        </w:rPr>
        <w:t>in</w:t>
      </w:r>
      <w:r w:rsidRPr="00535831">
        <w:rPr>
          <w:shd w:val="clear" w:color="auto" w:fill="FFFFFF"/>
          <w:lang w:val="uk-UA"/>
        </w:rPr>
        <w:t xml:space="preserve"> </w:t>
      </w:r>
      <w:r w:rsidRPr="00535831">
        <w:rPr>
          <w:shd w:val="clear" w:color="auto" w:fill="FFFFFF"/>
          <w:lang w:val="en-US"/>
        </w:rPr>
        <w:t>children</w:t>
      </w:r>
      <w:r w:rsidRPr="00535831">
        <w:rPr>
          <w:shd w:val="clear" w:color="auto" w:fill="FFFFFF"/>
          <w:lang w:val="uk-UA"/>
        </w:rPr>
        <w:t xml:space="preserve"> </w:t>
      </w:r>
      <w:r w:rsidRPr="00535831">
        <w:rPr>
          <w:shd w:val="clear" w:color="auto" w:fill="FFFFFF"/>
          <w:lang w:val="en-US"/>
        </w:rPr>
        <w:t>in</w:t>
      </w:r>
      <w:r w:rsidRPr="00535831">
        <w:rPr>
          <w:shd w:val="clear" w:color="auto" w:fill="FFFFFF"/>
          <w:lang w:val="uk-UA"/>
        </w:rPr>
        <w:t xml:space="preserve"> </w:t>
      </w:r>
      <w:r w:rsidRPr="00535831">
        <w:rPr>
          <w:shd w:val="clear" w:color="auto" w:fill="FFFFFF"/>
          <w:lang w:val="en-US"/>
        </w:rPr>
        <w:t>the</w:t>
      </w:r>
      <w:r w:rsidRPr="00535831">
        <w:rPr>
          <w:shd w:val="clear" w:color="auto" w:fill="FFFFFF"/>
          <w:lang w:val="uk-UA"/>
        </w:rPr>
        <w:t xml:space="preserve"> </w:t>
      </w:r>
      <w:r w:rsidRPr="00535831">
        <w:rPr>
          <w:shd w:val="clear" w:color="auto" w:fill="FFFFFF"/>
          <w:lang w:val="en-US"/>
        </w:rPr>
        <w:t>first</w:t>
      </w:r>
      <w:r w:rsidRPr="00535831">
        <w:rPr>
          <w:shd w:val="clear" w:color="auto" w:fill="FFFFFF"/>
          <w:lang w:val="uk-UA"/>
        </w:rPr>
        <w:t xml:space="preserve"> </w:t>
      </w:r>
      <w:r w:rsidRPr="00535831">
        <w:rPr>
          <w:shd w:val="clear" w:color="auto" w:fill="FFFFFF"/>
          <w:lang w:val="en-US"/>
        </w:rPr>
        <w:t>year</w:t>
      </w:r>
      <w:r w:rsidRPr="00535831">
        <w:rPr>
          <w:shd w:val="clear" w:color="auto" w:fill="FFFFFF"/>
          <w:lang w:val="uk-UA"/>
        </w:rPr>
        <w:t xml:space="preserve"> </w:t>
      </w:r>
      <w:r w:rsidRPr="00535831">
        <w:rPr>
          <w:shd w:val="clear" w:color="auto" w:fill="FFFFFF"/>
          <w:lang w:val="en-US"/>
        </w:rPr>
        <w:t>of</w:t>
      </w:r>
      <w:r w:rsidRPr="00535831">
        <w:rPr>
          <w:shd w:val="clear" w:color="auto" w:fill="FFFFFF"/>
          <w:lang w:val="uk-UA"/>
        </w:rPr>
        <w:t xml:space="preserve"> </w:t>
      </w:r>
      <w:r w:rsidRPr="00535831">
        <w:rPr>
          <w:shd w:val="clear" w:color="auto" w:fill="FFFFFF"/>
          <w:lang w:val="en-US"/>
        </w:rPr>
        <w:t>life</w:t>
      </w:r>
      <w:r w:rsidRPr="00535831">
        <w:rPr>
          <w:shd w:val="clear" w:color="auto" w:fill="FFFFFF"/>
          <w:lang w:val="uk-UA"/>
        </w:rPr>
        <w:t xml:space="preserve"> </w:t>
      </w:r>
      <w:r w:rsidRPr="00535831">
        <w:rPr>
          <w:shd w:val="clear" w:color="auto" w:fill="FFFFFF"/>
          <w:lang w:val="en-US"/>
        </w:rPr>
        <w:t>ill</w:t>
      </w:r>
      <w:r w:rsidRPr="00535831">
        <w:rPr>
          <w:shd w:val="clear" w:color="auto" w:fill="FFFFFF"/>
          <w:lang w:val="uk-UA"/>
        </w:rPr>
        <w:t xml:space="preserve"> </w:t>
      </w:r>
      <w:r w:rsidRPr="00535831">
        <w:rPr>
          <w:shd w:val="clear" w:color="auto" w:fill="FFFFFF"/>
          <w:lang w:val="en-US"/>
        </w:rPr>
        <w:t>with</w:t>
      </w:r>
      <w:r w:rsidRPr="00535831">
        <w:rPr>
          <w:shd w:val="clear" w:color="auto" w:fill="FFFFFF"/>
          <w:lang w:val="uk-UA"/>
        </w:rPr>
        <w:t xml:space="preserve"> </w:t>
      </w:r>
      <w:r w:rsidRPr="00535831">
        <w:rPr>
          <w:shd w:val="clear" w:color="auto" w:fill="FFFFFF"/>
          <w:lang w:val="en-US"/>
        </w:rPr>
        <w:t>community</w:t>
      </w:r>
      <w:r w:rsidRPr="00535831">
        <w:rPr>
          <w:shd w:val="clear" w:color="auto" w:fill="FFFFFF"/>
          <w:lang w:val="uk-UA"/>
        </w:rPr>
        <w:t>–</w:t>
      </w:r>
      <w:r w:rsidRPr="00535831">
        <w:rPr>
          <w:shd w:val="clear" w:color="auto" w:fill="FFFFFF"/>
          <w:lang w:val="en-US"/>
        </w:rPr>
        <w:t>acquired</w:t>
      </w:r>
      <w:r w:rsidRPr="00535831">
        <w:rPr>
          <w:shd w:val="clear" w:color="auto" w:fill="FFFFFF"/>
          <w:lang w:val="uk-UA"/>
        </w:rPr>
        <w:t xml:space="preserve"> </w:t>
      </w:r>
      <w:r w:rsidRPr="00535831">
        <w:rPr>
          <w:shd w:val="clear" w:color="auto" w:fill="FFFFFF"/>
          <w:lang w:val="en-US"/>
        </w:rPr>
        <w:t>pneumonia</w:t>
      </w:r>
      <w:r w:rsidRPr="00535831">
        <w:rPr>
          <w:shd w:val="clear" w:color="auto" w:fill="FFFFFF"/>
          <w:lang w:val="uk-UA"/>
        </w:rPr>
        <w:t xml:space="preserve"> //Журнал «Здоровье ребенка». – 2013. – Т. 3. – С. 46.</w:t>
      </w:r>
    </w:p>
    <w:p w:rsidR="00535831" w:rsidRPr="00535831" w:rsidRDefault="00535831" w:rsidP="00535831">
      <w:pPr>
        <w:spacing w:after="0" w:line="360" w:lineRule="auto"/>
        <w:jc w:val="both"/>
        <w:rPr>
          <w:shd w:val="clear" w:color="auto" w:fill="FFFFFF"/>
          <w:lang w:val="uk-UA"/>
        </w:rPr>
      </w:pPr>
      <w:r w:rsidRPr="00535831">
        <w:t xml:space="preserve">255. </w:t>
      </w:r>
      <w:r w:rsidRPr="00535831">
        <w:rPr>
          <w:lang w:val="uk-UA"/>
        </w:rPr>
        <w:t xml:space="preserve"> </w:t>
      </w:r>
      <w:r w:rsidRPr="00535831">
        <w:rPr>
          <w:shd w:val="clear" w:color="auto" w:fill="FFFFFF"/>
          <w:lang w:val="uk-UA"/>
        </w:rPr>
        <w:t>Булат Л. М., Олійник В. С. Особливості запальних та протизапальних цитокінів при негоспітальній пневмонії в дітей першого року життя, які народились з дуже малою масою тіла // Перинатология и педиатрия. – 2014. – №. 1. – С. 94–96.</w:t>
      </w:r>
    </w:p>
    <w:p w:rsidR="00535831" w:rsidRPr="00535831" w:rsidRDefault="00535831" w:rsidP="00535831">
      <w:pPr>
        <w:spacing w:after="0" w:line="360" w:lineRule="auto"/>
        <w:jc w:val="both"/>
        <w:rPr>
          <w:lang w:val="uk-UA"/>
        </w:rPr>
      </w:pPr>
      <w:r w:rsidRPr="00535831">
        <w:rPr>
          <w:lang w:val="uk-UA"/>
        </w:rPr>
        <w:t>256.  Макян С. В.</w:t>
      </w:r>
      <w:r w:rsidRPr="00535831">
        <w:rPr>
          <w:lang w:val="en-US"/>
        </w:rPr>
        <w:t> </w:t>
      </w:r>
      <w:r w:rsidRPr="00535831">
        <w:rPr>
          <w:lang w:val="uk-UA"/>
        </w:rPr>
        <w:t>Клінічні особливості перебігу рецидивного та хронічного бронхіту у дітей (частина 2) / С. В. Макян, В. Г. Майданник, В. А. Гаргаун // Архів клінічної медицини. – 2015. – № 2. – С. 30–33.</w:t>
      </w:r>
    </w:p>
    <w:p w:rsidR="00535831" w:rsidRPr="00535831" w:rsidRDefault="00535831" w:rsidP="00535831">
      <w:pPr>
        <w:spacing w:after="0" w:line="360" w:lineRule="auto"/>
        <w:jc w:val="both"/>
        <w:rPr>
          <w:shd w:val="clear" w:color="auto" w:fill="FFFFFF"/>
        </w:rPr>
      </w:pPr>
      <w:r w:rsidRPr="00535831">
        <w:rPr>
          <w:lang w:val="uk-UA"/>
        </w:rPr>
        <w:t xml:space="preserve">257.  </w:t>
      </w:r>
      <w:r w:rsidRPr="00535831">
        <w:rPr>
          <w:shd w:val="clear" w:color="auto" w:fill="FFFFFF"/>
          <w:lang w:val="de-DE"/>
        </w:rPr>
        <w:t xml:space="preserve">Ortemenka Y. P. et al. </w:t>
      </w:r>
      <w:r w:rsidRPr="00535831">
        <w:rPr>
          <w:shd w:val="clear" w:color="auto" w:fill="FFFFFF"/>
          <w:lang w:val="uk-UA"/>
        </w:rPr>
        <w:t xml:space="preserve">Чи впливає показник маси тіла дитини при народженні на персистування бронхіальної астми у періоді шкільного віку? //Буковинський </w:t>
      </w:r>
      <w:r w:rsidRPr="00535831">
        <w:rPr>
          <w:shd w:val="clear" w:color="auto" w:fill="FFFFFF"/>
        </w:rPr>
        <w:t>медичний вісник. – 2018. – Т. 22. – №. 1 (85). – С. 86–94</w:t>
      </w:r>
      <w:r w:rsidRPr="00535831">
        <w:rPr>
          <w:shd w:val="clear" w:color="auto" w:fill="FFFFFF"/>
          <w:lang w:val="uk-UA"/>
        </w:rPr>
        <w:t>.</w:t>
      </w:r>
    </w:p>
    <w:p w:rsidR="00535831" w:rsidRPr="00535831" w:rsidRDefault="00535831" w:rsidP="00535831">
      <w:pPr>
        <w:spacing w:after="0" w:line="360" w:lineRule="auto"/>
        <w:jc w:val="both"/>
        <w:rPr>
          <w:shd w:val="clear" w:color="auto" w:fill="FFFFFF"/>
          <w:lang w:val="en-US"/>
        </w:rPr>
      </w:pPr>
      <w:r w:rsidRPr="00535831">
        <w:rPr>
          <w:lang w:val="uk-UA"/>
        </w:rPr>
        <w:t xml:space="preserve">258.  </w:t>
      </w:r>
      <w:r w:rsidRPr="00535831">
        <w:rPr>
          <w:shd w:val="clear" w:color="auto" w:fill="FFFFFF"/>
        </w:rPr>
        <w:t xml:space="preserve">Дубровская М. И. Состояние верхних отделов пищеварительного тракта у детей с избыточной массой тела //М., 2009. </w:t>
      </w:r>
      <w:r w:rsidRPr="00535831">
        <w:rPr>
          <w:shd w:val="clear" w:color="auto" w:fill="FFFFFF"/>
          <w:lang w:val="en-US"/>
        </w:rPr>
        <w:t>41 c. – 2010.</w:t>
      </w:r>
    </w:p>
    <w:p w:rsidR="00535831" w:rsidRPr="00535831" w:rsidRDefault="00535831" w:rsidP="00535831">
      <w:pPr>
        <w:spacing w:after="0" w:line="360" w:lineRule="auto"/>
        <w:jc w:val="both"/>
        <w:rPr>
          <w:shd w:val="clear" w:color="auto" w:fill="FFFFFF"/>
          <w:lang w:val="en-US"/>
        </w:rPr>
      </w:pPr>
      <w:r w:rsidRPr="00535831">
        <w:rPr>
          <w:lang w:val="uk-UA"/>
        </w:rPr>
        <w:t>259.</w:t>
      </w:r>
      <w:r w:rsidRPr="00535831">
        <w:rPr>
          <w:shd w:val="clear" w:color="auto" w:fill="FFFFFF"/>
          <w:lang w:val="uk-UA"/>
        </w:rPr>
        <w:t xml:space="preserve"> </w:t>
      </w:r>
      <w:r w:rsidRPr="00535831">
        <w:rPr>
          <w:shd w:val="clear" w:color="auto" w:fill="FFFFFF"/>
          <w:lang w:val="en-US"/>
        </w:rPr>
        <w:t xml:space="preserve">Fortuño A. et al. Is leptin involved in phagocytic NADPH oxidase overactivity in obesity? Potential clinical implications //Journal of hypertension. – 2010. – </w:t>
      </w:r>
      <w:r w:rsidRPr="00535831">
        <w:rPr>
          <w:shd w:val="clear" w:color="auto" w:fill="FFFFFF"/>
        </w:rPr>
        <w:t>Т</w:t>
      </w:r>
      <w:r w:rsidRPr="00535831">
        <w:rPr>
          <w:shd w:val="clear" w:color="auto" w:fill="FFFFFF"/>
          <w:lang w:val="en-US"/>
        </w:rPr>
        <w:t xml:space="preserve">. 28. – №. 9. – </w:t>
      </w:r>
      <w:r w:rsidRPr="00535831">
        <w:rPr>
          <w:shd w:val="clear" w:color="auto" w:fill="FFFFFF"/>
        </w:rPr>
        <w:t>С</w:t>
      </w:r>
      <w:r w:rsidRPr="00535831">
        <w:rPr>
          <w:shd w:val="clear" w:color="auto" w:fill="FFFFFF"/>
          <w:lang w:val="en-US"/>
        </w:rPr>
        <w:t>. 1944–1950.</w:t>
      </w:r>
    </w:p>
    <w:p w:rsidR="00535831" w:rsidRPr="00535831" w:rsidRDefault="00535831" w:rsidP="00535831">
      <w:pPr>
        <w:spacing w:after="0" w:line="360" w:lineRule="auto"/>
        <w:jc w:val="both"/>
        <w:rPr>
          <w:shd w:val="clear" w:color="auto" w:fill="FFFFFF"/>
          <w:lang w:val="uk-UA"/>
        </w:rPr>
      </w:pPr>
      <w:r w:rsidRPr="00535831">
        <w:rPr>
          <w:lang w:val="uk-UA"/>
        </w:rPr>
        <w:t xml:space="preserve">260. </w:t>
      </w:r>
      <w:r w:rsidRPr="00535831">
        <w:rPr>
          <w:shd w:val="clear" w:color="auto" w:fill="FFFFFF"/>
          <w:lang w:val="uk-UA"/>
        </w:rPr>
        <w:t>Безвушко Е. В. Взаємозв’язок між фізичним розвитком і зубощелепними аномаліями у дітей, які проживають на забрудненій території // Вісник стоматології. – 2013. – №. 3. – С. 71–76.</w:t>
      </w:r>
    </w:p>
    <w:p w:rsidR="00535831" w:rsidRPr="00535831" w:rsidRDefault="00535831" w:rsidP="00535831">
      <w:pPr>
        <w:spacing w:after="0" w:line="360" w:lineRule="auto"/>
        <w:jc w:val="both"/>
        <w:rPr>
          <w:lang w:val="uk-UA"/>
        </w:rPr>
      </w:pPr>
      <w:r w:rsidRPr="00535831">
        <w:rPr>
          <w:lang w:val="uk-UA"/>
        </w:rPr>
        <w:t xml:space="preserve">261.  Светлицкая О.И., Канус И.И. Острое повреждение легких у пациентов с вирусно–бактериальной пневмонией на фоне избыточной массы тела и ожирения, </w:t>
      </w:r>
      <w:r w:rsidRPr="00AD67A1">
        <w:rPr>
          <w:lang w:val="uk-UA"/>
        </w:rPr>
        <w:t>«</w:t>
      </w:r>
      <w:hyperlink r:id="rId43" w:tooltip="Оглавления выпусков этого журнала" w:history="1">
        <w:r w:rsidRPr="00AD67A1">
          <w:rPr>
            <w:rStyle w:val="af3"/>
            <w:color w:val="auto"/>
            <w:u w:val="none"/>
            <w:lang w:val="uk-UA"/>
          </w:rPr>
          <w:t>Медицинские новости</w:t>
        </w:r>
      </w:hyperlink>
      <w:r w:rsidRPr="00AD67A1">
        <w:rPr>
          <w:lang w:val="uk-UA"/>
        </w:rPr>
        <w:t xml:space="preserve">», </w:t>
      </w:r>
      <w:r w:rsidRPr="00535831">
        <w:rPr>
          <w:lang w:val="uk-UA"/>
        </w:rPr>
        <w:t>Минск,  2013 (3), С. 6–10.</w:t>
      </w:r>
    </w:p>
    <w:p w:rsidR="00535831" w:rsidRPr="00535831" w:rsidRDefault="00535831" w:rsidP="00535831">
      <w:pPr>
        <w:spacing w:after="0" w:line="360" w:lineRule="auto"/>
        <w:jc w:val="both"/>
        <w:rPr>
          <w:shd w:val="clear" w:color="auto" w:fill="FFFFFF"/>
          <w:lang w:val="en-US"/>
        </w:rPr>
      </w:pPr>
      <w:r w:rsidRPr="00535831">
        <w:rPr>
          <w:lang w:val="uk-UA"/>
        </w:rPr>
        <w:t xml:space="preserve">262.  </w:t>
      </w:r>
      <w:r w:rsidRPr="00535831">
        <w:rPr>
          <w:shd w:val="clear" w:color="auto" w:fill="FFFFFF"/>
          <w:lang w:val="de-DE"/>
        </w:rPr>
        <w:t xml:space="preserve">Konter J. M. et al. </w:t>
      </w:r>
      <w:r w:rsidRPr="00535831">
        <w:rPr>
          <w:shd w:val="clear" w:color="auto" w:fill="FFFFFF"/>
          <w:lang w:val="en-US"/>
        </w:rPr>
        <w:t>Adiponectin</w:t>
      </w:r>
      <w:r w:rsidRPr="00535831">
        <w:rPr>
          <w:shd w:val="clear" w:color="auto" w:fill="FFFFFF"/>
          <w:lang w:val="uk-UA"/>
        </w:rPr>
        <w:t xml:space="preserve"> </w:t>
      </w:r>
      <w:r w:rsidRPr="00535831">
        <w:rPr>
          <w:shd w:val="clear" w:color="auto" w:fill="FFFFFF"/>
          <w:lang w:val="en-US"/>
        </w:rPr>
        <w:t>attenuates</w:t>
      </w:r>
      <w:r w:rsidRPr="00535831">
        <w:rPr>
          <w:shd w:val="clear" w:color="auto" w:fill="FFFFFF"/>
          <w:lang w:val="uk-UA"/>
        </w:rPr>
        <w:t xml:space="preserve"> </w:t>
      </w:r>
      <w:r w:rsidRPr="00535831">
        <w:rPr>
          <w:shd w:val="clear" w:color="auto" w:fill="FFFFFF"/>
          <w:lang w:val="en-US"/>
        </w:rPr>
        <w:t>lipopolysaccharide</w:t>
      </w:r>
      <w:r w:rsidRPr="00535831">
        <w:rPr>
          <w:shd w:val="clear" w:color="auto" w:fill="FFFFFF"/>
          <w:lang w:val="uk-UA"/>
        </w:rPr>
        <w:t>-</w:t>
      </w:r>
      <w:r w:rsidRPr="00535831">
        <w:rPr>
          <w:shd w:val="clear" w:color="auto" w:fill="FFFFFF"/>
          <w:lang w:val="en-US"/>
        </w:rPr>
        <w:t>induced</w:t>
      </w:r>
      <w:r w:rsidRPr="00535831">
        <w:rPr>
          <w:shd w:val="clear" w:color="auto" w:fill="FFFFFF"/>
          <w:lang w:val="uk-UA"/>
        </w:rPr>
        <w:t xml:space="preserve"> </w:t>
      </w:r>
      <w:r w:rsidRPr="00535831">
        <w:rPr>
          <w:shd w:val="clear" w:color="auto" w:fill="FFFFFF"/>
          <w:lang w:val="en-US"/>
        </w:rPr>
        <w:t>acute</w:t>
      </w:r>
      <w:r w:rsidRPr="00535831">
        <w:rPr>
          <w:shd w:val="clear" w:color="auto" w:fill="FFFFFF"/>
          <w:lang w:val="uk-UA"/>
        </w:rPr>
        <w:t xml:space="preserve"> </w:t>
      </w:r>
      <w:r w:rsidRPr="00535831">
        <w:rPr>
          <w:shd w:val="clear" w:color="auto" w:fill="FFFFFF"/>
          <w:lang w:val="en-US"/>
        </w:rPr>
        <w:t>lung</w:t>
      </w:r>
      <w:r w:rsidRPr="00535831">
        <w:rPr>
          <w:shd w:val="clear" w:color="auto" w:fill="FFFFFF"/>
          <w:lang w:val="uk-UA"/>
        </w:rPr>
        <w:t xml:space="preserve"> </w:t>
      </w:r>
      <w:r w:rsidRPr="00535831">
        <w:rPr>
          <w:shd w:val="clear" w:color="auto" w:fill="FFFFFF"/>
          <w:lang w:val="en-US"/>
        </w:rPr>
        <w:t>injury</w:t>
      </w:r>
      <w:r w:rsidRPr="00535831">
        <w:rPr>
          <w:shd w:val="clear" w:color="auto" w:fill="FFFFFF"/>
          <w:lang w:val="uk-UA"/>
        </w:rPr>
        <w:t xml:space="preserve"> </w:t>
      </w:r>
      <w:r w:rsidRPr="00535831">
        <w:rPr>
          <w:shd w:val="clear" w:color="auto" w:fill="FFFFFF"/>
          <w:lang w:val="en-US"/>
        </w:rPr>
        <w:t>through</w:t>
      </w:r>
      <w:r w:rsidRPr="00535831">
        <w:rPr>
          <w:shd w:val="clear" w:color="auto" w:fill="FFFFFF"/>
          <w:lang w:val="uk-UA"/>
        </w:rPr>
        <w:t xml:space="preserve"> </w:t>
      </w:r>
      <w:r w:rsidRPr="00535831">
        <w:rPr>
          <w:shd w:val="clear" w:color="auto" w:fill="FFFFFF"/>
          <w:lang w:val="en-US"/>
        </w:rPr>
        <w:t>suppression</w:t>
      </w:r>
      <w:r w:rsidRPr="00535831">
        <w:rPr>
          <w:shd w:val="clear" w:color="auto" w:fill="FFFFFF"/>
          <w:lang w:val="uk-UA"/>
        </w:rPr>
        <w:t xml:space="preserve"> </w:t>
      </w:r>
      <w:r w:rsidRPr="00535831">
        <w:rPr>
          <w:shd w:val="clear" w:color="auto" w:fill="FFFFFF"/>
          <w:lang w:val="en-US"/>
        </w:rPr>
        <w:t xml:space="preserve">of endothelial cell activation //The Journal of Immunology. – 2012. – </w:t>
      </w:r>
      <w:r w:rsidRPr="00535831">
        <w:rPr>
          <w:shd w:val="clear" w:color="auto" w:fill="FFFFFF"/>
        </w:rPr>
        <w:t>Т</w:t>
      </w:r>
      <w:r w:rsidRPr="00535831">
        <w:rPr>
          <w:shd w:val="clear" w:color="auto" w:fill="FFFFFF"/>
          <w:lang w:val="en-US"/>
        </w:rPr>
        <w:t xml:space="preserve">. 188. – №. 2. – </w:t>
      </w:r>
      <w:r w:rsidRPr="00535831">
        <w:rPr>
          <w:shd w:val="clear" w:color="auto" w:fill="FFFFFF"/>
        </w:rPr>
        <w:t>С</w:t>
      </w:r>
      <w:r w:rsidRPr="00535831">
        <w:rPr>
          <w:shd w:val="clear" w:color="auto" w:fill="FFFFFF"/>
          <w:lang w:val="en-US"/>
        </w:rPr>
        <w:t>. 854-863.</w:t>
      </w:r>
    </w:p>
    <w:p w:rsidR="00535831" w:rsidRPr="00535831" w:rsidRDefault="00535831" w:rsidP="00535831">
      <w:pPr>
        <w:spacing w:after="0" w:line="360" w:lineRule="auto"/>
        <w:jc w:val="both"/>
        <w:rPr>
          <w:lang w:val="uk-UA"/>
        </w:rPr>
      </w:pPr>
      <w:r w:rsidRPr="00535831">
        <w:rPr>
          <w:lang w:val="en-US"/>
        </w:rPr>
        <w:t xml:space="preserve">263. </w:t>
      </w:r>
      <w:r w:rsidRPr="00535831">
        <w:rPr>
          <w:lang w:val="uk-UA"/>
        </w:rPr>
        <w:t xml:space="preserve"> </w:t>
      </w:r>
      <w:r w:rsidRPr="00535831">
        <w:rPr>
          <w:lang w:val="en-US"/>
        </w:rPr>
        <w:t>Bradley</w:t>
      </w:r>
      <w:r w:rsidRPr="00535831">
        <w:rPr>
          <w:lang w:val="uk-UA"/>
        </w:rPr>
        <w:t xml:space="preserve"> </w:t>
      </w:r>
      <w:r w:rsidRPr="00535831">
        <w:rPr>
          <w:lang w:val="en-US"/>
        </w:rPr>
        <w:t>J</w:t>
      </w:r>
      <w:r w:rsidRPr="00535831">
        <w:rPr>
          <w:lang w:val="uk-UA"/>
        </w:rPr>
        <w:t>.</w:t>
      </w:r>
      <w:r w:rsidRPr="00535831">
        <w:rPr>
          <w:lang w:val="en-US"/>
        </w:rPr>
        <w:t>S</w:t>
      </w:r>
      <w:r w:rsidRPr="00535831">
        <w:rPr>
          <w:lang w:val="uk-UA"/>
        </w:rPr>
        <w:t xml:space="preserve">. et al. </w:t>
      </w:r>
      <w:r w:rsidRPr="00535831">
        <w:rPr>
          <w:lang w:val="en-US"/>
        </w:rPr>
        <w:t>The</w:t>
      </w:r>
      <w:r w:rsidRPr="00535831">
        <w:rPr>
          <w:lang w:val="uk-UA"/>
        </w:rPr>
        <w:t xml:space="preserve"> </w:t>
      </w:r>
      <w:r w:rsidRPr="00535831">
        <w:rPr>
          <w:lang w:val="en-US"/>
        </w:rPr>
        <w:t>Management</w:t>
      </w:r>
      <w:r w:rsidRPr="00535831">
        <w:rPr>
          <w:lang w:val="uk-UA"/>
        </w:rPr>
        <w:t xml:space="preserve"> </w:t>
      </w:r>
      <w:r w:rsidRPr="00535831">
        <w:rPr>
          <w:lang w:val="en-US"/>
        </w:rPr>
        <w:t>of</w:t>
      </w:r>
      <w:r w:rsidRPr="00535831">
        <w:rPr>
          <w:lang w:val="uk-UA"/>
        </w:rPr>
        <w:t xml:space="preserve"> </w:t>
      </w:r>
      <w:r w:rsidRPr="00535831">
        <w:rPr>
          <w:lang w:val="en-US"/>
        </w:rPr>
        <w:t>Community</w:t>
      </w:r>
      <w:r w:rsidRPr="00535831">
        <w:rPr>
          <w:lang w:val="uk-UA"/>
        </w:rPr>
        <w:t>-</w:t>
      </w:r>
      <w:r w:rsidRPr="00535831">
        <w:rPr>
          <w:lang w:val="en-US"/>
        </w:rPr>
        <w:t>Acquired</w:t>
      </w:r>
      <w:r w:rsidRPr="00535831">
        <w:rPr>
          <w:lang w:val="uk-UA"/>
        </w:rPr>
        <w:t xml:space="preserve"> </w:t>
      </w:r>
      <w:r w:rsidRPr="00535831">
        <w:rPr>
          <w:lang w:val="en-US"/>
        </w:rPr>
        <w:t>Pneumonia</w:t>
      </w:r>
      <w:r w:rsidRPr="00535831">
        <w:rPr>
          <w:lang w:val="uk-UA"/>
        </w:rPr>
        <w:t xml:space="preserve"> </w:t>
      </w:r>
      <w:r w:rsidRPr="00535831">
        <w:rPr>
          <w:lang w:val="en-US"/>
        </w:rPr>
        <w:t>in</w:t>
      </w:r>
      <w:r w:rsidRPr="00535831">
        <w:rPr>
          <w:lang w:val="uk-UA"/>
        </w:rPr>
        <w:t xml:space="preserve"> </w:t>
      </w:r>
      <w:r w:rsidRPr="00535831">
        <w:rPr>
          <w:lang w:val="en-US"/>
        </w:rPr>
        <w:t>Infants</w:t>
      </w:r>
      <w:r w:rsidRPr="00535831">
        <w:rPr>
          <w:lang w:val="uk-UA"/>
        </w:rPr>
        <w:t xml:space="preserve"> </w:t>
      </w:r>
      <w:r w:rsidRPr="00535831">
        <w:rPr>
          <w:lang w:val="en-US"/>
        </w:rPr>
        <w:t>and</w:t>
      </w:r>
      <w:r w:rsidRPr="00535831">
        <w:rPr>
          <w:lang w:val="uk-UA"/>
        </w:rPr>
        <w:t xml:space="preserve"> </w:t>
      </w:r>
      <w:r w:rsidRPr="00535831">
        <w:rPr>
          <w:lang w:val="en-US"/>
        </w:rPr>
        <w:t>Children</w:t>
      </w:r>
      <w:r w:rsidRPr="00535831">
        <w:rPr>
          <w:lang w:val="uk-UA"/>
        </w:rPr>
        <w:t xml:space="preserve"> </w:t>
      </w:r>
      <w:r w:rsidRPr="00535831">
        <w:rPr>
          <w:lang w:val="en-US"/>
        </w:rPr>
        <w:t>Older</w:t>
      </w:r>
      <w:r w:rsidRPr="00535831">
        <w:rPr>
          <w:lang w:val="uk-UA"/>
        </w:rPr>
        <w:t xml:space="preserve"> </w:t>
      </w:r>
      <w:r w:rsidRPr="00535831">
        <w:rPr>
          <w:lang w:val="en-US"/>
        </w:rPr>
        <w:t>Than</w:t>
      </w:r>
      <w:r w:rsidRPr="00535831">
        <w:rPr>
          <w:lang w:val="uk-UA"/>
        </w:rPr>
        <w:t xml:space="preserve"> 3 </w:t>
      </w:r>
      <w:r w:rsidRPr="00535831">
        <w:rPr>
          <w:lang w:val="en-US"/>
        </w:rPr>
        <w:t>Months</w:t>
      </w:r>
      <w:r w:rsidRPr="00535831">
        <w:rPr>
          <w:lang w:val="uk-UA"/>
        </w:rPr>
        <w:t xml:space="preserve"> </w:t>
      </w:r>
      <w:r w:rsidRPr="00535831">
        <w:rPr>
          <w:lang w:val="en-US"/>
        </w:rPr>
        <w:t>of</w:t>
      </w:r>
      <w:r w:rsidRPr="00535831">
        <w:rPr>
          <w:lang w:val="uk-UA"/>
        </w:rPr>
        <w:t xml:space="preserve"> </w:t>
      </w:r>
      <w:r w:rsidRPr="00535831">
        <w:rPr>
          <w:lang w:val="en-US"/>
        </w:rPr>
        <w:t>Age</w:t>
      </w:r>
      <w:r w:rsidRPr="00535831">
        <w:rPr>
          <w:lang w:val="uk-UA"/>
        </w:rPr>
        <w:t xml:space="preserve">: </w:t>
      </w:r>
      <w:r w:rsidRPr="00535831">
        <w:rPr>
          <w:lang w:val="en-US"/>
        </w:rPr>
        <w:t>Clinical</w:t>
      </w:r>
      <w:r w:rsidRPr="00535831">
        <w:rPr>
          <w:lang w:val="uk-UA"/>
        </w:rPr>
        <w:t xml:space="preserve"> </w:t>
      </w:r>
      <w:r w:rsidRPr="00535831">
        <w:rPr>
          <w:lang w:val="en-US"/>
        </w:rPr>
        <w:t>Practice</w:t>
      </w:r>
      <w:r w:rsidRPr="00535831">
        <w:rPr>
          <w:lang w:val="uk-UA"/>
        </w:rPr>
        <w:t xml:space="preserve"> </w:t>
      </w:r>
      <w:r w:rsidRPr="00535831">
        <w:rPr>
          <w:lang w:val="en-US"/>
        </w:rPr>
        <w:t>Guidelines</w:t>
      </w:r>
      <w:r w:rsidRPr="00535831">
        <w:rPr>
          <w:lang w:val="uk-UA"/>
        </w:rPr>
        <w:t xml:space="preserve"> </w:t>
      </w:r>
      <w:r w:rsidRPr="00535831">
        <w:rPr>
          <w:lang w:val="en-US"/>
        </w:rPr>
        <w:t>by</w:t>
      </w:r>
      <w:r w:rsidRPr="00535831">
        <w:rPr>
          <w:lang w:val="uk-UA"/>
        </w:rPr>
        <w:t xml:space="preserve"> </w:t>
      </w:r>
      <w:r w:rsidRPr="00535831">
        <w:rPr>
          <w:lang w:val="en-US"/>
        </w:rPr>
        <w:t>the</w:t>
      </w:r>
      <w:r w:rsidRPr="00535831">
        <w:rPr>
          <w:lang w:val="uk-UA"/>
        </w:rPr>
        <w:t xml:space="preserve"> </w:t>
      </w:r>
      <w:r w:rsidRPr="00535831">
        <w:rPr>
          <w:lang w:val="en-US"/>
        </w:rPr>
        <w:t>Pediatric</w:t>
      </w:r>
      <w:r w:rsidRPr="00535831">
        <w:rPr>
          <w:lang w:val="uk-UA"/>
        </w:rPr>
        <w:t xml:space="preserve"> </w:t>
      </w:r>
      <w:r w:rsidRPr="00535831">
        <w:rPr>
          <w:lang w:val="en-US"/>
        </w:rPr>
        <w:t>Infectious</w:t>
      </w:r>
      <w:r w:rsidRPr="00535831">
        <w:rPr>
          <w:lang w:val="uk-UA"/>
        </w:rPr>
        <w:t xml:space="preserve"> </w:t>
      </w:r>
      <w:r w:rsidRPr="00535831">
        <w:rPr>
          <w:lang w:val="en-US"/>
        </w:rPr>
        <w:t>Diseases</w:t>
      </w:r>
      <w:r w:rsidRPr="00535831">
        <w:rPr>
          <w:lang w:val="uk-UA"/>
        </w:rPr>
        <w:t xml:space="preserve"> </w:t>
      </w:r>
      <w:r w:rsidRPr="00535831">
        <w:rPr>
          <w:lang w:val="en-US"/>
        </w:rPr>
        <w:t>Society</w:t>
      </w:r>
      <w:r w:rsidRPr="00535831">
        <w:rPr>
          <w:lang w:val="uk-UA"/>
        </w:rPr>
        <w:t xml:space="preserve"> </w:t>
      </w:r>
      <w:r w:rsidRPr="00535831">
        <w:rPr>
          <w:lang w:val="en-US"/>
        </w:rPr>
        <w:t>and</w:t>
      </w:r>
      <w:r w:rsidRPr="00535831">
        <w:rPr>
          <w:lang w:val="uk-UA"/>
        </w:rPr>
        <w:t xml:space="preserve"> </w:t>
      </w:r>
      <w:r w:rsidRPr="00535831">
        <w:rPr>
          <w:lang w:val="en-US"/>
        </w:rPr>
        <w:t>the</w:t>
      </w:r>
      <w:r w:rsidRPr="00535831">
        <w:rPr>
          <w:lang w:val="uk-UA"/>
        </w:rPr>
        <w:t xml:space="preserve"> </w:t>
      </w:r>
      <w:r w:rsidRPr="00535831">
        <w:rPr>
          <w:lang w:val="en-US"/>
        </w:rPr>
        <w:t>Infectious</w:t>
      </w:r>
      <w:r w:rsidRPr="00535831">
        <w:rPr>
          <w:lang w:val="uk-UA"/>
        </w:rPr>
        <w:t xml:space="preserve"> </w:t>
      </w:r>
      <w:r w:rsidRPr="00535831">
        <w:rPr>
          <w:lang w:val="en-US"/>
        </w:rPr>
        <w:t>Diseases</w:t>
      </w:r>
      <w:r w:rsidRPr="00535831">
        <w:rPr>
          <w:lang w:val="uk-UA"/>
        </w:rPr>
        <w:t xml:space="preserve"> </w:t>
      </w:r>
      <w:r w:rsidRPr="00535831">
        <w:rPr>
          <w:lang w:val="en-US"/>
        </w:rPr>
        <w:t>Society</w:t>
      </w:r>
      <w:r w:rsidRPr="00535831">
        <w:rPr>
          <w:lang w:val="uk-UA"/>
        </w:rPr>
        <w:t xml:space="preserve"> </w:t>
      </w:r>
      <w:r w:rsidRPr="00535831">
        <w:rPr>
          <w:lang w:val="en-US"/>
        </w:rPr>
        <w:t>of</w:t>
      </w:r>
      <w:r w:rsidRPr="00535831">
        <w:rPr>
          <w:lang w:val="uk-UA"/>
        </w:rPr>
        <w:t xml:space="preserve"> </w:t>
      </w:r>
      <w:r w:rsidRPr="00535831">
        <w:rPr>
          <w:lang w:val="en-US"/>
        </w:rPr>
        <w:t>America</w:t>
      </w:r>
      <w:r w:rsidRPr="00535831">
        <w:rPr>
          <w:lang w:val="uk-UA"/>
        </w:rPr>
        <w:t xml:space="preserve">. </w:t>
      </w:r>
      <w:r w:rsidRPr="00535831">
        <w:rPr>
          <w:lang w:val="en-US"/>
        </w:rPr>
        <w:t>Clin</w:t>
      </w:r>
      <w:r w:rsidRPr="00535831">
        <w:rPr>
          <w:lang w:val="uk-UA"/>
        </w:rPr>
        <w:t xml:space="preserve"> </w:t>
      </w:r>
      <w:r w:rsidRPr="00535831">
        <w:rPr>
          <w:lang w:val="en-US"/>
        </w:rPr>
        <w:t>Infect</w:t>
      </w:r>
      <w:r w:rsidRPr="00535831">
        <w:rPr>
          <w:lang w:val="uk-UA"/>
        </w:rPr>
        <w:t xml:space="preserve"> </w:t>
      </w:r>
      <w:r w:rsidRPr="00535831">
        <w:rPr>
          <w:lang w:val="en-US"/>
        </w:rPr>
        <w:t>Dis</w:t>
      </w:r>
      <w:r w:rsidRPr="00535831">
        <w:rPr>
          <w:lang w:val="uk-UA"/>
        </w:rPr>
        <w:t>. 2011; 53 (7): 617–630.</w:t>
      </w:r>
    </w:p>
    <w:p w:rsidR="00535831" w:rsidRPr="00535831" w:rsidRDefault="00535831" w:rsidP="00535831">
      <w:pPr>
        <w:shd w:val="clear" w:color="auto" w:fill="FFFFFF"/>
        <w:spacing w:after="0" w:line="360" w:lineRule="auto"/>
        <w:jc w:val="both"/>
        <w:rPr>
          <w:lang w:val="en-US"/>
        </w:rPr>
      </w:pPr>
      <w:r w:rsidRPr="00535831">
        <w:rPr>
          <w:shd w:val="clear" w:color="auto" w:fill="FFFFFF"/>
          <w:lang w:val="uk-UA"/>
        </w:rPr>
        <w:t xml:space="preserve">264. </w:t>
      </w:r>
      <w:r w:rsidRPr="00535831">
        <w:rPr>
          <w:lang w:val="uk-UA"/>
        </w:rPr>
        <w:t xml:space="preserve"> </w:t>
      </w:r>
      <w:r w:rsidRPr="00535831">
        <w:rPr>
          <w:lang w:val="en-US"/>
        </w:rPr>
        <w:t>Slaughter</w:t>
      </w:r>
      <w:r w:rsidRPr="00535831">
        <w:rPr>
          <w:lang w:val="uk-UA"/>
        </w:rPr>
        <w:t xml:space="preserve"> </w:t>
      </w:r>
      <w:r w:rsidRPr="00535831">
        <w:rPr>
          <w:lang w:val="en-US"/>
        </w:rPr>
        <w:t>M</w:t>
      </w:r>
      <w:r w:rsidRPr="00535831">
        <w:rPr>
          <w:lang w:val="uk-UA"/>
        </w:rPr>
        <w:t xml:space="preserve">. </w:t>
      </w:r>
      <w:r w:rsidRPr="00535831">
        <w:rPr>
          <w:lang w:val="en-US"/>
        </w:rPr>
        <w:t>H</w:t>
      </w:r>
      <w:r w:rsidRPr="00535831">
        <w:rPr>
          <w:lang w:val="uk-UA"/>
        </w:rPr>
        <w:t xml:space="preserve">. </w:t>
      </w:r>
      <w:r w:rsidRPr="00535831">
        <w:rPr>
          <w:lang w:val="en-US"/>
        </w:rPr>
        <w:t>Skinfold</w:t>
      </w:r>
      <w:r w:rsidRPr="00535831">
        <w:rPr>
          <w:lang w:val="uk-UA"/>
        </w:rPr>
        <w:t xml:space="preserve"> </w:t>
      </w:r>
      <w:r w:rsidRPr="00535831">
        <w:rPr>
          <w:lang w:val="en-US"/>
        </w:rPr>
        <w:t>equations</w:t>
      </w:r>
      <w:r w:rsidRPr="00535831">
        <w:rPr>
          <w:lang w:val="uk-UA"/>
        </w:rPr>
        <w:t xml:space="preserve"> </w:t>
      </w:r>
      <w:r w:rsidRPr="00535831">
        <w:rPr>
          <w:lang w:val="en-US"/>
        </w:rPr>
        <w:t>for</w:t>
      </w:r>
      <w:r w:rsidRPr="00535831">
        <w:rPr>
          <w:lang w:val="uk-UA"/>
        </w:rPr>
        <w:t xml:space="preserve"> </w:t>
      </w:r>
      <w:r w:rsidRPr="00535831">
        <w:rPr>
          <w:lang w:val="en-US"/>
        </w:rPr>
        <w:t>estimation</w:t>
      </w:r>
      <w:r w:rsidRPr="00535831">
        <w:rPr>
          <w:lang w:val="uk-UA"/>
        </w:rPr>
        <w:t xml:space="preserve"> </w:t>
      </w:r>
      <w:r w:rsidRPr="00535831">
        <w:rPr>
          <w:lang w:val="en-US"/>
        </w:rPr>
        <w:t>of</w:t>
      </w:r>
      <w:r w:rsidRPr="00535831">
        <w:rPr>
          <w:lang w:val="uk-UA"/>
        </w:rPr>
        <w:t xml:space="preserve"> </w:t>
      </w:r>
      <w:r w:rsidRPr="00535831">
        <w:rPr>
          <w:lang w:val="en-US"/>
        </w:rPr>
        <w:t>body</w:t>
      </w:r>
      <w:r w:rsidRPr="00535831">
        <w:rPr>
          <w:lang w:val="uk-UA"/>
        </w:rPr>
        <w:t xml:space="preserve"> </w:t>
      </w:r>
      <w:r w:rsidRPr="00535831">
        <w:rPr>
          <w:lang w:val="en-US"/>
        </w:rPr>
        <w:t>fatness</w:t>
      </w:r>
      <w:r w:rsidRPr="00535831">
        <w:rPr>
          <w:lang w:val="uk-UA"/>
        </w:rPr>
        <w:t xml:space="preserve"> </w:t>
      </w:r>
      <w:r w:rsidRPr="00535831">
        <w:rPr>
          <w:lang w:val="en-US"/>
        </w:rPr>
        <w:t>in</w:t>
      </w:r>
      <w:r w:rsidRPr="00535831">
        <w:rPr>
          <w:lang w:val="uk-UA"/>
        </w:rPr>
        <w:t xml:space="preserve"> </w:t>
      </w:r>
      <w:r w:rsidRPr="00535831">
        <w:rPr>
          <w:lang w:val="en-US"/>
        </w:rPr>
        <w:t>children</w:t>
      </w:r>
      <w:r w:rsidRPr="00535831">
        <w:rPr>
          <w:lang w:val="uk-UA"/>
        </w:rPr>
        <w:t xml:space="preserve"> </w:t>
      </w:r>
      <w:r w:rsidRPr="00535831">
        <w:rPr>
          <w:lang w:val="en-US"/>
        </w:rPr>
        <w:t>and</w:t>
      </w:r>
      <w:r w:rsidRPr="00535831">
        <w:rPr>
          <w:lang w:val="uk-UA"/>
        </w:rPr>
        <w:t xml:space="preserve"> </w:t>
      </w:r>
      <w:r w:rsidRPr="00535831">
        <w:rPr>
          <w:lang w:val="en-US"/>
        </w:rPr>
        <w:t>youth</w:t>
      </w:r>
      <w:r w:rsidRPr="00535831">
        <w:rPr>
          <w:lang w:val="uk-UA"/>
        </w:rPr>
        <w:t xml:space="preserve"> / </w:t>
      </w:r>
      <w:r w:rsidRPr="00535831">
        <w:rPr>
          <w:lang w:val="en-US"/>
        </w:rPr>
        <w:t>M</w:t>
      </w:r>
      <w:r w:rsidRPr="00535831">
        <w:rPr>
          <w:lang w:val="uk-UA"/>
        </w:rPr>
        <w:t xml:space="preserve">. </w:t>
      </w:r>
      <w:r w:rsidRPr="00535831">
        <w:rPr>
          <w:lang w:val="en-US"/>
        </w:rPr>
        <w:t>H</w:t>
      </w:r>
      <w:r w:rsidRPr="00535831">
        <w:rPr>
          <w:lang w:val="uk-UA"/>
        </w:rPr>
        <w:t xml:space="preserve">. </w:t>
      </w:r>
      <w:r w:rsidRPr="00535831">
        <w:rPr>
          <w:lang w:val="en-US"/>
        </w:rPr>
        <w:t>Slaughter</w:t>
      </w:r>
      <w:r w:rsidRPr="00535831">
        <w:rPr>
          <w:lang w:val="uk-UA"/>
        </w:rPr>
        <w:t xml:space="preserve">, </w:t>
      </w:r>
      <w:r w:rsidRPr="00535831">
        <w:rPr>
          <w:lang w:val="en-US"/>
        </w:rPr>
        <w:t>T. G. Lohman, R. A. Boileau [et al.] // Hum. Biol. — 1988. — Vol. 60, N 5. — P. 709-723.</w:t>
      </w:r>
    </w:p>
    <w:p w:rsidR="00535831" w:rsidRPr="00535831" w:rsidRDefault="00535831" w:rsidP="00535831">
      <w:pPr>
        <w:shd w:val="clear" w:color="auto" w:fill="FFFFFF"/>
        <w:spacing w:after="0" w:line="360" w:lineRule="auto"/>
        <w:jc w:val="both"/>
        <w:rPr>
          <w:lang w:val="en-US"/>
        </w:rPr>
      </w:pPr>
      <w:r w:rsidRPr="00535831">
        <w:rPr>
          <w:shd w:val="clear" w:color="auto" w:fill="FFFFFF"/>
          <w:lang w:val="uk-UA"/>
        </w:rPr>
        <w:t xml:space="preserve">265. </w:t>
      </w:r>
      <w:r w:rsidRPr="00535831">
        <w:rPr>
          <w:lang w:val="en-US"/>
        </w:rPr>
        <w:t xml:space="preserve"> Harrison</w:t>
      </w:r>
      <w:r w:rsidRPr="00535831">
        <w:rPr>
          <w:lang w:val="uk-UA"/>
        </w:rPr>
        <w:t xml:space="preserve"> </w:t>
      </w:r>
      <w:r w:rsidRPr="00535831">
        <w:rPr>
          <w:lang w:val="en-US"/>
        </w:rPr>
        <w:t xml:space="preserve">G. G. Skinfold thickness and measurement technique / Harrison, </w:t>
      </w:r>
      <w:r w:rsidRPr="00535831">
        <w:rPr>
          <w:lang w:val="uk-UA"/>
        </w:rPr>
        <w:t xml:space="preserve">   </w:t>
      </w:r>
      <w:r w:rsidRPr="00535831">
        <w:rPr>
          <w:lang w:val="en-US"/>
        </w:rPr>
        <w:t xml:space="preserve">E. R. Buskirk, J. L. Lindsay Carter [et al.]; ed. T. G. Lohman, A. F. Roche, </w:t>
      </w:r>
      <w:r w:rsidRPr="00535831">
        <w:rPr>
          <w:lang w:val="uk-UA"/>
        </w:rPr>
        <w:t xml:space="preserve">         </w:t>
      </w:r>
      <w:r w:rsidRPr="00535831">
        <w:rPr>
          <w:lang w:val="en-US"/>
        </w:rPr>
        <w:t xml:space="preserve">R. Martorell // Anthropometric standardization reference manual. </w:t>
      </w:r>
      <w:r w:rsidR="00AD67A1" w:rsidRPr="00AD67A1">
        <w:rPr>
          <w:lang w:val="en-US"/>
        </w:rPr>
        <w:t xml:space="preserve">- </w:t>
      </w:r>
      <w:r w:rsidRPr="00535831">
        <w:rPr>
          <w:lang w:val="en-US"/>
        </w:rPr>
        <w:t>Champaign, IL: Human Kinetics, 1988. — P. 55-70.</w:t>
      </w:r>
    </w:p>
    <w:p w:rsidR="00535831" w:rsidRPr="00535831" w:rsidRDefault="00535831" w:rsidP="00535831">
      <w:pPr>
        <w:spacing w:after="0" w:line="360" w:lineRule="auto"/>
        <w:jc w:val="both"/>
      </w:pPr>
      <w:r w:rsidRPr="00535831">
        <w:t xml:space="preserve">266.  Наказ МОЗ України від 20.03.2008 № 149 </w:t>
      </w:r>
      <w:r w:rsidRPr="00535831">
        <w:rPr>
          <w:lang w:val="uk-UA"/>
        </w:rPr>
        <w:t>«</w:t>
      </w:r>
      <w:r w:rsidRPr="00535831">
        <w:t xml:space="preserve">Про затвердження клінічного протоколу медичного догляду за здоровою дитиною віком до 3 років» [Електронний ресурс]. — Режим доступу: </w:t>
      </w:r>
      <w:hyperlink r:id="rId44" w:history="1">
        <w:r w:rsidRPr="00AD67A1">
          <w:rPr>
            <w:rStyle w:val="af3"/>
            <w:color w:val="auto"/>
            <w:u w:val="none"/>
          </w:rPr>
          <w:t>http://www.moz.gov.ua</w:t>
        </w:r>
      </w:hyperlink>
      <w:r w:rsidRPr="00AD67A1">
        <w:t>.</w:t>
      </w:r>
    </w:p>
    <w:p w:rsidR="00535831" w:rsidRPr="00535831" w:rsidRDefault="00535831" w:rsidP="00535831">
      <w:pPr>
        <w:spacing w:after="0" w:line="360" w:lineRule="auto"/>
        <w:jc w:val="both"/>
      </w:pPr>
      <w:r w:rsidRPr="00535831">
        <w:t xml:space="preserve">267.  Наказ МОЗ України від 13.09.2013 № 802 </w:t>
      </w:r>
      <w:r w:rsidRPr="00535831">
        <w:rPr>
          <w:lang w:val="uk-UA"/>
        </w:rPr>
        <w:t>«</w:t>
      </w:r>
      <w:r w:rsidRPr="00535831">
        <w:t xml:space="preserve">Про затвердження критеріїв оцінки фізичного розвитку дітей шкільного віку» [Електронний ресурс]. — Режим доступу: </w:t>
      </w:r>
      <w:hyperlink r:id="rId45" w:history="1">
        <w:r w:rsidRPr="00AD67A1">
          <w:rPr>
            <w:rStyle w:val="af3"/>
            <w:color w:val="auto"/>
            <w:u w:val="none"/>
          </w:rPr>
          <w:t>http://www.moz.gov.ua</w:t>
        </w:r>
      </w:hyperlink>
      <w:r w:rsidRPr="00AD67A1">
        <w:t>.</w:t>
      </w:r>
    </w:p>
    <w:p w:rsidR="00535831" w:rsidRPr="00535831" w:rsidRDefault="00535831" w:rsidP="00535831">
      <w:pPr>
        <w:spacing w:after="0" w:line="360" w:lineRule="auto"/>
        <w:jc w:val="both"/>
        <w:rPr>
          <w:lang w:val="uk-UA"/>
        </w:rPr>
      </w:pPr>
      <w:r w:rsidRPr="00535831">
        <w:t xml:space="preserve">268. </w:t>
      </w:r>
      <w:r w:rsidRPr="00535831">
        <w:rPr>
          <w:lang w:val="uk-UA"/>
        </w:rPr>
        <w:t>Ткаченко Н.І. Ведення дітей віком від 3 міс. з негоспітальною пневмонією / Н.І. Ткаченко // Дитячий лікар. — 2012. — №3-4. — С. 58-70.</w:t>
      </w:r>
    </w:p>
    <w:p w:rsidR="00535831" w:rsidRPr="00535831" w:rsidRDefault="00535831" w:rsidP="00535831">
      <w:pPr>
        <w:spacing w:after="0" w:line="360" w:lineRule="auto"/>
        <w:jc w:val="both"/>
        <w:rPr>
          <w:lang w:val="uk-UA"/>
        </w:rPr>
      </w:pPr>
      <w:r w:rsidRPr="00535831">
        <w:rPr>
          <w:lang w:val="uk-UA"/>
        </w:rPr>
        <w:t>269.  Behere S. Community-acquired pneumonia: judicious use of antibiotics or treatment failure / S. Behere, M.D. Garber // Hospital Pediatrics. — 2013. — Vol.3. — P. 180-181.</w:t>
      </w:r>
    </w:p>
    <w:p w:rsidR="00535831" w:rsidRPr="00535831" w:rsidRDefault="00535831" w:rsidP="00535831">
      <w:pPr>
        <w:spacing w:after="0" w:line="360" w:lineRule="auto"/>
        <w:jc w:val="both"/>
        <w:rPr>
          <w:lang w:val="uk-UA"/>
        </w:rPr>
      </w:pPr>
      <w:r w:rsidRPr="00535831">
        <w:rPr>
          <w:lang w:val="uk-UA"/>
        </w:rPr>
        <w:t>270.  Tomographic study of the inflection points of the pressure-volume curve in acute lung injury / G.M. Albaiceta, F. Taboada, D. Parra [et al.] // Am. J. Respir. Grit. Care Medicine. — 2004. — Vol.170. —  №10. — P. 1066-1072.</w:t>
      </w:r>
    </w:p>
    <w:p w:rsidR="00535831" w:rsidRPr="00535831" w:rsidRDefault="00535831" w:rsidP="00535831">
      <w:pPr>
        <w:spacing w:after="0" w:line="360" w:lineRule="auto"/>
        <w:jc w:val="both"/>
        <w:rPr>
          <w:shd w:val="clear" w:color="auto" w:fill="FFFFFF"/>
          <w:lang w:val="en-US"/>
        </w:rPr>
      </w:pPr>
      <w:r w:rsidRPr="00535831">
        <w:rPr>
          <w:lang w:val="en-US"/>
        </w:rPr>
        <w:t xml:space="preserve">271. </w:t>
      </w:r>
      <w:r w:rsidRPr="00535831">
        <w:rPr>
          <w:shd w:val="clear" w:color="auto" w:fill="FFFFFF"/>
          <w:lang w:val="en-US"/>
        </w:rPr>
        <w:t xml:space="preserve"> World Health Organization. Pocket book of hospital care for children: guidelines for the management of common childhood illnesses. – World Health Organization, 2013.</w:t>
      </w:r>
    </w:p>
    <w:p w:rsidR="00535831" w:rsidRPr="00535831" w:rsidRDefault="00733FE3" w:rsidP="00535831">
      <w:pPr>
        <w:spacing w:after="0" w:line="360" w:lineRule="auto"/>
        <w:jc w:val="both"/>
        <w:rPr>
          <w:shd w:val="clear" w:color="auto" w:fill="FFFFFF"/>
        </w:rPr>
      </w:pPr>
      <w:r>
        <w:rPr>
          <w:shd w:val="clear" w:color="auto" w:fill="FFFFFF"/>
        </w:rPr>
        <w:t xml:space="preserve">272. </w:t>
      </w:r>
      <w:r w:rsidR="00535831" w:rsidRPr="00535831">
        <w:rPr>
          <w:shd w:val="clear" w:color="auto" w:fill="FFFFFF"/>
        </w:rPr>
        <w:t>Старець О. О., Котова Н. В. Педиатрическая клиника Одесского национального медицинского университета: качество неотложной медицинской помощи детям // Здоровье ребенка. – 2017. – Т. 12. – №. 3.</w:t>
      </w:r>
    </w:p>
    <w:p w:rsidR="00535831" w:rsidRPr="00535831" w:rsidRDefault="00535831" w:rsidP="00535831">
      <w:pPr>
        <w:spacing w:after="0" w:line="360" w:lineRule="auto"/>
        <w:jc w:val="both"/>
        <w:rPr>
          <w:shd w:val="clear" w:color="auto" w:fill="FFFFFF"/>
        </w:rPr>
      </w:pPr>
      <w:r w:rsidRPr="00535831">
        <w:rPr>
          <w:shd w:val="clear" w:color="auto" w:fill="FFFFFF"/>
        </w:rPr>
        <w:t>273.  Лысенко И. М. и др. Пропедевтика детских болезней. – 2014.</w:t>
      </w:r>
    </w:p>
    <w:p w:rsidR="00535831" w:rsidRPr="00535831" w:rsidRDefault="00535831" w:rsidP="00535831">
      <w:pPr>
        <w:spacing w:after="0" w:line="360" w:lineRule="auto"/>
        <w:jc w:val="both"/>
      </w:pPr>
      <w:r w:rsidRPr="00535831">
        <w:rPr>
          <w:shd w:val="clear" w:color="auto" w:fill="FFFFFF"/>
        </w:rPr>
        <w:t xml:space="preserve">274. </w:t>
      </w:r>
      <w:r w:rsidRPr="00535831">
        <w:t>Роєва Л. В. Динаміка змін електрофізіологія міокарда та рівня працездатності у дітей з вторинною кардіоміопатією / Л. В. Роєва // Педіатрія, акушерство та гінекологія. – 2006. – № 3. – С. 23.</w:t>
      </w:r>
    </w:p>
    <w:p w:rsidR="00535831" w:rsidRPr="00535831" w:rsidRDefault="00535831" w:rsidP="00535831">
      <w:pPr>
        <w:spacing w:after="0" w:line="360" w:lineRule="auto"/>
        <w:jc w:val="both"/>
      </w:pPr>
      <w:r w:rsidRPr="00535831">
        <w:t>275. Богмат Л. Ф.  та ін. Зміни структурно-функціональних параметрів серця у дітей із систолічною дисфункцією міокарда залежно від комплексу терапії // Совр. педиатрия. – 2011. – № 5 (39). – С. 134 –137.</w:t>
      </w:r>
    </w:p>
    <w:p w:rsidR="00535831" w:rsidRPr="00535831" w:rsidRDefault="00535831" w:rsidP="00535831">
      <w:pPr>
        <w:spacing w:after="0" w:line="360" w:lineRule="auto"/>
        <w:jc w:val="both"/>
        <w:rPr>
          <w:lang w:val="en-US"/>
        </w:rPr>
      </w:pPr>
      <w:r w:rsidRPr="00535831">
        <w:rPr>
          <w:lang w:val="uk-UA"/>
        </w:rPr>
        <w:t xml:space="preserve">276. </w:t>
      </w:r>
      <w:r w:rsidRPr="00535831">
        <w:rPr>
          <w:lang w:val="en-US"/>
        </w:rPr>
        <w:t>Isenberg H.D. Essential procedures for clinical microbiology. Washington, DC: ASM Press, 1998.</w:t>
      </w:r>
    </w:p>
    <w:p w:rsidR="00535831" w:rsidRPr="00535831" w:rsidRDefault="00535831" w:rsidP="00535831">
      <w:pPr>
        <w:spacing w:after="0" w:line="360" w:lineRule="auto"/>
        <w:jc w:val="both"/>
        <w:rPr>
          <w:lang w:val="en-US"/>
        </w:rPr>
      </w:pPr>
      <w:r w:rsidRPr="00535831">
        <w:rPr>
          <w:lang w:val="uk-UA"/>
        </w:rPr>
        <w:t xml:space="preserve">277. </w:t>
      </w:r>
      <w:r w:rsidRPr="00535831">
        <w:rPr>
          <w:lang w:val="en-US"/>
        </w:rPr>
        <w:t xml:space="preserve"> Endeman H. </w:t>
      </w:r>
      <w:r w:rsidRPr="00535831">
        <w:rPr>
          <w:lang w:val="uk-UA"/>
        </w:rPr>
        <w:t xml:space="preserve">et al. </w:t>
      </w:r>
      <w:r w:rsidRPr="00535831">
        <w:rPr>
          <w:lang w:val="en-US"/>
        </w:rPr>
        <w:t>Systemic cytokine response in patients with community-acquired pneumonia. Eur Respir J. 2011; 37(6):1431-8.</w:t>
      </w:r>
    </w:p>
    <w:p w:rsidR="00535831" w:rsidRPr="00535831" w:rsidRDefault="00535831" w:rsidP="00535831">
      <w:pPr>
        <w:spacing w:after="0" w:line="360" w:lineRule="auto"/>
        <w:jc w:val="both"/>
        <w:rPr>
          <w:shd w:val="clear" w:color="auto" w:fill="FFFFFF"/>
          <w:lang w:val="en-US"/>
        </w:rPr>
      </w:pPr>
      <w:r w:rsidRPr="00535831">
        <w:rPr>
          <w:lang w:val="en-US"/>
        </w:rPr>
        <w:t xml:space="preserve">278. </w:t>
      </w:r>
      <w:r w:rsidRPr="00535831">
        <w:rPr>
          <w:shd w:val="clear" w:color="auto" w:fill="FFFFFF"/>
          <w:lang w:val="en-US"/>
        </w:rPr>
        <w:t>Stephan W. Investigations to demonstrate the antibacterial and antitoxic efficacy of an IgM-enriched intravenous immunoglobulin preparation //</w:t>
      </w:r>
      <w:r w:rsidRPr="00535831">
        <w:rPr>
          <w:shd w:val="clear" w:color="auto" w:fill="FFFFFF"/>
          <w:lang w:val="uk-UA"/>
        </w:rPr>
        <w:t xml:space="preserve"> </w:t>
      </w:r>
      <w:r w:rsidRPr="00535831">
        <w:rPr>
          <w:shd w:val="clear" w:color="auto" w:fill="FFFFFF"/>
          <w:lang w:val="en-US"/>
        </w:rPr>
        <w:t xml:space="preserve">Immune Consequences of Trauma, Shock, and Sepsis. – Springer, Berlin, Heidelberg, 1989. – </w:t>
      </w:r>
      <w:r w:rsidRPr="00535831">
        <w:rPr>
          <w:shd w:val="clear" w:color="auto" w:fill="FFFFFF"/>
        </w:rPr>
        <w:t>С</w:t>
      </w:r>
      <w:r w:rsidRPr="00535831">
        <w:rPr>
          <w:shd w:val="clear" w:color="auto" w:fill="FFFFFF"/>
          <w:lang w:val="en-US"/>
        </w:rPr>
        <w:t>.501-507.</w:t>
      </w:r>
    </w:p>
    <w:p w:rsidR="00535831" w:rsidRPr="00535831" w:rsidRDefault="00535831" w:rsidP="00535831">
      <w:pPr>
        <w:spacing w:after="0" w:line="360" w:lineRule="auto"/>
        <w:jc w:val="both"/>
        <w:rPr>
          <w:shd w:val="clear" w:color="auto" w:fill="FFFFFF"/>
        </w:rPr>
      </w:pPr>
      <w:r w:rsidRPr="00535831">
        <w:rPr>
          <w:shd w:val="clear" w:color="auto" w:fill="FFFFFF"/>
        </w:rPr>
        <w:t>279.  Катеренчук І. П. Клінічне тлумачення і діагностичне значення лабораторних показників у клініці внутришньої медицини Навчальний посібник. – 2015.</w:t>
      </w:r>
    </w:p>
    <w:p w:rsidR="00535831" w:rsidRPr="00535831" w:rsidRDefault="00535831" w:rsidP="00535831">
      <w:pPr>
        <w:pStyle w:val="HTML0"/>
        <w:shd w:val="clear" w:color="auto" w:fill="FFFFFF"/>
        <w:spacing w:line="360" w:lineRule="auto"/>
        <w:jc w:val="both"/>
        <w:rPr>
          <w:rFonts w:ascii="Times New Roman" w:hAnsi="Times New Roman" w:cs="Times New Roman"/>
          <w:sz w:val="28"/>
          <w:szCs w:val="28"/>
        </w:rPr>
      </w:pPr>
      <w:r w:rsidRPr="00535831">
        <w:rPr>
          <w:rFonts w:ascii="Times New Roman" w:hAnsi="Times New Roman" w:cs="Times New Roman"/>
          <w:sz w:val="28"/>
          <w:szCs w:val="28"/>
        </w:rPr>
        <w:t xml:space="preserve">280.  Унгуряну Т. Н., Гржибовский А.М. Сравнение трех и более независимых групп с использованием непараметрического критерия </w:t>
      </w:r>
      <w:r w:rsidRPr="00535831">
        <w:rPr>
          <w:rFonts w:ascii="Times New Roman" w:hAnsi="Times New Roman" w:cs="Times New Roman"/>
          <w:sz w:val="28"/>
          <w:szCs w:val="28"/>
          <w:lang w:val="uk-UA"/>
        </w:rPr>
        <w:t xml:space="preserve">Крускала-Уоллиса </w:t>
      </w:r>
      <w:r w:rsidRPr="00535831">
        <w:rPr>
          <w:rFonts w:ascii="Times New Roman" w:hAnsi="Times New Roman" w:cs="Times New Roman"/>
          <w:sz w:val="28"/>
          <w:szCs w:val="28"/>
        </w:rPr>
        <w:t xml:space="preserve">в программе Stata. Экология человека. 2014. №6. URL: </w:t>
      </w:r>
      <w:hyperlink r:id="rId46" w:history="1">
        <w:r w:rsidRPr="00733FE3">
          <w:rPr>
            <w:rStyle w:val="af3"/>
            <w:rFonts w:ascii="Times New Roman" w:hAnsi="Times New Roman" w:cs="Times New Roman"/>
            <w:color w:val="auto"/>
            <w:sz w:val="28"/>
            <w:szCs w:val="28"/>
            <w:u w:val="none"/>
          </w:rPr>
          <w:t>https://cyberleninka.ru/article/n/sravnenie-treh-i-bolee-nezavismyh-grupp-s</w:t>
        </w:r>
      </w:hyperlink>
      <w:r w:rsidR="00733FE3">
        <w:rPr>
          <w:rFonts w:ascii="Times New Roman" w:hAnsi="Times New Roman" w:cs="Times New Roman"/>
          <w:sz w:val="28"/>
          <w:szCs w:val="28"/>
        </w:rPr>
        <w:t xml:space="preserve"> </w:t>
      </w:r>
      <w:r w:rsidRPr="00535831">
        <w:rPr>
          <w:rFonts w:ascii="Times New Roman" w:hAnsi="Times New Roman" w:cs="Times New Roman"/>
          <w:sz w:val="28"/>
          <w:szCs w:val="28"/>
        </w:rPr>
        <w:t>ispolzovaniem-neparametricheskogo-kriteriya-kraskela-uollisa-v-programme-stata (дата обращения: 27.04.2018).</w:t>
      </w:r>
    </w:p>
    <w:p w:rsidR="00535831" w:rsidRPr="00535831" w:rsidRDefault="00535831" w:rsidP="00535831">
      <w:pPr>
        <w:pStyle w:val="HTML0"/>
        <w:shd w:val="clear" w:color="auto" w:fill="FFFFFF"/>
        <w:spacing w:line="360" w:lineRule="auto"/>
        <w:jc w:val="both"/>
        <w:rPr>
          <w:rFonts w:ascii="Times New Roman" w:hAnsi="Times New Roman" w:cs="Times New Roman"/>
          <w:sz w:val="28"/>
          <w:szCs w:val="28"/>
        </w:rPr>
      </w:pPr>
      <w:r w:rsidRPr="00535831">
        <w:rPr>
          <w:rFonts w:ascii="Times New Roman" w:hAnsi="Times New Roman" w:cs="Times New Roman"/>
          <w:sz w:val="28"/>
          <w:szCs w:val="28"/>
        </w:rPr>
        <w:t xml:space="preserve">281.  </w:t>
      </w:r>
      <w:r w:rsidRPr="00535831">
        <w:rPr>
          <w:rFonts w:ascii="Times New Roman" w:hAnsi="Times New Roman" w:cs="Times New Roman"/>
          <w:bCs/>
          <w:kern w:val="36"/>
          <w:sz w:val="28"/>
          <w:szCs w:val="28"/>
        </w:rPr>
        <w:t>В.П. Боровиков. «Популярное введение в современный анализ данных в системе </w:t>
      </w:r>
      <w:r w:rsidRPr="00535831">
        <w:rPr>
          <w:rFonts w:ascii="Times New Roman" w:hAnsi="Times New Roman" w:cs="Times New Roman"/>
          <w:bCs/>
          <w:iCs/>
          <w:kern w:val="36"/>
          <w:sz w:val="28"/>
          <w:szCs w:val="28"/>
        </w:rPr>
        <w:t>STATISTICA</w:t>
      </w:r>
      <w:r w:rsidRPr="00535831">
        <w:rPr>
          <w:rFonts w:ascii="Times New Roman" w:hAnsi="Times New Roman" w:cs="Times New Roman"/>
          <w:bCs/>
          <w:kern w:val="36"/>
          <w:sz w:val="28"/>
          <w:szCs w:val="28"/>
        </w:rPr>
        <w:t>»</w:t>
      </w:r>
      <w:r w:rsidRPr="00535831">
        <w:rPr>
          <w:rFonts w:ascii="Times New Roman" w:hAnsi="Times New Roman" w:cs="Times New Roman"/>
          <w:sz w:val="28"/>
          <w:szCs w:val="28"/>
        </w:rPr>
        <w:t>.</w:t>
      </w:r>
      <w:r w:rsidRPr="00535831">
        <w:rPr>
          <w:rFonts w:ascii="Times New Roman" w:hAnsi="Times New Roman" w:cs="Times New Roman"/>
          <w:bCs/>
          <w:kern w:val="36"/>
          <w:sz w:val="28"/>
          <w:szCs w:val="28"/>
        </w:rPr>
        <w:t xml:space="preserve"> Учебное пособие</w:t>
      </w:r>
      <w:r w:rsidRPr="00535831">
        <w:rPr>
          <w:rFonts w:ascii="Times New Roman" w:hAnsi="Times New Roman" w:cs="Times New Roman"/>
          <w:sz w:val="28"/>
          <w:szCs w:val="28"/>
        </w:rPr>
        <w:t xml:space="preserve"> для вузов. – М. – 2013. – 288с.</w:t>
      </w:r>
    </w:p>
    <w:p w:rsidR="00535831" w:rsidRPr="00535831" w:rsidRDefault="00A8469B" w:rsidP="00535831">
      <w:pPr>
        <w:pStyle w:val="HTML0"/>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282. </w:t>
      </w:r>
      <w:r w:rsidR="00535831" w:rsidRPr="00535831">
        <w:rPr>
          <w:rFonts w:ascii="Times New Roman" w:hAnsi="Times New Roman" w:cs="Times New Roman"/>
          <w:sz w:val="28"/>
          <w:szCs w:val="28"/>
        </w:rPr>
        <w:t>Гублер Е.В. Вычислительные методы анализа и распознавания патологических процессов // Л.: Медицина. – 1978. – Т.294. – С.127-132.</w:t>
      </w:r>
    </w:p>
    <w:p w:rsidR="00535831" w:rsidRPr="00535831" w:rsidRDefault="00535831" w:rsidP="00535831">
      <w:pPr>
        <w:pStyle w:val="HTML0"/>
        <w:shd w:val="clear" w:color="auto" w:fill="FFFFFF"/>
        <w:spacing w:line="360" w:lineRule="auto"/>
        <w:jc w:val="both"/>
        <w:rPr>
          <w:rFonts w:ascii="Times New Roman" w:hAnsi="Times New Roman" w:cs="Times New Roman"/>
          <w:sz w:val="28"/>
          <w:szCs w:val="28"/>
        </w:rPr>
      </w:pPr>
      <w:r w:rsidRPr="00535831">
        <w:rPr>
          <w:rFonts w:ascii="Times New Roman" w:hAnsi="Times New Roman" w:cs="Times New Roman"/>
          <w:sz w:val="28"/>
          <w:szCs w:val="28"/>
        </w:rPr>
        <w:t>283. Вальд А. Последовательный статистический анализ. – М.: – 1960. – 328с.</w:t>
      </w:r>
    </w:p>
    <w:p w:rsidR="00535831" w:rsidRPr="00535831" w:rsidRDefault="00535831" w:rsidP="00535831">
      <w:pPr>
        <w:shd w:val="clear" w:color="auto" w:fill="FFFFFF"/>
        <w:spacing w:after="0" w:line="360" w:lineRule="auto"/>
        <w:jc w:val="both"/>
        <w:rPr>
          <w:rFonts w:eastAsia="Times New Roman"/>
          <w:bCs/>
          <w:lang w:val="uk-UA"/>
        </w:rPr>
      </w:pPr>
      <w:r w:rsidRPr="00535831">
        <w:rPr>
          <w:rFonts w:eastAsia="Times New Roman"/>
          <w:bCs/>
          <w:lang w:val="uk-UA"/>
        </w:rPr>
        <w:t xml:space="preserve">284. </w:t>
      </w:r>
      <w:r w:rsidRPr="00535831">
        <w:rPr>
          <w:shd w:val="clear" w:color="auto" w:fill="FFFFFF"/>
          <w:lang w:val="uk-UA"/>
        </w:rPr>
        <w:t>Хобзей М. К. и др. Уніфікований клінічний протокол первинної медичної допомоги дорослим та дітям: гострі респіраторні інфекції. – 2014.</w:t>
      </w:r>
      <w:r w:rsidRPr="00535831">
        <w:rPr>
          <w:lang w:val="uk-UA"/>
        </w:rPr>
        <w:t xml:space="preserve"> </w:t>
      </w:r>
      <w:hyperlink r:id="rId47" w:history="1">
        <w:r w:rsidRPr="00A8469B">
          <w:rPr>
            <w:rStyle w:val="af3"/>
            <w:color w:val="auto"/>
            <w:u w:val="none"/>
            <w:shd w:val="clear" w:color="auto" w:fill="FFFFFF"/>
          </w:rPr>
          <w:t>http://elib.umsa.edu.ua/jspui/handle/umsa/4349</w:t>
        </w:r>
      </w:hyperlink>
      <w:r w:rsidRPr="00A8469B">
        <w:rPr>
          <w:lang w:val="uk-UA"/>
        </w:rPr>
        <w:t>.</w:t>
      </w:r>
    </w:p>
    <w:p w:rsidR="00535831" w:rsidRPr="00535831" w:rsidRDefault="00535831" w:rsidP="00535831">
      <w:pPr>
        <w:shd w:val="clear" w:color="auto" w:fill="FFFFFF"/>
        <w:spacing w:after="0" w:line="360" w:lineRule="auto"/>
        <w:jc w:val="both"/>
        <w:rPr>
          <w:rFonts w:eastAsia="Times New Roman"/>
          <w:lang w:val="uk-UA"/>
        </w:rPr>
      </w:pPr>
      <w:r w:rsidRPr="00535831">
        <w:rPr>
          <w:rFonts w:eastAsia="Times New Roman"/>
          <w:bCs/>
          <w:lang w:val="uk-UA"/>
        </w:rPr>
        <w:t>285. Марушко Ю.В., Нагорна Т.І.</w:t>
      </w:r>
      <w:r w:rsidRPr="00535831">
        <w:rPr>
          <w:rFonts w:eastAsia="Times New Roman"/>
          <w:bCs/>
        </w:rPr>
        <w:t> </w:t>
      </w:r>
      <w:r w:rsidRPr="00535831">
        <w:rPr>
          <w:rFonts w:eastAsia="Times New Roman"/>
          <w:lang w:val="uk-UA"/>
        </w:rPr>
        <w:t>Гіпертермія та застосування антипіретиків у</w:t>
      </w:r>
      <w:r w:rsidRPr="00535831">
        <w:rPr>
          <w:rFonts w:eastAsia="Times New Roman"/>
        </w:rPr>
        <w:t> </w:t>
      </w:r>
      <w:r w:rsidRPr="00535831">
        <w:rPr>
          <w:rFonts w:eastAsia="Times New Roman"/>
          <w:lang w:val="uk-UA"/>
        </w:rPr>
        <w:t xml:space="preserve">педіатричній практиці. // Укр. мед. часопис, 2013. </w:t>
      </w:r>
      <w:r w:rsidRPr="00535831">
        <w:rPr>
          <w:shd w:val="clear" w:color="auto" w:fill="FFFFFF"/>
          <w:lang w:val="uk-UA"/>
        </w:rPr>
        <w:t>–</w:t>
      </w:r>
      <w:r w:rsidRPr="00535831">
        <w:rPr>
          <w:rFonts w:eastAsia="Times New Roman"/>
          <w:lang w:val="uk-UA"/>
        </w:rPr>
        <w:t xml:space="preserve"> 4(96): 45 – 48.</w:t>
      </w:r>
    </w:p>
    <w:p w:rsidR="00535831" w:rsidRPr="00535831" w:rsidRDefault="00535831" w:rsidP="00535831">
      <w:pPr>
        <w:shd w:val="clear" w:color="auto" w:fill="FFFFFF"/>
        <w:spacing w:after="0" w:line="360" w:lineRule="auto"/>
        <w:jc w:val="both"/>
        <w:rPr>
          <w:rFonts w:eastAsia="Times New Roman"/>
          <w:lang w:val="en-US"/>
        </w:rPr>
      </w:pPr>
      <w:r w:rsidRPr="00535831">
        <w:rPr>
          <w:rFonts w:eastAsia="Times New Roman"/>
          <w:bCs/>
          <w:lang w:val="uk-UA"/>
        </w:rPr>
        <w:t xml:space="preserve">286. </w:t>
      </w:r>
      <w:r w:rsidRPr="00535831">
        <w:rPr>
          <w:rFonts w:eastAsia="Times New Roman"/>
          <w:bCs/>
          <w:lang w:val="en-US"/>
        </w:rPr>
        <w:t>Barbi E., Marzuillo P., Neri E. et al. </w:t>
      </w:r>
      <w:r w:rsidRPr="00535831">
        <w:rPr>
          <w:rFonts w:eastAsia="Times New Roman"/>
          <w:lang w:val="en-US"/>
        </w:rPr>
        <w:t>Fever in Children: Pearls and Pitfalls. Children (Basel), 2017</w:t>
      </w:r>
      <w:r w:rsidRPr="00535831">
        <w:rPr>
          <w:rFonts w:eastAsia="Times New Roman"/>
          <w:lang w:val="uk-UA"/>
        </w:rPr>
        <w:t>. -</w:t>
      </w:r>
      <w:r w:rsidRPr="00535831">
        <w:rPr>
          <w:rFonts w:eastAsia="Times New Roman"/>
          <w:lang w:val="en-US"/>
        </w:rPr>
        <w:t xml:space="preserve"> 4(9): E81.</w:t>
      </w:r>
    </w:p>
    <w:p w:rsidR="00535831" w:rsidRPr="00535831" w:rsidRDefault="00535831" w:rsidP="00535831">
      <w:pPr>
        <w:shd w:val="clear" w:color="auto" w:fill="FFFFFF"/>
        <w:spacing w:after="0" w:line="360" w:lineRule="auto"/>
        <w:jc w:val="both"/>
        <w:rPr>
          <w:rStyle w:val="mixed-citation"/>
          <w:lang w:val="en-US"/>
        </w:rPr>
      </w:pPr>
      <w:r w:rsidRPr="00535831">
        <w:rPr>
          <w:rFonts w:eastAsia="Times New Roman"/>
          <w:lang w:val="uk-UA"/>
        </w:rPr>
        <w:t xml:space="preserve">287. </w:t>
      </w:r>
      <w:r w:rsidRPr="00535831">
        <w:rPr>
          <w:rStyle w:val="mixed-citation"/>
          <w:lang w:val="en-US"/>
        </w:rPr>
        <w:t>Cabrera-Rubio R, Collado MC, Laitinen K, Salminen S, Isolauri E, Mira A. The human milk microbiome changes over lactation and isshaped by maternal weight and mode of delivery. </w:t>
      </w:r>
      <w:r w:rsidRPr="00535831">
        <w:rPr>
          <w:rStyle w:val="ref-journal"/>
          <w:lang w:val="en-US"/>
        </w:rPr>
        <w:t>Am J Clin Nutr. </w:t>
      </w:r>
      <w:r w:rsidRPr="00535831">
        <w:rPr>
          <w:rStyle w:val="mixed-citation"/>
          <w:lang w:val="en-US"/>
        </w:rPr>
        <w:t>2012;</w:t>
      </w:r>
      <w:r w:rsidRPr="00535831">
        <w:rPr>
          <w:rStyle w:val="mixed-citation"/>
          <w:lang w:val="uk-UA"/>
        </w:rPr>
        <w:t xml:space="preserve"> </w:t>
      </w:r>
      <w:r w:rsidRPr="00535831">
        <w:rPr>
          <w:rStyle w:val="ref-vol"/>
          <w:lang w:val="en-US"/>
        </w:rPr>
        <w:t>96</w:t>
      </w:r>
      <w:r w:rsidRPr="00535831">
        <w:rPr>
          <w:rStyle w:val="mixed-citation"/>
          <w:lang w:val="en-US"/>
        </w:rPr>
        <w:t>:</w:t>
      </w:r>
      <w:r w:rsidRPr="00535831">
        <w:rPr>
          <w:rStyle w:val="mixed-citation"/>
          <w:lang w:val="uk-UA"/>
        </w:rPr>
        <w:t xml:space="preserve"> </w:t>
      </w:r>
      <w:r w:rsidRPr="00535831">
        <w:rPr>
          <w:rStyle w:val="mixed-citation"/>
          <w:lang w:val="en-US"/>
        </w:rPr>
        <w:t>544–551.</w:t>
      </w:r>
    </w:p>
    <w:p w:rsidR="00535831" w:rsidRPr="00A8469B" w:rsidRDefault="00535831" w:rsidP="00535831">
      <w:pPr>
        <w:shd w:val="clear" w:color="auto" w:fill="FFFFFF"/>
        <w:spacing w:after="0" w:line="360" w:lineRule="auto"/>
        <w:jc w:val="both"/>
        <w:rPr>
          <w:rFonts w:eastAsia="Times New Roman"/>
          <w:lang w:val="en-US"/>
        </w:rPr>
      </w:pPr>
      <w:r w:rsidRPr="00535831">
        <w:rPr>
          <w:rFonts w:eastAsia="Times New Roman"/>
          <w:lang w:val="uk-UA"/>
        </w:rPr>
        <w:t xml:space="preserve">288. </w:t>
      </w:r>
      <w:hyperlink r:id="rId48" w:history="1">
        <w:r w:rsidRPr="00A8469B">
          <w:rPr>
            <w:rStyle w:val="af3"/>
            <w:color w:val="auto"/>
            <w:u w:val="none"/>
            <w:lang w:val="en-US"/>
          </w:rPr>
          <w:t>Ward TL</w:t>
        </w:r>
      </w:hyperlink>
      <w:r w:rsidRPr="00A8469B">
        <w:rPr>
          <w:lang w:val="en-US"/>
        </w:rPr>
        <w:t xml:space="preserve">, </w:t>
      </w:r>
      <w:hyperlink r:id="rId49" w:history="1">
        <w:r w:rsidRPr="00A8469B">
          <w:rPr>
            <w:rStyle w:val="af3"/>
            <w:color w:val="auto"/>
            <w:u w:val="none"/>
            <w:lang w:val="en-US"/>
          </w:rPr>
          <w:t>Hosid S</w:t>
        </w:r>
      </w:hyperlink>
      <w:r w:rsidRPr="00A8469B">
        <w:rPr>
          <w:lang w:val="en-US"/>
        </w:rPr>
        <w:t xml:space="preserve">, </w:t>
      </w:r>
      <w:hyperlink r:id="rId50" w:history="1">
        <w:r w:rsidRPr="00A8469B">
          <w:rPr>
            <w:rStyle w:val="af3"/>
            <w:color w:val="auto"/>
            <w:u w:val="none"/>
            <w:lang w:val="en-US"/>
          </w:rPr>
          <w:t>Ioshikhes I</w:t>
        </w:r>
      </w:hyperlink>
      <w:r w:rsidRPr="00A8469B">
        <w:rPr>
          <w:lang w:val="en-US"/>
        </w:rPr>
        <w:t xml:space="preserve">, </w:t>
      </w:r>
      <w:hyperlink r:id="rId51" w:history="1">
        <w:r w:rsidRPr="00A8469B">
          <w:rPr>
            <w:rStyle w:val="af3"/>
            <w:color w:val="auto"/>
            <w:u w:val="none"/>
            <w:lang w:val="en-US"/>
          </w:rPr>
          <w:t>Altosaar I</w:t>
        </w:r>
      </w:hyperlink>
      <w:r w:rsidRPr="00A8469B">
        <w:rPr>
          <w:lang w:val="en-US"/>
        </w:rPr>
        <w:t xml:space="preserve">. Human milk metagenome: a functional capacity analysis. </w:t>
      </w:r>
      <w:hyperlink r:id="rId52" w:tooltip="BMC microbiology." w:history="1">
        <w:r w:rsidRPr="00A8469B">
          <w:rPr>
            <w:rStyle w:val="af3"/>
            <w:color w:val="auto"/>
            <w:u w:val="none"/>
            <w:lang w:val="en-US"/>
          </w:rPr>
          <w:t>BMC Microbiol.</w:t>
        </w:r>
      </w:hyperlink>
      <w:r w:rsidRPr="00A8469B">
        <w:rPr>
          <w:lang w:val="uk-UA"/>
        </w:rPr>
        <w:t xml:space="preserve"> </w:t>
      </w:r>
      <w:r w:rsidRPr="00A8469B">
        <w:rPr>
          <w:shd w:val="clear" w:color="auto" w:fill="FFFFFF"/>
          <w:lang w:val="en-US"/>
        </w:rPr>
        <w:t>–</w:t>
      </w:r>
      <w:r w:rsidRPr="00A8469B">
        <w:rPr>
          <w:shd w:val="clear" w:color="auto" w:fill="FFFFFF"/>
          <w:lang w:val="uk-UA"/>
        </w:rPr>
        <w:t xml:space="preserve"> </w:t>
      </w:r>
      <w:r w:rsidRPr="00A8469B">
        <w:rPr>
          <w:lang w:val="en-US"/>
        </w:rPr>
        <w:t>2013</w:t>
      </w:r>
      <w:r w:rsidRPr="00A8469B">
        <w:rPr>
          <w:rStyle w:val="mixed-citation"/>
          <w:lang w:val="en-US"/>
        </w:rPr>
        <w:t>;</w:t>
      </w:r>
      <w:r w:rsidRPr="00A8469B">
        <w:rPr>
          <w:rStyle w:val="mixed-citation"/>
          <w:lang w:val="uk-UA"/>
        </w:rPr>
        <w:t xml:space="preserve"> </w:t>
      </w:r>
      <w:r w:rsidRPr="00A8469B">
        <w:rPr>
          <w:lang w:val="en-US"/>
        </w:rPr>
        <w:t>13:</w:t>
      </w:r>
      <w:r w:rsidRPr="00A8469B">
        <w:rPr>
          <w:lang w:val="uk-UA"/>
        </w:rPr>
        <w:t xml:space="preserve"> </w:t>
      </w:r>
      <w:r w:rsidRPr="00A8469B">
        <w:rPr>
          <w:lang w:val="en-US"/>
        </w:rPr>
        <w:t>116. doi: 10.1186/1471-2180-13-116.</w:t>
      </w:r>
    </w:p>
    <w:p w:rsidR="00535831" w:rsidRPr="00535831" w:rsidRDefault="00535831" w:rsidP="00535831">
      <w:pPr>
        <w:shd w:val="clear" w:color="auto" w:fill="FFFFFF"/>
        <w:spacing w:after="0" w:line="360" w:lineRule="auto"/>
        <w:jc w:val="both"/>
        <w:rPr>
          <w:shd w:val="clear" w:color="auto" w:fill="FFFFFF"/>
          <w:lang w:val="en-US"/>
        </w:rPr>
      </w:pPr>
      <w:r w:rsidRPr="00535831">
        <w:rPr>
          <w:rFonts w:eastAsia="Times New Roman"/>
          <w:lang w:val="uk-UA"/>
        </w:rPr>
        <w:t xml:space="preserve">289. </w:t>
      </w:r>
      <w:r w:rsidRPr="00535831">
        <w:rPr>
          <w:shd w:val="clear" w:color="auto" w:fill="FFFFFF"/>
          <w:lang w:val="en-US"/>
        </w:rPr>
        <w:t>Harmsen</w:t>
      </w:r>
      <w:r w:rsidRPr="00535831">
        <w:rPr>
          <w:shd w:val="clear" w:color="auto" w:fill="FFFFFF"/>
          <w:lang w:val="uk-UA"/>
        </w:rPr>
        <w:t xml:space="preserve"> </w:t>
      </w:r>
      <w:r w:rsidRPr="00535831">
        <w:rPr>
          <w:shd w:val="clear" w:color="auto" w:fill="FFFFFF"/>
          <w:lang w:val="en-US"/>
        </w:rPr>
        <w:t>HJ</w:t>
      </w:r>
      <w:r w:rsidRPr="00535831">
        <w:rPr>
          <w:shd w:val="clear" w:color="auto" w:fill="FFFFFF"/>
          <w:lang w:val="uk-UA"/>
        </w:rPr>
        <w:t xml:space="preserve">, </w:t>
      </w:r>
      <w:r w:rsidRPr="00535831">
        <w:rPr>
          <w:shd w:val="clear" w:color="auto" w:fill="FFFFFF"/>
          <w:lang w:val="en-US"/>
        </w:rPr>
        <w:t>Wildeboer</w:t>
      </w:r>
      <w:r w:rsidRPr="00535831">
        <w:rPr>
          <w:shd w:val="clear" w:color="auto" w:fill="FFFFFF"/>
          <w:lang w:val="uk-UA"/>
        </w:rPr>
        <w:t>-</w:t>
      </w:r>
      <w:r w:rsidRPr="00535831">
        <w:rPr>
          <w:shd w:val="clear" w:color="auto" w:fill="FFFFFF"/>
          <w:lang w:val="en-US"/>
        </w:rPr>
        <w:t>Veloo</w:t>
      </w:r>
      <w:r w:rsidRPr="00535831">
        <w:rPr>
          <w:shd w:val="clear" w:color="auto" w:fill="FFFFFF"/>
          <w:lang w:val="uk-UA"/>
        </w:rPr>
        <w:t xml:space="preserve"> </w:t>
      </w:r>
      <w:r w:rsidRPr="00535831">
        <w:rPr>
          <w:shd w:val="clear" w:color="auto" w:fill="FFFFFF"/>
          <w:lang w:val="en-US"/>
        </w:rPr>
        <w:t>AC</w:t>
      </w:r>
      <w:r w:rsidRPr="00535831">
        <w:rPr>
          <w:shd w:val="clear" w:color="auto" w:fill="FFFFFF"/>
          <w:lang w:val="uk-UA"/>
        </w:rPr>
        <w:t xml:space="preserve">, </w:t>
      </w:r>
      <w:r w:rsidRPr="00535831">
        <w:rPr>
          <w:shd w:val="clear" w:color="auto" w:fill="FFFFFF"/>
          <w:lang w:val="en-US"/>
        </w:rPr>
        <w:t>Raangs</w:t>
      </w:r>
      <w:r w:rsidRPr="00535831">
        <w:rPr>
          <w:shd w:val="clear" w:color="auto" w:fill="FFFFFF"/>
          <w:lang w:val="uk-UA"/>
        </w:rPr>
        <w:t xml:space="preserve"> </w:t>
      </w:r>
      <w:r w:rsidRPr="00535831">
        <w:rPr>
          <w:shd w:val="clear" w:color="auto" w:fill="FFFFFF"/>
          <w:lang w:val="en-US"/>
        </w:rPr>
        <w:t>GC</w:t>
      </w:r>
      <w:r w:rsidRPr="00535831">
        <w:rPr>
          <w:shd w:val="clear" w:color="auto" w:fill="FFFFFF"/>
          <w:lang w:val="uk-UA"/>
        </w:rPr>
        <w:t xml:space="preserve">, </w:t>
      </w:r>
      <w:r w:rsidRPr="00535831">
        <w:rPr>
          <w:shd w:val="clear" w:color="auto" w:fill="FFFFFF"/>
          <w:lang w:val="en-US"/>
        </w:rPr>
        <w:t>Wagendorp</w:t>
      </w:r>
      <w:r w:rsidRPr="00535831">
        <w:rPr>
          <w:shd w:val="clear" w:color="auto" w:fill="FFFFFF"/>
          <w:lang w:val="uk-UA"/>
        </w:rPr>
        <w:t xml:space="preserve"> </w:t>
      </w:r>
      <w:r w:rsidRPr="00535831">
        <w:rPr>
          <w:shd w:val="clear" w:color="auto" w:fill="FFFFFF"/>
          <w:lang w:val="en-US"/>
        </w:rPr>
        <w:t>AA</w:t>
      </w:r>
      <w:r w:rsidRPr="00535831">
        <w:rPr>
          <w:shd w:val="clear" w:color="auto" w:fill="FFFFFF"/>
          <w:lang w:val="uk-UA"/>
        </w:rPr>
        <w:t xml:space="preserve">, </w:t>
      </w:r>
      <w:r w:rsidRPr="00535831">
        <w:rPr>
          <w:shd w:val="clear" w:color="auto" w:fill="FFFFFF"/>
          <w:lang w:val="en-US"/>
        </w:rPr>
        <w:t>Klijn</w:t>
      </w:r>
      <w:r w:rsidRPr="00535831">
        <w:rPr>
          <w:shd w:val="clear" w:color="auto" w:fill="FFFFFF"/>
          <w:lang w:val="uk-UA"/>
        </w:rPr>
        <w:t xml:space="preserve"> </w:t>
      </w:r>
      <w:r w:rsidRPr="00535831">
        <w:rPr>
          <w:shd w:val="clear" w:color="auto" w:fill="FFFFFF"/>
          <w:lang w:val="en-US"/>
        </w:rPr>
        <w:t>N</w:t>
      </w:r>
      <w:r w:rsidRPr="00535831">
        <w:rPr>
          <w:shd w:val="clear" w:color="auto" w:fill="FFFFFF"/>
          <w:lang w:val="uk-UA"/>
        </w:rPr>
        <w:t xml:space="preserve">, </w:t>
      </w:r>
      <w:r w:rsidRPr="00535831">
        <w:rPr>
          <w:shd w:val="clear" w:color="auto" w:fill="FFFFFF"/>
          <w:lang w:val="en-US"/>
        </w:rPr>
        <w:t>Bindels</w:t>
      </w:r>
      <w:r w:rsidRPr="00535831">
        <w:rPr>
          <w:shd w:val="clear" w:color="auto" w:fill="FFFFFF"/>
          <w:lang w:val="uk-UA"/>
        </w:rPr>
        <w:t xml:space="preserve"> </w:t>
      </w:r>
      <w:r w:rsidRPr="00535831">
        <w:rPr>
          <w:shd w:val="clear" w:color="auto" w:fill="FFFFFF"/>
          <w:lang w:val="en-US"/>
        </w:rPr>
        <w:t>JG</w:t>
      </w:r>
      <w:r w:rsidRPr="00535831">
        <w:rPr>
          <w:shd w:val="clear" w:color="auto" w:fill="FFFFFF"/>
          <w:lang w:val="uk-UA"/>
        </w:rPr>
        <w:t xml:space="preserve">, </w:t>
      </w:r>
      <w:r w:rsidRPr="00535831">
        <w:rPr>
          <w:shd w:val="clear" w:color="auto" w:fill="FFFFFF"/>
          <w:lang w:val="en-US"/>
        </w:rPr>
        <w:t>Welling</w:t>
      </w:r>
      <w:r w:rsidRPr="00535831">
        <w:rPr>
          <w:shd w:val="clear" w:color="auto" w:fill="FFFFFF"/>
          <w:lang w:val="uk-UA"/>
        </w:rPr>
        <w:t xml:space="preserve"> </w:t>
      </w:r>
      <w:r w:rsidRPr="00535831">
        <w:rPr>
          <w:shd w:val="clear" w:color="auto" w:fill="FFFFFF"/>
          <w:lang w:val="en-US"/>
        </w:rPr>
        <w:t>GW</w:t>
      </w:r>
      <w:r w:rsidRPr="00535831">
        <w:rPr>
          <w:shd w:val="clear" w:color="auto" w:fill="FFFFFF"/>
          <w:lang w:val="uk-UA"/>
        </w:rPr>
        <w:t xml:space="preserve">. </w:t>
      </w:r>
      <w:r w:rsidRPr="00535831">
        <w:rPr>
          <w:shd w:val="clear" w:color="auto" w:fill="FFFFFF"/>
          <w:lang w:val="en-US"/>
        </w:rPr>
        <w:t>Analysis of intestinal flora development in breast-fed and formula-fed infants by using molecular identification and detection methods. </w:t>
      </w:r>
      <w:r w:rsidRPr="00535831">
        <w:rPr>
          <w:rStyle w:val="ref-journal"/>
          <w:shd w:val="clear" w:color="auto" w:fill="FFFFFF"/>
          <w:lang w:val="en-US"/>
        </w:rPr>
        <w:t>J Pediatr Gastroenterol Nutr. </w:t>
      </w:r>
      <w:r w:rsidRPr="00535831">
        <w:rPr>
          <w:shd w:val="clear" w:color="auto" w:fill="FFFFFF"/>
          <w:lang w:val="en-US"/>
        </w:rPr>
        <w:t>2000;</w:t>
      </w:r>
      <w:r w:rsidRPr="00535831">
        <w:rPr>
          <w:shd w:val="clear" w:color="auto" w:fill="FFFFFF"/>
          <w:lang w:val="uk-UA"/>
        </w:rPr>
        <w:t xml:space="preserve"> </w:t>
      </w:r>
      <w:r w:rsidRPr="00535831">
        <w:rPr>
          <w:rStyle w:val="ref-vol"/>
          <w:shd w:val="clear" w:color="auto" w:fill="FFFFFF"/>
          <w:lang w:val="en-US"/>
        </w:rPr>
        <w:t>30</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61–67.</w:t>
      </w:r>
    </w:p>
    <w:p w:rsidR="00535831" w:rsidRPr="00535831" w:rsidRDefault="00535831" w:rsidP="00535831">
      <w:pPr>
        <w:shd w:val="clear" w:color="auto" w:fill="FFFFFF"/>
        <w:spacing w:after="0" w:line="360" w:lineRule="auto"/>
        <w:jc w:val="both"/>
        <w:rPr>
          <w:shd w:val="clear" w:color="auto" w:fill="FFFFFF"/>
        </w:rPr>
      </w:pPr>
      <w:r w:rsidRPr="00535831">
        <w:rPr>
          <w:shd w:val="clear" w:color="auto" w:fill="FFFFFF"/>
          <w:lang w:val="uk-UA"/>
        </w:rPr>
        <w:t xml:space="preserve">290. </w:t>
      </w:r>
      <w:r w:rsidRPr="00026B9E">
        <w:rPr>
          <w:shd w:val="clear" w:color="auto" w:fill="FFFFFF"/>
          <w:lang w:val="en-US"/>
        </w:rPr>
        <w:t xml:space="preserve">Zaft V. B. et al. </w:t>
      </w:r>
      <w:r w:rsidRPr="00535831">
        <w:rPr>
          <w:shd w:val="clear" w:color="auto" w:fill="FFFFFF"/>
          <w:lang w:val="en-US"/>
        </w:rPr>
        <w:t>Vitamin D Deficiency and its Modern Laboratory Diagnosis //</w:t>
      </w:r>
      <w:r w:rsidRPr="00535831">
        <w:rPr>
          <w:shd w:val="clear" w:color="auto" w:fill="FFFFFF"/>
          <w:lang w:val="uk-UA"/>
        </w:rPr>
        <w:t xml:space="preserve"> </w:t>
      </w:r>
      <w:r w:rsidRPr="00535831">
        <w:rPr>
          <w:shd w:val="clear" w:color="auto" w:fill="FFFFFF"/>
          <w:lang w:val="el-GR"/>
        </w:rPr>
        <w:t>Ι</w:t>
      </w:r>
      <w:r w:rsidRPr="00535831">
        <w:rPr>
          <w:shd w:val="clear" w:color="auto" w:fill="FFFFFF"/>
          <w:lang w:val="en-US"/>
        </w:rPr>
        <w:t xml:space="preserve">nternational journal of endocrinology. – 2015. – №. </w:t>
      </w:r>
      <w:r w:rsidRPr="00535831">
        <w:rPr>
          <w:shd w:val="clear" w:color="auto" w:fill="FFFFFF"/>
        </w:rPr>
        <w:t>2.66. – С. 81-88.</w:t>
      </w:r>
    </w:p>
    <w:p w:rsidR="00535831" w:rsidRPr="00535831" w:rsidRDefault="00535831" w:rsidP="00535831">
      <w:pPr>
        <w:shd w:val="clear" w:color="auto" w:fill="FFFFFF"/>
        <w:spacing w:after="0" w:line="360" w:lineRule="auto"/>
        <w:jc w:val="both"/>
        <w:rPr>
          <w:shd w:val="clear" w:color="auto" w:fill="FFFFFF"/>
        </w:rPr>
      </w:pPr>
      <w:r w:rsidRPr="00535831">
        <w:rPr>
          <w:shd w:val="clear" w:color="auto" w:fill="FFFFFF"/>
        </w:rPr>
        <w:t>291. Бережний В. В., Маменко М. Є. Особливості мікробіоти кишечника новонародженої дитини та корекція її порушень //Современная педиатрия. – 2016. – №. 2. – С. 125-128.</w:t>
      </w:r>
    </w:p>
    <w:p w:rsidR="00535831" w:rsidRPr="00535831" w:rsidRDefault="00535831" w:rsidP="00535831">
      <w:pPr>
        <w:shd w:val="clear" w:color="auto" w:fill="FFFFFF"/>
        <w:spacing w:after="0" w:line="360" w:lineRule="auto"/>
        <w:jc w:val="both"/>
        <w:rPr>
          <w:shd w:val="clear" w:color="auto" w:fill="FFFFFF"/>
        </w:rPr>
      </w:pPr>
      <w:r w:rsidRPr="00535831">
        <w:rPr>
          <w:shd w:val="clear" w:color="auto" w:fill="FFFFFF"/>
        </w:rPr>
        <w:t>292. Герасімчук Т. С. Удосконалення профілактики респіраторних інфекцій у дітей раннього віку та прогнозування їх рекурентного перебігу: Дис. – Запорізький державний медичний університет, 2016.</w:t>
      </w:r>
    </w:p>
    <w:p w:rsidR="00535831" w:rsidRPr="00535831" w:rsidRDefault="00535831" w:rsidP="00535831">
      <w:pPr>
        <w:shd w:val="clear" w:color="auto" w:fill="FFFFFF"/>
        <w:spacing w:after="0" w:line="360" w:lineRule="auto"/>
        <w:jc w:val="both"/>
        <w:rPr>
          <w:shd w:val="clear" w:color="auto" w:fill="FFFFFF"/>
          <w:lang w:val="en-US"/>
        </w:rPr>
      </w:pPr>
      <w:r w:rsidRPr="00535831">
        <w:rPr>
          <w:shd w:val="clear" w:color="auto" w:fill="FFFFFF"/>
          <w:lang w:val="uk-UA"/>
        </w:rPr>
        <w:t xml:space="preserve">293. </w:t>
      </w:r>
      <w:r w:rsidRPr="00535831">
        <w:rPr>
          <w:shd w:val="clear" w:color="auto" w:fill="FFFFFF"/>
          <w:lang w:val="en-US"/>
        </w:rPr>
        <w:t>Bao K., Reinhardt R. L. The differential expression of IL-4 and IL-13 and its impact on type-2 immunity //</w:t>
      </w:r>
      <w:r w:rsidR="00A8469B" w:rsidRPr="00A8469B">
        <w:rPr>
          <w:shd w:val="clear" w:color="auto" w:fill="FFFFFF"/>
          <w:lang w:val="en-US"/>
        </w:rPr>
        <w:t xml:space="preserve"> </w:t>
      </w:r>
      <w:r w:rsidRPr="00535831">
        <w:rPr>
          <w:shd w:val="clear" w:color="auto" w:fill="FFFFFF"/>
          <w:lang w:val="en-US"/>
        </w:rPr>
        <w:t xml:space="preserve">Cytokine. – 2015. – </w:t>
      </w:r>
      <w:r w:rsidRPr="00535831">
        <w:rPr>
          <w:shd w:val="clear" w:color="auto" w:fill="FFFFFF"/>
        </w:rPr>
        <w:t>Т</w:t>
      </w:r>
      <w:r w:rsidRPr="00535831">
        <w:rPr>
          <w:shd w:val="clear" w:color="auto" w:fill="FFFFFF"/>
          <w:lang w:val="en-US"/>
        </w:rPr>
        <w:t xml:space="preserve">. 75. – №. 1. – </w:t>
      </w:r>
      <w:r w:rsidRPr="00535831">
        <w:rPr>
          <w:shd w:val="clear" w:color="auto" w:fill="FFFFFF"/>
        </w:rPr>
        <w:t>С</w:t>
      </w:r>
      <w:r w:rsidRPr="00535831">
        <w:rPr>
          <w:shd w:val="clear" w:color="auto" w:fill="FFFFFF"/>
          <w:lang w:val="en-US"/>
        </w:rPr>
        <w:t>. 25-37.</w:t>
      </w:r>
    </w:p>
    <w:p w:rsidR="00535831" w:rsidRPr="00535831" w:rsidRDefault="00535831" w:rsidP="00535831">
      <w:pPr>
        <w:shd w:val="clear" w:color="auto" w:fill="FFFFFF"/>
        <w:spacing w:after="0" w:line="360" w:lineRule="auto"/>
        <w:jc w:val="both"/>
        <w:rPr>
          <w:shd w:val="clear" w:color="auto" w:fill="FFFFFF"/>
          <w:lang w:val="en-US"/>
        </w:rPr>
      </w:pPr>
      <w:r w:rsidRPr="00535831">
        <w:rPr>
          <w:shd w:val="clear" w:color="auto" w:fill="FFFFFF"/>
          <w:lang w:val="uk-UA"/>
        </w:rPr>
        <w:t xml:space="preserve">294. </w:t>
      </w:r>
      <w:r w:rsidRPr="00535831">
        <w:rPr>
          <w:shd w:val="clear" w:color="auto" w:fill="FFFFFF"/>
          <w:lang w:val="en-US"/>
        </w:rPr>
        <w:t>Coquet J. M. et al. Interleukin-21-producing CD4+ T cells promote type 2 immunity to house dust mites //</w:t>
      </w:r>
      <w:r w:rsidR="00A8469B" w:rsidRPr="00A8469B">
        <w:rPr>
          <w:shd w:val="clear" w:color="auto" w:fill="FFFFFF"/>
          <w:lang w:val="en-US"/>
        </w:rPr>
        <w:t xml:space="preserve"> </w:t>
      </w:r>
      <w:r w:rsidRPr="00535831">
        <w:rPr>
          <w:shd w:val="clear" w:color="auto" w:fill="FFFFFF"/>
          <w:lang w:val="en-US"/>
        </w:rPr>
        <w:t xml:space="preserve">Immunity. – 2015. – </w:t>
      </w:r>
      <w:r w:rsidRPr="00535831">
        <w:rPr>
          <w:shd w:val="clear" w:color="auto" w:fill="FFFFFF"/>
        </w:rPr>
        <w:t>Т</w:t>
      </w:r>
      <w:r w:rsidRPr="00535831">
        <w:rPr>
          <w:shd w:val="clear" w:color="auto" w:fill="FFFFFF"/>
          <w:lang w:val="en-US"/>
        </w:rPr>
        <w:t xml:space="preserve">. 43. – №. 2. – </w:t>
      </w:r>
      <w:r w:rsidRPr="00535831">
        <w:rPr>
          <w:shd w:val="clear" w:color="auto" w:fill="FFFFFF"/>
        </w:rPr>
        <w:t>С</w:t>
      </w:r>
      <w:r w:rsidRPr="00535831">
        <w:rPr>
          <w:shd w:val="clear" w:color="auto" w:fill="FFFFFF"/>
          <w:lang w:val="en-US"/>
        </w:rPr>
        <w:t>. 318-330.</w:t>
      </w:r>
    </w:p>
    <w:p w:rsidR="00535831" w:rsidRPr="00535831" w:rsidRDefault="00535831" w:rsidP="00535831">
      <w:pPr>
        <w:shd w:val="clear" w:color="auto" w:fill="FFFFFF"/>
        <w:spacing w:after="0" w:line="360" w:lineRule="auto"/>
        <w:jc w:val="both"/>
        <w:rPr>
          <w:shd w:val="clear" w:color="auto" w:fill="FFFFFF"/>
          <w:lang w:val="en-US"/>
        </w:rPr>
      </w:pPr>
      <w:r w:rsidRPr="00535831">
        <w:rPr>
          <w:shd w:val="clear" w:color="auto" w:fill="FFFFFF"/>
          <w:lang w:val="uk-UA"/>
        </w:rPr>
        <w:t xml:space="preserve">295. </w:t>
      </w:r>
      <w:r w:rsidRPr="00026B9E">
        <w:rPr>
          <w:shd w:val="clear" w:color="auto" w:fill="FFFFFF"/>
          <w:lang w:val="en-US"/>
        </w:rPr>
        <w:t xml:space="preserve">Verma A. H. et al. </w:t>
      </w:r>
      <w:r w:rsidRPr="00535831">
        <w:rPr>
          <w:shd w:val="clear" w:color="auto" w:fill="FFFFFF"/>
          <w:lang w:val="en-US"/>
        </w:rPr>
        <w:t>Eosinophils subvert host resistance to an intracellular pathogen by instigating non-protective IL-4 in CCR2</w:t>
      </w:r>
      <w:r w:rsidRPr="00535831">
        <w:rPr>
          <w:shd w:val="clear" w:color="auto" w:fill="FFFFFF"/>
          <w:lang w:val="uk-UA"/>
        </w:rPr>
        <w:t xml:space="preserve"> </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mice //</w:t>
      </w:r>
      <w:r w:rsidRPr="00535831">
        <w:rPr>
          <w:shd w:val="clear" w:color="auto" w:fill="FFFFFF"/>
          <w:lang w:val="uk-UA"/>
        </w:rPr>
        <w:t xml:space="preserve"> </w:t>
      </w:r>
      <w:r w:rsidRPr="00535831">
        <w:rPr>
          <w:shd w:val="clear" w:color="auto" w:fill="FFFFFF"/>
          <w:lang w:val="en-US"/>
        </w:rPr>
        <w:t xml:space="preserve">Mucosal immunology. – 2017. – </w:t>
      </w:r>
      <w:r w:rsidRPr="00535831">
        <w:rPr>
          <w:shd w:val="clear" w:color="auto" w:fill="FFFFFF"/>
        </w:rPr>
        <w:t>Т</w:t>
      </w:r>
      <w:r w:rsidRPr="00535831">
        <w:rPr>
          <w:shd w:val="clear" w:color="auto" w:fill="FFFFFF"/>
          <w:lang w:val="en-US"/>
        </w:rPr>
        <w:t xml:space="preserve">. 10. – №. 1. – </w:t>
      </w:r>
      <w:r w:rsidRPr="00535831">
        <w:rPr>
          <w:shd w:val="clear" w:color="auto" w:fill="FFFFFF"/>
        </w:rPr>
        <w:t>С</w:t>
      </w:r>
      <w:r w:rsidRPr="00535831">
        <w:rPr>
          <w:shd w:val="clear" w:color="auto" w:fill="FFFFFF"/>
          <w:lang w:val="en-US"/>
        </w:rPr>
        <w:t>. 194.</w:t>
      </w:r>
    </w:p>
    <w:p w:rsidR="00535831" w:rsidRPr="00535831" w:rsidRDefault="00535831" w:rsidP="00535831">
      <w:pPr>
        <w:shd w:val="clear" w:color="auto" w:fill="FFFFFF"/>
        <w:spacing w:after="0" w:line="360" w:lineRule="auto"/>
        <w:jc w:val="both"/>
        <w:rPr>
          <w:shd w:val="clear" w:color="auto" w:fill="FFFFFF"/>
          <w:lang w:val="uk-UA"/>
        </w:rPr>
      </w:pPr>
      <w:r w:rsidRPr="00535831">
        <w:rPr>
          <w:shd w:val="clear" w:color="auto" w:fill="FFFFFF"/>
          <w:lang w:val="uk-UA"/>
        </w:rPr>
        <w:t xml:space="preserve">296. </w:t>
      </w:r>
      <w:r w:rsidRPr="00535831">
        <w:rPr>
          <w:shd w:val="clear" w:color="auto" w:fill="FFFFFF"/>
          <w:lang w:val="en-US"/>
        </w:rPr>
        <w:t>Ballak</w:t>
      </w:r>
      <w:r w:rsidRPr="00535831">
        <w:rPr>
          <w:shd w:val="clear" w:color="auto" w:fill="FFFFFF"/>
          <w:lang w:val="uk-UA"/>
        </w:rPr>
        <w:t xml:space="preserve"> </w:t>
      </w:r>
      <w:r w:rsidRPr="00535831">
        <w:rPr>
          <w:shd w:val="clear" w:color="auto" w:fill="FFFFFF"/>
          <w:lang w:val="en-US"/>
        </w:rPr>
        <w:t>D</w:t>
      </w:r>
      <w:r w:rsidRPr="00535831">
        <w:rPr>
          <w:shd w:val="clear" w:color="auto" w:fill="FFFFFF"/>
          <w:lang w:val="uk-UA"/>
        </w:rPr>
        <w:t xml:space="preserve">. </w:t>
      </w:r>
      <w:r w:rsidRPr="00535831">
        <w:rPr>
          <w:shd w:val="clear" w:color="auto" w:fill="FFFFFF"/>
          <w:lang w:val="en-US"/>
        </w:rPr>
        <w:t>B</w:t>
      </w:r>
      <w:r w:rsidRPr="00535831">
        <w:rPr>
          <w:shd w:val="clear" w:color="auto" w:fill="FFFFFF"/>
          <w:lang w:val="uk-UA"/>
        </w:rPr>
        <w:t xml:space="preserve">. </w:t>
      </w:r>
      <w:r w:rsidRPr="00535831">
        <w:rPr>
          <w:shd w:val="clear" w:color="auto" w:fill="FFFFFF"/>
          <w:lang w:val="en-US"/>
        </w:rPr>
        <w:t>et</w:t>
      </w:r>
      <w:r w:rsidRPr="00535831">
        <w:rPr>
          <w:shd w:val="clear" w:color="auto" w:fill="FFFFFF"/>
          <w:lang w:val="uk-UA"/>
        </w:rPr>
        <w:t xml:space="preserve"> </w:t>
      </w:r>
      <w:r w:rsidRPr="00535831">
        <w:rPr>
          <w:shd w:val="clear" w:color="auto" w:fill="FFFFFF"/>
          <w:lang w:val="en-US"/>
        </w:rPr>
        <w:t>al</w:t>
      </w:r>
      <w:r w:rsidRPr="00535831">
        <w:rPr>
          <w:shd w:val="clear" w:color="auto" w:fill="FFFFFF"/>
          <w:lang w:val="uk-UA"/>
        </w:rPr>
        <w:t xml:space="preserve">. </w:t>
      </w:r>
      <w:r w:rsidRPr="00535831">
        <w:rPr>
          <w:shd w:val="clear" w:color="auto" w:fill="FFFFFF"/>
          <w:lang w:val="en-US"/>
        </w:rPr>
        <w:t>IL-1 family members in the pathogenesis and treatment of metabolic disease: focus on adipose tissue inflammation and insulin resistance //</w:t>
      </w:r>
      <w:r w:rsidRPr="00535831">
        <w:rPr>
          <w:shd w:val="clear" w:color="auto" w:fill="FFFFFF"/>
          <w:lang w:val="uk-UA"/>
        </w:rPr>
        <w:t xml:space="preserve"> </w:t>
      </w:r>
      <w:r w:rsidRPr="00535831">
        <w:rPr>
          <w:shd w:val="clear" w:color="auto" w:fill="FFFFFF"/>
          <w:lang w:val="en-US"/>
        </w:rPr>
        <w:t xml:space="preserve">Cytokine. – 2015. – </w:t>
      </w:r>
      <w:r w:rsidRPr="00535831">
        <w:rPr>
          <w:shd w:val="clear" w:color="auto" w:fill="FFFFFF"/>
        </w:rPr>
        <w:t>Т</w:t>
      </w:r>
      <w:r w:rsidRPr="00535831">
        <w:rPr>
          <w:shd w:val="clear" w:color="auto" w:fill="FFFFFF"/>
          <w:lang w:val="en-US"/>
        </w:rPr>
        <w:t xml:space="preserve">. 75. – №. 2. – </w:t>
      </w:r>
      <w:r w:rsidRPr="00535831">
        <w:rPr>
          <w:shd w:val="clear" w:color="auto" w:fill="FFFFFF"/>
        </w:rPr>
        <w:t>С</w:t>
      </w:r>
      <w:r w:rsidRPr="00535831">
        <w:rPr>
          <w:shd w:val="clear" w:color="auto" w:fill="FFFFFF"/>
          <w:lang w:val="en-US"/>
        </w:rPr>
        <w:t>. 280</w:t>
      </w:r>
      <w:r w:rsidRPr="00535831">
        <w:rPr>
          <w:shd w:val="clear" w:color="auto" w:fill="FFFFFF"/>
          <w:lang w:val="uk-UA"/>
        </w:rPr>
        <w:t xml:space="preserve"> </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290</w:t>
      </w:r>
      <w:r w:rsidRPr="00535831">
        <w:rPr>
          <w:shd w:val="clear" w:color="auto" w:fill="FFFFFF"/>
          <w:lang w:val="uk-UA"/>
        </w:rPr>
        <w:t>.</w:t>
      </w:r>
    </w:p>
    <w:p w:rsidR="00535831" w:rsidRPr="00535831" w:rsidRDefault="00535831" w:rsidP="00535831">
      <w:pPr>
        <w:shd w:val="clear" w:color="auto" w:fill="FFFFFF"/>
        <w:spacing w:after="0" w:line="360" w:lineRule="auto"/>
        <w:jc w:val="both"/>
        <w:rPr>
          <w:shd w:val="clear" w:color="auto" w:fill="FFFFFF"/>
          <w:lang w:val="uk-UA"/>
        </w:rPr>
      </w:pPr>
      <w:r w:rsidRPr="00535831">
        <w:rPr>
          <w:shd w:val="clear" w:color="auto" w:fill="FFFFFF"/>
          <w:lang w:val="en-US"/>
        </w:rPr>
        <w:t xml:space="preserve">297. Palomo J. et al. The interleukin (IL)-1 cytokine family–Balance between agonists and antagonists in inflammatory diseases //Cytokine. – 2015. – </w:t>
      </w:r>
      <w:r w:rsidRPr="00535831">
        <w:rPr>
          <w:shd w:val="clear" w:color="auto" w:fill="FFFFFF"/>
          <w:lang w:val="el-GR"/>
        </w:rPr>
        <w:t>Т</w:t>
      </w:r>
      <w:r w:rsidRPr="00535831">
        <w:rPr>
          <w:shd w:val="clear" w:color="auto" w:fill="FFFFFF"/>
          <w:lang w:val="en-US"/>
        </w:rPr>
        <w:t xml:space="preserve">. 76. – №. </w:t>
      </w:r>
      <w:r w:rsidRPr="00535831">
        <w:rPr>
          <w:shd w:val="clear" w:color="auto" w:fill="FFFFFF"/>
        </w:rPr>
        <w:t>1. – С. 25-37</w:t>
      </w:r>
      <w:r w:rsidRPr="00535831">
        <w:rPr>
          <w:shd w:val="clear" w:color="auto" w:fill="FFFFFF"/>
          <w:lang w:val="uk-UA"/>
        </w:rPr>
        <w:t>.</w:t>
      </w:r>
    </w:p>
    <w:p w:rsidR="00535831" w:rsidRPr="00535831" w:rsidRDefault="00535831" w:rsidP="00535831">
      <w:pPr>
        <w:shd w:val="clear" w:color="auto" w:fill="FFFFFF"/>
        <w:spacing w:after="0" w:line="360" w:lineRule="auto"/>
        <w:jc w:val="both"/>
        <w:rPr>
          <w:rFonts w:eastAsia="Times New Roman"/>
          <w:lang w:val="uk-UA"/>
        </w:rPr>
      </w:pPr>
      <w:r w:rsidRPr="00535831">
        <w:rPr>
          <w:shd w:val="clear" w:color="auto" w:fill="FFFFFF"/>
          <w:lang w:val="uk-UA"/>
        </w:rPr>
        <w:t xml:space="preserve">298. </w:t>
      </w:r>
      <w:r w:rsidRPr="00535831">
        <w:rPr>
          <w:shd w:val="clear" w:color="auto" w:fill="FFFFFF"/>
        </w:rPr>
        <w:t>Вершигора А. Ю. и др. Імунологія: підручник //</w:t>
      </w:r>
      <w:r w:rsidRPr="00535831">
        <w:rPr>
          <w:shd w:val="clear" w:color="auto" w:fill="FFFFFF"/>
          <w:lang w:val="uk-UA"/>
        </w:rPr>
        <w:t xml:space="preserve"> </w:t>
      </w:r>
      <w:r w:rsidRPr="00535831">
        <w:rPr>
          <w:shd w:val="clear" w:color="auto" w:fill="FFFFFF"/>
        </w:rPr>
        <w:t>К.: Вища школа. – 2005</w:t>
      </w:r>
      <w:r w:rsidRPr="00535831">
        <w:rPr>
          <w:shd w:val="clear" w:color="auto" w:fill="FFFFFF"/>
          <w:lang w:val="uk-UA"/>
        </w:rPr>
        <w:t>.</w:t>
      </w:r>
      <w:r w:rsidRPr="00535831">
        <w:rPr>
          <w:shd w:val="clear" w:color="auto" w:fill="FFFFFF"/>
        </w:rPr>
        <w:t xml:space="preserve"> </w:t>
      </w:r>
      <w:r w:rsidRPr="00535831">
        <w:rPr>
          <w:shd w:val="clear" w:color="auto" w:fill="FFFFFF"/>
          <w:lang w:val="uk-UA"/>
        </w:rPr>
        <w:t>– 599 с.</w:t>
      </w:r>
    </w:p>
    <w:p w:rsidR="00535831" w:rsidRPr="00535831" w:rsidRDefault="00535831" w:rsidP="00535831">
      <w:pPr>
        <w:shd w:val="clear" w:color="auto" w:fill="FFFFFF"/>
        <w:spacing w:after="0" w:line="360" w:lineRule="auto"/>
        <w:jc w:val="both"/>
      </w:pPr>
      <w:r w:rsidRPr="00535831">
        <w:rPr>
          <w:rStyle w:val="mixed-citation"/>
          <w:rFonts w:eastAsia="Times New Roman"/>
        </w:rPr>
        <w:t xml:space="preserve">299. </w:t>
      </w:r>
      <w:r w:rsidRPr="00535831">
        <w:rPr>
          <w:rFonts w:eastAsia="Times New Roman"/>
          <w:bCs/>
          <w:lang w:eastAsia="ru-RU"/>
        </w:rPr>
        <w:t>Про затвердження та впровадження медико-технологічних документів зі стандартизації медичної допомоги при атопічному дерматиті</w:t>
      </w:r>
      <w:r w:rsidRPr="00535831">
        <w:t xml:space="preserve">: Наказ МОЗ України від 04.07.2016 № 670 [Електронний ресурс]. — Режим доступу: </w:t>
      </w:r>
      <w:hyperlink r:id="rId53" w:history="1">
        <w:r w:rsidRPr="00A8469B">
          <w:rPr>
            <w:rStyle w:val="af3"/>
            <w:color w:val="auto"/>
            <w:u w:val="none"/>
          </w:rPr>
          <w:t>http://www.moz.gov.ua</w:t>
        </w:r>
      </w:hyperlink>
      <w:r w:rsidRPr="00A8469B">
        <w:t>.</w:t>
      </w:r>
    </w:p>
    <w:p w:rsidR="00535831" w:rsidRPr="00535831" w:rsidRDefault="00535831" w:rsidP="00535831">
      <w:pPr>
        <w:shd w:val="clear" w:color="auto" w:fill="FFFFFF"/>
        <w:spacing w:after="0" w:line="360" w:lineRule="auto"/>
        <w:jc w:val="both"/>
        <w:rPr>
          <w:lang w:val="en-US"/>
        </w:rPr>
      </w:pPr>
      <w:r w:rsidRPr="00535831">
        <w:rPr>
          <w:lang w:val="en-US"/>
        </w:rPr>
        <w:t xml:space="preserve">300. </w:t>
      </w:r>
      <w:r w:rsidRPr="00535831">
        <w:rPr>
          <w:color w:val="222222"/>
          <w:shd w:val="clear" w:color="auto" w:fill="FFFFFF"/>
          <w:lang w:val="en-US"/>
        </w:rPr>
        <w:t>Mathew J. L. et al. Cytokine and chemokine profile in a cohort of children with community acquired pneumonia. – 2016.</w:t>
      </w:r>
    </w:p>
    <w:p w:rsidR="00535831" w:rsidRPr="00535831" w:rsidRDefault="00535831" w:rsidP="00535831">
      <w:pPr>
        <w:shd w:val="clear" w:color="auto" w:fill="FFFFFF"/>
        <w:spacing w:after="0" w:line="360" w:lineRule="auto"/>
        <w:jc w:val="both"/>
        <w:rPr>
          <w:lang w:val="en-US"/>
        </w:rPr>
      </w:pPr>
      <w:r w:rsidRPr="00535831">
        <w:rPr>
          <w:lang w:val="en-US"/>
        </w:rPr>
        <w:t xml:space="preserve">301. </w:t>
      </w:r>
      <w:r w:rsidRPr="00535831">
        <w:rPr>
          <w:color w:val="222222"/>
          <w:shd w:val="clear" w:color="auto" w:fill="FFFFFF"/>
          <w:lang w:val="en-US"/>
        </w:rPr>
        <w:t>Mendez R. et al. Kinetics of biomarkers depends on onset of symptoms in community-acquired pneumonia //</w:t>
      </w:r>
      <w:r w:rsidRPr="00535831">
        <w:rPr>
          <w:color w:val="222222"/>
          <w:shd w:val="clear" w:color="auto" w:fill="FFFFFF"/>
          <w:lang w:val="uk-UA"/>
        </w:rPr>
        <w:t xml:space="preserve"> </w:t>
      </w:r>
      <w:r w:rsidRPr="00535831">
        <w:rPr>
          <w:color w:val="222222"/>
          <w:shd w:val="clear" w:color="auto" w:fill="FFFFFF"/>
          <w:lang w:val="en-US"/>
        </w:rPr>
        <w:t xml:space="preserve">Acute respiratory infection: clinical studies. – American Thoracic Society, 2017. – </w:t>
      </w:r>
      <w:r w:rsidRPr="00535831">
        <w:rPr>
          <w:color w:val="222222"/>
          <w:shd w:val="clear" w:color="auto" w:fill="FFFFFF"/>
        </w:rPr>
        <w:t>С</w:t>
      </w:r>
      <w:r w:rsidRPr="00535831">
        <w:rPr>
          <w:color w:val="222222"/>
          <w:shd w:val="clear" w:color="auto" w:fill="FFFFFF"/>
          <w:lang w:val="en-US"/>
        </w:rPr>
        <w:t>. A6859</w:t>
      </w:r>
      <w:r w:rsidRPr="00535831">
        <w:rPr>
          <w:color w:val="222222"/>
          <w:shd w:val="clear" w:color="auto" w:fill="FFFFFF"/>
          <w:lang w:val="uk-UA"/>
        </w:rPr>
        <w:t xml:space="preserve"> </w:t>
      </w:r>
      <w:r w:rsidRPr="00535831">
        <w:rPr>
          <w:color w:val="222222"/>
          <w:shd w:val="clear" w:color="auto" w:fill="FFFFFF"/>
          <w:lang w:val="en-US"/>
        </w:rPr>
        <w:t>-</w:t>
      </w:r>
      <w:r w:rsidRPr="00535831">
        <w:rPr>
          <w:color w:val="222222"/>
          <w:shd w:val="clear" w:color="auto" w:fill="FFFFFF"/>
          <w:lang w:val="uk-UA"/>
        </w:rPr>
        <w:t xml:space="preserve"> </w:t>
      </w:r>
      <w:r w:rsidRPr="00535831">
        <w:rPr>
          <w:color w:val="222222"/>
          <w:shd w:val="clear" w:color="auto" w:fill="FFFFFF"/>
          <w:lang w:val="en-US"/>
        </w:rPr>
        <w:t>A6859.</w:t>
      </w:r>
    </w:p>
    <w:p w:rsidR="00535831" w:rsidRPr="00A96C3B" w:rsidRDefault="00535831" w:rsidP="00535831">
      <w:pPr>
        <w:spacing w:after="0" w:line="360" w:lineRule="auto"/>
        <w:jc w:val="both"/>
      </w:pPr>
      <w:r w:rsidRPr="00694F96">
        <w:rPr>
          <w:lang w:val="en-US"/>
        </w:rPr>
        <w:t xml:space="preserve">302. </w:t>
      </w:r>
      <w:r w:rsidR="00694F96" w:rsidRPr="00535831">
        <w:t>Бородіна</w:t>
      </w:r>
      <w:r w:rsidR="00694F96" w:rsidRPr="00694F96">
        <w:rPr>
          <w:lang w:val="en-US"/>
        </w:rPr>
        <w:t xml:space="preserve"> </w:t>
      </w:r>
      <w:r w:rsidR="00694F96" w:rsidRPr="00535831">
        <w:t>О</w:t>
      </w:r>
      <w:r w:rsidR="00694F96" w:rsidRPr="00694F96">
        <w:rPr>
          <w:lang w:val="en-US"/>
        </w:rPr>
        <w:t>.</w:t>
      </w:r>
      <w:r w:rsidR="00694F96" w:rsidRPr="00535831">
        <w:t>С</w:t>
      </w:r>
      <w:r w:rsidR="00694F96" w:rsidRPr="00694F96">
        <w:rPr>
          <w:lang w:val="en-US"/>
        </w:rPr>
        <w:t xml:space="preserve">. </w:t>
      </w:r>
      <w:r w:rsidRPr="00535831">
        <w:t>Пат</w:t>
      </w:r>
      <w:r w:rsidRPr="00694F96">
        <w:rPr>
          <w:lang w:val="en-US"/>
        </w:rPr>
        <w:t xml:space="preserve">. 126899, </w:t>
      </w:r>
      <w:r w:rsidRPr="00535831">
        <w:t>Україна</w:t>
      </w:r>
      <w:r w:rsidRPr="00694F96">
        <w:rPr>
          <w:lang w:val="en-US"/>
        </w:rPr>
        <w:t xml:space="preserve">, </w:t>
      </w:r>
      <w:r w:rsidRPr="00535831">
        <w:t>МПК</w:t>
      </w:r>
      <w:r w:rsidRPr="00694F96">
        <w:rPr>
          <w:vertAlign w:val="superscript"/>
          <w:lang w:val="en-US"/>
        </w:rPr>
        <w:t>51</w:t>
      </w:r>
      <w:r w:rsidRPr="00694F96">
        <w:rPr>
          <w:lang w:val="en-US"/>
        </w:rPr>
        <w:t xml:space="preserve"> (2018.01) G 01 N 33/00. </w:t>
      </w:r>
      <w:r w:rsidRPr="00535831">
        <w:t>Спосіб</w:t>
      </w:r>
      <w:r w:rsidRPr="00EE5C5A">
        <w:rPr>
          <w:lang w:val="en-US"/>
        </w:rPr>
        <w:t xml:space="preserve"> </w:t>
      </w:r>
      <w:r w:rsidRPr="00535831">
        <w:t>прогнозування</w:t>
      </w:r>
      <w:r w:rsidRPr="00EE5C5A">
        <w:rPr>
          <w:lang w:val="en-US"/>
        </w:rPr>
        <w:t xml:space="preserve"> </w:t>
      </w:r>
      <w:r w:rsidRPr="00535831">
        <w:t>перебігу</w:t>
      </w:r>
      <w:r w:rsidRPr="00EE5C5A">
        <w:rPr>
          <w:lang w:val="en-US"/>
        </w:rPr>
        <w:t xml:space="preserve"> </w:t>
      </w:r>
      <w:r w:rsidRPr="00535831">
        <w:t>негоспітальної</w:t>
      </w:r>
      <w:r w:rsidRPr="00EE5C5A">
        <w:rPr>
          <w:lang w:val="en-US"/>
        </w:rPr>
        <w:t xml:space="preserve"> </w:t>
      </w:r>
      <w:r w:rsidRPr="00535831">
        <w:t>пневмонії</w:t>
      </w:r>
      <w:r w:rsidRPr="00EE5C5A">
        <w:rPr>
          <w:lang w:val="en-US"/>
        </w:rPr>
        <w:t xml:space="preserve"> </w:t>
      </w:r>
      <w:r w:rsidRPr="00535831">
        <w:t>у</w:t>
      </w:r>
      <w:r w:rsidRPr="00EE5C5A">
        <w:rPr>
          <w:lang w:val="en-US"/>
        </w:rPr>
        <w:t xml:space="preserve"> </w:t>
      </w:r>
      <w:r w:rsidRPr="00535831">
        <w:t>дітей</w:t>
      </w:r>
      <w:r w:rsidRPr="00EE5C5A">
        <w:rPr>
          <w:lang w:val="en-US"/>
        </w:rPr>
        <w:t xml:space="preserve"> </w:t>
      </w:r>
      <w:r w:rsidRPr="00535831">
        <w:t>з</w:t>
      </w:r>
      <w:r w:rsidRPr="00EE5C5A">
        <w:rPr>
          <w:lang w:val="en-US"/>
        </w:rPr>
        <w:t xml:space="preserve"> </w:t>
      </w:r>
      <w:r w:rsidRPr="00535831">
        <w:t>урахуванням</w:t>
      </w:r>
      <w:r w:rsidRPr="00EE5C5A">
        <w:rPr>
          <w:lang w:val="en-US"/>
        </w:rPr>
        <w:t xml:space="preserve"> </w:t>
      </w:r>
      <w:r w:rsidRPr="00535831">
        <w:t>гармонійності</w:t>
      </w:r>
      <w:r w:rsidRPr="00EE5C5A">
        <w:rPr>
          <w:lang w:val="en-US"/>
        </w:rPr>
        <w:t xml:space="preserve"> </w:t>
      </w:r>
      <w:r w:rsidR="00607E42">
        <w:rPr>
          <w:lang w:val="en-US"/>
        </w:rPr>
        <w:t xml:space="preserve"> </w:t>
      </w:r>
      <w:r w:rsidRPr="00535831">
        <w:t>складу</w:t>
      </w:r>
      <w:r w:rsidR="00607E42">
        <w:rPr>
          <w:lang w:val="en-US"/>
        </w:rPr>
        <w:t xml:space="preserve"> </w:t>
      </w:r>
      <w:r w:rsidRPr="00EE5C5A">
        <w:rPr>
          <w:lang w:val="en-US"/>
        </w:rPr>
        <w:t xml:space="preserve"> </w:t>
      </w:r>
      <w:r w:rsidRPr="00535831">
        <w:t>маси</w:t>
      </w:r>
      <w:r w:rsidRPr="00EE5C5A">
        <w:rPr>
          <w:lang w:val="en-US"/>
        </w:rPr>
        <w:t xml:space="preserve"> </w:t>
      </w:r>
      <w:r w:rsidR="00607E42">
        <w:rPr>
          <w:lang w:val="en-US"/>
        </w:rPr>
        <w:t xml:space="preserve"> </w:t>
      </w:r>
      <w:r w:rsidRPr="00535831">
        <w:t>тіла</w:t>
      </w:r>
      <w:r w:rsidRPr="00EE5C5A">
        <w:rPr>
          <w:lang w:val="en-US"/>
        </w:rPr>
        <w:t xml:space="preserve"> / </w:t>
      </w:r>
      <w:r w:rsidR="00607E42">
        <w:rPr>
          <w:lang w:val="en-US"/>
        </w:rPr>
        <w:t xml:space="preserve"> </w:t>
      </w:r>
      <w:r w:rsidRPr="00535831">
        <w:t>Фролова</w:t>
      </w:r>
      <w:r w:rsidRPr="00EE5C5A">
        <w:rPr>
          <w:lang w:val="en-US"/>
        </w:rPr>
        <w:t xml:space="preserve"> </w:t>
      </w:r>
      <w:r w:rsidRPr="00535831">
        <w:t>Т</w:t>
      </w:r>
      <w:r w:rsidRPr="00EE5C5A">
        <w:rPr>
          <w:lang w:val="en-US"/>
        </w:rPr>
        <w:t>.</w:t>
      </w:r>
      <w:r w:rsidRPr="00535831">
        <w:t>В</w:t>
      </w:r>
      <w:r w:rsidRPr="00EE5C5A">
        <w:rPr>
          <w:lang w:val="en-US"/>
        </w:rPr>
        <w:t xml:space="preserve">., </w:t>
      </w:r>
      <w:r w:rsidRPr="00535831">
        <w:t>Бородіна</w:t>
      </w:r>
      <w:r w:rsidRPr="00EE5C5A">
        <w:rPr>
          <w:lang w:val="en-US"/>
        </w:rPr>
        <w:t xml:space="preserve"> </w:t>
      </w:r>
      <w:r w:rsidRPr="00535831">
        <w:t>О</w:t>
      </w:r>
      <w:r w:rsidRPr="00EE5C5A">
        <w:rPr>
          <w:lang w:val="en-US"/>
        </w:rPr>
        <w:t>.</w:t>
      </w:r>
      <w:r w:rsidRPr="00535831">
        <w:t>С</w:t>
      </w:r>
      <w:r w:rsidRPr="00EE5C5A">
        <w:rPr>
          <w:lang w:val="en-US"/>
        </w:rPr>
        <w:t xml:space="preserve">., </w:t>
      </w:r>
      <w:r w:rsidRPr="00535831">
        <w:t>Атаманова</w:t>
      </w:r>
      <w:r w:rsidRPr="00EE5C5A">
        <w:rPr>
          <w:lang w:val="en-US"/>
        </w:rPr>
        <w:t xml:space="preserve"> </w:t>
      </w:r>
      <w:r w:rsidRPr="00535831">
        <w:t>О</w:t>
      </w:r>
      <w:r w:rsidRPr="00EE5C5A">
        <w:rPr>
          <w:lang w:val="en-US"/>
        </w:rPr>
        <w:t>.</w:t>
      </w:r>
      <w:r w:rsidRPr="00535831">
        <w:t>В</w:t>
      </w:r>
      <w:r w:rsidRPr="00EE5C5A">
        <w:rPr>
          <w:lang w:val="en-US"/>
        </w:rPr>
        <w:t xml:space="preserve">., </w:t>
      </w:r>
      <w:r w:rsidRPr="00535831">
        <w:t>Стенкова</w:t>
      </w:r>
      <w:r w:rsidRPr="00EE5C5A">
        <w:rPr>
          <w:lang w:val="en-US"/>
        </w:rPr>
        <w:t xml:space="preserve"> </w:t>
      </w:r>
      <w:r w:rsidRPr="00535831">
        <w:t>Н</w:t>
      </w:r>
      <w:r w:rsidRPr="00EE5C5A">
        <w:rPr>
          <w:lang w:val="en-US"/>
        </w:rPr>
        <w:t>.</w:t>
      </w:r>
      <w:r w:rsidRPr="00535831">
        <w:t>Ф</w:t>
      </w:r>
      <w:r w:rsidRPr="00EE5C5A">
        <w:rPr>
          <w:lang w:val="en-US"/>
        </w:rPr>
        <w:t>.;</w:t>
      </w:r>
      <w:r w:rsidR="00607E42">
        <w:rPr>
          <w:lang w:val="en-US"/>
        </w:rPr>
        <w:t xml:space="preserve"> </w:t>
      </w:r>
      <w:r w:rsidRPr="00EE5C5A">
        <w:rPr>
          <w:lang w:val="en-US"/>
        </w:rPr>
        <w:t xml:space="preserve"> </w:t>
      </w:r>
      <w:r w:rsidRPr="00535831">
        <w:t>власник</w:t>
      </w:r>
      <w:r w:rsidRPr="00EE5C5A">
        <w:rPr>
          <w:lang w:val="en-US"/>
        </w:rPr>
        <w:t>:</w:t>
      </w:r>
      <w:r w:rsidR="00607E42">
        <w:rPr>
          <w:lang w:val="en-US"/>
        </w:rPr>
        <w:t xml:space="preserve"> </w:t>
      </w:r>
      <w:r w:rsidRPr="00EE5C5A">
        <w:rPr>
          <w:lang w:val="en-US"/>
        </w:rPr>
        <w:t xml:space="preserve"> </w:t>
      </w:r>
      <w:r w:rsidRPr="00535831">
        <w:t>Харківський</w:t>
      </w:r>
      <w:r w:rsidR="00607E42">
        <w:rPr>
          <w:lang w:val="en-US"/>
        </w:rPr>
        <w:t xml:space="preserve"> </w:t>
      </w:r>
      <w:r w:rsidRPr="00EE5C5A">
        <w:rPr>
          <w:lang w:val="en-US"/>
        </w:rPr>
        <w:t xml:space="preserve"> </w:t>
      </w:r>
      <w:r w:rsidRPr="00535831">
        <w:t>національний</w:t>
      </w:r>
      <w:r w:rsidR="00607E42">
        <w:rPr>
          <w:lang w:val="en-US"/>
        </w:rPr>
        <w:t xml:space="preserve"> </w:t>
      </w:r>
      <w:r w:rsidRPr="00EE5C5A">
        <w:rPr>
          <w:lang w:val="en-US"/>
        </w:rPr>
        <w:t xml:space="preserve"> </w:t>
      </w:r>
      <w:r w:rsidRPr="00535831">
        <w:t>медичний</w:t>
      </w:r>
      <w:r w:rsidR="00607E42">
        <w:rPr>
          <w:lang w:val="en-US"/>
        </w:rPr>
        <w:t xml:space="preserve"> </w:t>
      </w:r>
      <w:r w:rsidRPr="00EE5C5A">
        <w:rPr>
          <w:lang w:val="en-US"/>
        </w:rPr>
        <w:t xml:space="preserve"> </w:t>
      </w:r>
      <w:r w:rsidRPr="00535831">
        <w:t>університет</w:t>
      </w:r>
      <w:r w:rsidR="00607E42">
        <w:rPr>
          <w:lang w:val="en-US"/>
        </w:rPr>
        <w:t xml:space="preserve">.  </w:t>
      </w:r>
      <w:r w:rsidR="00607E42" w:rsidRPr="00535831">
        <w:rPr>
          <w:lang w:val="uk-UA"/>
        </w:rPr>
        <w:t>–</w:t>
      </w:r>
      <w:r w:rsidR="00607E42" w:rsidRPr="00A96C3B">
        <w:t xml:space="preserve">   № </w:t>
      </w:r>
      <w:r w:rsidR="00607E42">
        <w:rPr>
          <w:lang w:val="en-US"/>
        </w:rPr>
        <w:t>u</w:t>
      </w:r>
      <w:r w:rsidRPr="00A96C3B">
        <w:t xml:space="preserve">2018 00970; </w:t>
      </w:r>
      <w:r w:rsidRPr="00535831">
        <w:t>заяв</w:t>
      </w:r>
      <w:r w:rsidRPr="00A96C3B">
        <w:t xml:space="preserve">.02.02.2018; </w:t>
      </w:r>
      <w:r w:rsidRPr="00535831">
        <w:t>публ</w:t>
      </w:r>
      <w:r w:rsidRPr="00A96C3B">
        <w:t xml:space="preserve">. 10.07.2018, </w:t>
      </w:r>
      <w:r w:rsidRPr="00535831">
        <w:t>Бюл</w:t>
      </w:r>
      <w:r w:rsidRPr="00A96C3B">
        <w:t>. №13.</w:t>
      </w:r>
    </w:p>
    <w:p w:rsidR="00535831" w:rsidRPr="00A96C3B" w:rsidRDefault="00535831" w:rsidP="00535831">
      <w:pPr>
        <w:shd w:val="clear" w:color="auto" w:fill="FFFFFF"/>
        <w:spacing w:after="0" w:line="360" w:lineRule="auto"/>
        <w:jc w:val="both"/>
        <w:textAlignment w:val="baseline"/>
      </w:pPr>
      <w:r w:rsidRPr="00A96C3B">
        <w:t xml:space="preserve">303. </w:t>
      </w:r>
      <w:r w:rsidRPr="00EE5C5A">
        <w:rPr>
          <w:lang w:val="en-US"/>
        </w:rPr>
        <w:t>MO</w:t>
      </w:r>
      <w:r w:rsidRPr="00535831">
        <w:rPr>
          <w:lang w:val="uk-UA"/>
        </w:rPr>
        <w:t>З України «</w:t>
      </w:r>
      <w:r w:rsidRPr="00535831">
        <w:t>Календар</w:t>
      </w:r>
      <w:r w:rsidRPr="00A96C3B">
        <w:t xml:space="preserve"> </w:t>
      </w:r>
      <w:r w:rsidRPr="00535831">
        <w:t>профілактичних</w:t>
      </w:r>
      <w:r w:rsidRPr="00A96C3B">
        <w:t xml:space="preserve"> </w:t>
      </w:r>
      <w:r w:rsidRPr="00535831">
        <w:t>щеплень</w:t>
      </w:r>
      <w:r w:rsidRPr="00A96C3B">
        <w:t xml:space="preserve">» </w:t>
      </w:r>
      <w:r w:rsidRPr="00535831">
        <w:t>Електроний</w:t>
      </w:r>
      <w:r w:rsidRPr="00A96C3B">
        <w:t xml:space="preserve"> </w:t>
      </w:r>
      <w:r w:rsidRPr="00535831">
        <w:t>ресурс</w:t>
      </w:r>
      <w:r w:rsidRPr="00A96C3B">
        <w:t>:</w:t>
      </w:r>
    </w:p>
    <w:p w:rsidR="00535831" w:rsidRPr="00A96C3B" w:rsidRDefault="00535831" w:rsidP="00535831">
      <w:pPr>
        <w:spacing w:after="0" w:line="360" w:lineRule="auto"/>
        <w:jc w:val="both"/>
        <w:rPr>
          <w:lang w:val="de-DE"/>
        </w:rPr>
      </w:pPr>
      <w:r w:rsidRPr="00A96C3B">
        <w:t xml:space="preserve"> </w:t>
      </w:r>
      <w:hyperlink r:id="rId54" w:history="1">
        <w:r w:rsidRPr="00A96C3B">
          <w:rPr>
            <w:rStyle w:val="af3"/>
            <w:color w:val="auto"/>
            <w:u w:val="none"/>
            <w:lang w:val="de-DE"/>
          </w:rPr>
          <w:t>http://moz.gov.ua/article</w:t>
        </w:r>
        <w:r w:rsidRPr="00A8469B">
          <w:rPr>
            <w:rStyle w:val="af3"/>
            <w:color w:val="auto"/>
            <w:u w:val="none"/>
            <w:lang w:val="uk-UA"/>
          </w:rPr>
          <w:t xml:space="preserve"> </w:t>
        </w:r>
        <w:r w:rsidRPr="00A96C3B">
          <w:rPr>
            <w:rStyle w:val="af3"/>
            <w:color w:val="auto"/>
            <w:u w:val="none"/>
            <w:lang w:val="de-DE"/>
          </w:rPr>
          <w:t>/immunization/</w:t>
        </w:r>
        <w:r w:rsidRPr="00A8469B">
          <w:rPr>
            <w:rStyle w:val="af3"/>
            <w:color w:val="auto"/>
            <w:u w:val="none"/>
            <w:lang w:val="uk-UA"/>
          </w:rPr>
          <w:t xml:space="preserve"> </w:t>
        </w:r>
        <w:r w:rsidRPr="00A96C3B">
          <w:rPr>
            <w:rStyle w:val="af3"/>
            <w:color w:val="auto"/>
            <w:u w:val="none"/>
            <w:lang w:val="de-DE"/>
          </w:rPr>
          <w:t>kalendar</w:t>
        </w:r>
        <w:r w:rsidRPr="00A8469B">
          <w:rPr>
            <w:rStyle w:val="af3"/>
            <w:color w:val="auto"/>
            <w:u w:val="none"/>
            <w:lang w:val="uk-UA"/>
          </w:rPr>
          <w:t xml:space="preserve"> </w:t>
        </w:r>
        <w:r w:rsidRPr="00A96C3B">
          <w:rPr>
            <w:rStyle w:val="af3"/>
            <w:color w:val="auto"/>
            <w:u w:val="none"/>
            <w:lang w:val="de-DE"/>
          </w:rPr>
          <w:t>-</w:t>
        </w:r>
        <w:r w:rsidRPr="00A8469B">
          <w:rPr>
            <w:rStyle w:val="af3"/>
            <w:color w:val="auto"/>
            <w:u w:val="none"/>
            <w:lang w:val="uk-UA"/>
          </w:rPr>
          <w:t xml:space="preserve"> </w:t>
        </w:r>
        <w:r w:rsidRPr="00A96C3B">
          <w:rPr>
            <w:rStyle w:val="af3"/>
            <w:color w:val="auto"/>
            <w:u w:val="none"/>
            <w:lang w:val="de-DE"/>
          </w:rPr>
          <w:t>profilaktichnih</w:t>
        </w:r>
        <w:r w:rsidRPr="00A8469B">
          <w:rPr>
            <w:rStyle w:val="af3"/>
            <w:color w:val="auto"/>
            <w:u w:val="none"/>
            <w:lang w:val="uk-UA"/>
          </w:rPr>
          <w:t xml:space="preserve"> </w:t>
        </w:r>
        <w:r w:rsidRPr="00A96C3B">
          <w:rPr>
            <w:rStyle w:val="af3"/>
            <w:color w:val="auto"/>
            <w:u w:val="none"/>
            <w:lang w:val="de-DE"/>
          </w:rPr>
          <w:t>-</w:t>
        </w:r>
        <w:r w:rsidRPr="00A8469B">
          <w:rPr>
            <w:rStyle w:val="af3"/>
            <w:color w:val="auto"/>
            <w:u w:val="none"/>
            <w:lang w:val="uk-UA"/>
          </w:rPr>
          <w:t xml:space="preserve"> </w:t>
        </w:r>
        <w:r w:rsidRPr="00A96C3B">
          <w:rPr>
            <w:rStyle w:val="af3"/>
            <w:color w:val="auto"/>
            <w:u w:val="none"/>
            <w:lang w:val="de-DE"/>
          </w:rPr>
          <w:t>scheplen</w:t>
        </w:r>
      </w:hyperlink>
      <w:r w:rsidRPr="00A96C3B">
        <w:rPr>
          <w:lang w:val="de-DE"/>
        </w:rPr>
        <w:t xml:space="preserve"> (</w:t>
      </w:r>
      <w:r w:rsidRPr="00A8469B">
        <w:t>дата</w:t>
      </w:r>
      <w:r w:rsidRPr="00A96C3B">
        <w:rPr>
          <w:lang w:val="de-DE"/>
        </w:rPr>
        <w:t xml:space="preserve"> </w:t>
      </w:r>
      <w:r w:rsidRPr="00A8469B">
        <w:t>звернення</w:t>
      </w:r>
      <w:r w:rsidRPr="00A96C3B">
        <w:rPr>
          <w:lang w:val="de-DE"/>
        </w:rPr>
        <w:t>: 04.08.2018)</w:t>
      </w:r>
    </w:p>
    <w:p w:rsidR="00535831" w:rsidRPr="00535831" w:rsidRDefault="00535831" w:rsidP="00535831">
      <w:pPr>
        <w:spacing w:after="0" w:line="360" w:lineRule="auto"/>
        <w:jc w:val="both"/>
      </w:pPr>
      <w:r w:rsidRPr="00535831">
        <w:t xml:space="preserve">304. </w:t>
      </w:r>
      <w:r w:rsidRPr="00535831">
        <w:rPr>
          <w:lang w:val="uk-UA"/>
        </w:rPr>
        <w:t>Юлиш Е. И. Парадигма формирования и развития хронических соматических заболеваний на фоне персистирующих инфекций / Е. И. Юлиш // Здоровье ребенка. – 2010. – № 6 (27). – С. 92</w:t>
      </w:r>
      <w:r w:rsidR="00607E42" w:rsidRPr="00607E42">
        <w:t xml:space="preserve"> </w:t>
      </w:r>
      <w:r w:rsidRPr="00535831">
        <w:rPr>
          <w:lang w:val="uk-UA"/>
        </w:rPr>
        <w:t>–101.</w:t>
      </w:r>
    </w:p>
    <w:p w:rsidR="00535831" w:rsidRPr="00A15C9D" w:rsidRDefault="00535831" w:rsidP="00535831">
      <w:pPr>
        <w:spacing w:after="0" w:line="360" w:lineRule="auto"/>
        <w:jc w:val="both"/>
        <w:rPr>
          <w:lang w:val="uk-UA"/>
        </w:rPr>
      </w:pPr>
      <w:r w:rsidRPr="00A15C9D">
        <w:rPr>
          <w:lang w:val="en-US"/>
        </w:rPr>
        <w:t>305.</w:t>
      </w:r>
      <w:r w:rsidR="00A8469B" w:rsidRPr="00A15C9D">
        <w:rPr>
          <w:lang w:val="en-US"/>
        </w:rPr>
        <w:t xml:space="preserve"> </w:t>
      </w:r>
      <w:r w:rsidR="00A15C9D" w:rsidRPr="00A15C9D">
        <w:rPr>
          <w:color w:val="222222"/>
          <w:shd w:val="clear" w:color="auto" w:fill="FFFFFF"/>
          <w:lang w:val="en-US"/>
        </w:rPr>
        <w:t>Papagianni M., Tziomalos K. Effects of obesity on the outcome of pneumonia //</w:t>
      </w:r>
      <w:r w:rsidR="00A15C9D">
        <w:rPr>
          <w:color w:val="222222"/>
          <w:shd w:val="clear" w:color="auto" w:fill="FFFFFF"/>
          <w:lang w:val="uk-UA"/>
        </w:rPr>
        <w:t xml:space="preserve"> </w:t>
      </w:r>
      <w:r w:rsidR="00A15C9D" w:rsidRPr="00A15C9D">
        <w:rPr>
          <w:color w:val="222222"/>
          <w:shd w:val="clear" w:color="auto" w:fill="FFFFFF"/>
          <w:lang w:val="en-US"/>
        </w:rPr>
        <w:t xml:space="preserve">Expert review of endocrinology &amp; metabolism. – 2017. – </w:t>
      </w:r>
      <w:r w:rsidR="00A15C9D" w:rsidRPr="00A15C9D">
        <w:rPr>
          <w:color w:val="222222"/>
          <w:shd w:val="clear" w:color="auto" w:fill="FFFFFF"/>
        </w:rPr>
        <w:t>Т</w:t>
      </w:r>
      <w:r w:rsidR="00A15C9D" w:rsidRPr="00A15C9D">
        <w:rPr>
          <w:color w:val="222222"/>
          <w:shd w:val="clear" w:color="auto" w:fill="FFFFFF"/>
          <w:lang w:val="en-US"/>
        </w:rPr>
        <w:t xml:space="preserve">. 12. – №. 5. – </w:t>
      </w:r>
      <w:r w:rsidR="00A15C9D" w:rsidRPr="00A15C9D">
        <w:rPr>
          <w:color w:val="222222"/>
          <w:shd w:val="clear" w:color="auto" w:fill="FFFFFF"/>
        </w:rPr>
        <w:t>С</w:t>
      </w:r>
      <w:r w:rsidR="00A15C9D" w:rsidRPr="00A15C9D">
        <w:rPr>
          <w:color w:val="222222"/>
          <w:shd w:val="clear" w:color="auto" w:fill="FFFFFF"/>
          <w:lang w:val="en-US"/>
        </w:rPr>
        <w:t>. 315-320.</w:t>
      </w:r>
    </w:p>
    <w:p w:rsidR="00535831" w:rsidRPr="00535831" w:rsidRDefault="00535831" w:rsidP="00535831">
      <w:pPr>
        <w:spacing w:after="0" w:line="360" w:lineRule="auto"/>
        <w:jc w:val="both"/>
        <w:rPr>
          <w:shd w:val="clear" w:color="auto" w:fill="FFFFFF"/>
          <w:lang w:val="en-US"/>
        </w:rPr>
      </w:pPr>
      <w:r w:rsidRPr="00535831">
        <w:rPr>
          <w:shd w:val="clear" w:color="auto" w:fill="FFFFFF"/>
          <w:lang w:val="uk-UA"/>
        </w:rPr>
        <w:t xml:space="preserve">306. </w:t>
      </w:r>
      <w:r w:rsidRPr="00535831">
        <w:rPr>
          <w:shd w:val="clear" w:color="auto" w:fill="FFFFFF"/>
          <w:lang w:val="en-US"/>
        </w:rPr>
        <w:t xml:space="preserve">Braun N. et al. Obesity paradox in patients with community-acquired pneumonia: Is inflammation the missing link? // Nutrition. – 2017. – </w:t>
      </w:r>
      <w:r w:rsidRPr="00535831">
        <w:rPr>
          <w:shd w:val="clear" w:color="auto" w:fill="FFFFFF"/>
        </w:rPr>
        <w:t>Т</w:t>
      </w:r>
      <w:r w:rsidRPr="00535831">
        <w:rPr>
          <w:shd w:val="clear" w:color="auto" w:fill="FFFFFF"/>
          <w:lang w:val="en-US"/>
        </w:rPr>
        <w:t xml:space="preserve">. 33. – </w:t>
      </w:r>
      <w:r w:rsidR="00A8469B">
        <w:rPr>
          <w:shd w:val="clear" w:color="auto" w:fill="FFFFFF"/>
          <w:lang w:val="uk-UA"/>
        </w:rPr>
        <w:t xml:space="preserve"> </w:t>
      </w:r>
      <w:r w:rsidRPr="00535831">
        <w:rPr>
          <w:shd w:val="clear" w:color="auto" w:fill="FFFFFF"/>
        </w:rPr>
        <w:t>С</w:t>
      </w:r>
      <w:r w:rsidRPr="00535831">
        <w:rPr>
          <w:shd w:val="clear" w:color="auto" w:fill="FFFFFF"/>
          <w:lang w:val="en-US"/>
        </w:rPr>
        <w:t>. 304</w:t>
      </w:r>
      <w:r w:rsidRPr="00535831">
        <w:rPr>
          <w:shd w:val="clear" w:color="auto" w:fill="FFFFFF"/>
          <w:lang w:val="uk-UA"/>
        </w:rPr>
        <w:t xml:space="preserve"> </w:t>
      </w:r>
      <w:r w:rsidRPr="00535831">
        <w:rPr>
          <w:shd w:val="clear" w:color="auto" w:fill="FFFFFF"/>
          <w:lang w:val="en-US"/>
        </w:rPr>
        <w:t>-</w:t>
      </w:r>
      <w:r w:rsidRPr="00535831">
        <w:rPr>
          <w:shd w:val="clear" w:color="auto" w:fill="FFFFFF"/>
          <w:lang w:val="uk-UA"/>
        </w:rPr>
        <w:t xml:space="preserve"> </w:t>
      </w:r>
      <w:r w:rsidRPr="00535831">
        <w:rPr>
          <w:shd w:val="clear" w:color="auto" w:fill="FFFFFF"/>
          <w:lang w:val="en-US"/>
        </w:rPr>
        <w:t>310.</w:t>
      </w:r>
    </w:p>
    <w:p w:rsidR="00535831" w:rsidRPr="00026B9E" w:rsidRDefault="00535831" w:rsidP="00535831">
      <w:pPr>
        <w:spacing w:after="0" w:line="360" w:lineRule="auto"/>
        <w:jc w:val="both"/>
      </w:pPr>
      <w:r w:rsidRPr="00535831">
        <w:rPr>
          <w:lang w:val="en-US"/>
        </w:rPr>
        <w:t xml:space="preserve">307. </w:t>
      </w:r>
      <w:bookmarkEnd w:id="3"/>
      <w:bookmarkEnd w:id="4"/>
      <w:r w:rsidRPr="00535831">
        <w:rPr>
          <w:shd w:val="clear" w:color="auto" w:fill="FFFFFF"/>
          <w:lang w:val="en-US"/>
        </w:rPr>
        <w:t xml:space="preserve">Kahabuka C., Kvale G., Hinderaker S. G. Factors associated with severe disease from malaria, pneumonia and diarrhea among children in rural Tanzania–A hospital-based cross-sectional study //BMC infectious diseases. – 2012. – </w:t>
      </w:r>
      <w:r w:rsidRPr="00535831">
        <w:rPr>
          <w:shd w:val="clear" w:color="auto" w:fill="FFFFFF"/>
        </w:rPr>
        <w:t>Т</w:t>
      </w:r>
      <w:r w:rsidRPr="00535831">
        <w:rPr>
          <w:shd w:val="clear" w:color="auto" w:fill="FFFFFF"/>
          <w:lang w:val="en-US"/>
        </w:rPr>
        <w:t xml:space="preserve">. 12. – №. </w:t>
      </w:r>
      <w:r w:rsidRPr="00026B9E">
        <w:rPr>
          <w:shd w:val="clear" w:color="auto" w:fill="FFFFFF"/>
        </w:rPr>
        <w:t xml:space="preserve">1. – </w:t>
      </w:r>
      <w:r w:rsidRPr="00535831">
        <w:rPr>
          <w:shd w:val="clear" w:color="auto" w:fill="FFFFFF"/>
        </w:rPr>
        <w:t>С</w:t>
      </w:r>
      <w:r w:rsidRPr="00026B9E">
        <w:rPr>
          <w:shd w:val="clear" w:color="auto" w:fill="FFFFFF"/>
        </w:rPr>
        <w:t>. 219.</w:t>
      </w:r>
    </w:p>
    <w:p w:rsidR="009562C3" w:rsidRDefault="009562C3"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A85B3B" w:rsidRDefault="00A85B3B"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2B367A">
      <w:pPr>
        <w:spacing w:after="0" w:line="360" w:lineRule="auto"/>
        <w:jc w:val="both"/>
        <w:rPr>
          <w:lang w:val="uk-UA" w:eastAsia="ru-RU"/>
        </w:rPr>
      </w:pPr>
    </w:p>
    <w:p w:rsidR="005B6D4D" w:rsidRDefault="005B6D4D" w:rsidP="005B6D4D">
      <w:pPr>
        <w:pStyle w:val="a0"/>
        <w:jc w:val="center"/>
        <w:rPr>
          <w:b/>
          <w:szCs w:val="28"/>
        </w:rPr>
      </w:pPr>
      <w:r>
        <w:rPr>
          <w:b/>
          <w:szCs w:val="28"/>
        </w:rPr>
        <w:t>ДОДАТОК А</w:t>
      </w:r>
    </w:p>
    <w:p w:rsidR="005B6D4D" w:rsidRPr="008850FC" w:rsidRDefault="005B6D4D" w:rsidP="005B6D4D">
      <w:pPr>
        <w:pStyle w:val="a0"/>
        <w:jc w:val="center"/>
        <w:rPr>
          <w:b/>
          <w:szCs w:val="28"/>
        </w:rPr>
      </w:pPr>
      <w:r>
        <w:rPr>
          <w:b/>
          <w:szCs w:val="28"/>
        </w:rPr>
        <w:t xml:space="preserve">ПЕРЕЛІК ОПУБЛІКОВАНИХ </w:t>
      </w:r>
      <w:r w:rsidRPr="008850FC">
        <w:rPr>
          <w:b/>
          <w:szCs w:val="28"/>
        </w:rPr>
        <w:t xml:space="preserve">НАУКОВИХ </w:t>
      </w:r>
      <w:r>
        <w:rPr>
          <w:b/>
          <w:szCs w:val="28"/>
        </w:rPr>
        <w:t>ПРАЦЬ</w:t>
      </w:r>
    </w:p>
    <w:p w:rsidR="005B6D4D" w:rsidRPr="00EF59D0" w:rsidRDefault="005B6D4D" w:rsidP="005B6D4D">
      <w:pPr>
        <w:spacing w:after="0" w:line="360" w:lineRule="auto"/>
        <w:ind w:firstLine="709"/>
        <w:contextualSpacing/>
        <w:jc w:val="center"/>
      </w:pPr>
      <w:r>
        <w:rPr>
          <w:lang w:val="uk-UA"/>
        </w:rPr>
        <w:t>Наукові п</w:t>
      </w:r>
      <w:r w:rsidRPr="00EF59D0">
        <w:rPr>
          <w:lang w:val="uk-UA"/>
        </w:rPr>
        <w:t>раці, в яких опубліковані основні наукові результати дисертації</w:t>
      </w:r>
      <w:r w:rsidRPr="00EF59D0">
        <w:t>:</w:t>
      </w:r>
    </w:p>
    <w:p w:rsidR="005B6D4D" w:rsidRPr="00BA4D5B" w:rsidRDefault="005B6D4D" w:rsidP="00313CD5">
      <w:pPr>
        <w:pStyle w:val="a0"/>
        <w:numPr>
          <w:ilvl w:val="0"/>
          <w:numId w:val="36"/>
        </w:numPr>
        <w:suppressAutoHyphens/>
        <w:spacing w:after="0"/>
        <w:ind w:left="0" w:firstLine="357"/>
        <w:rPr>
          <w:szCs w:val="28"/>
        </w:rPr>
      </w:pPr>
      <w:r w:rsidRPr="00BA4D5B">
        <w:rPr>
          <w:szCs w:val="28"/>
        </w:rPr>
        <w:t xml:space="preserve">Бородiна О. С. Гендерні особливості рівня цитокінів в залежності від рівня фізичного розвитку дітей хворих на негоспітальну пневмонію </w:t>
      </w:r>
      <w:r w:rsidRPr="00BA4D5B">
        <w:rPr>
          <w:caps/>
          <w:szCs w:val="28"/>
        </w:rPr>
        <w:t xml:space="preserve">/ </w:t>
      </w:r>
      <w:r w:rsidRPr="00BA4D5B">
        <w:rPr>
          <w:szCs w:val="28"/>
        </w:rPr>
        <w:t>О. С. Бородiна //  Медицина сьогодні і завтра. – 2016. – №1 (70). – С. 29 – 35.</w:t>
      </w:r>
    </w:p>
    <w:p w:rsidR="005B6D4D" w:rsidRPr="00BA4D5B" w:rsidRDefault="005B6D4D" w:rsidP="00313CD5">
      <w:pPr>
        <w:pStyle w:val="a0"/>
        <w:numPr>
          <w:ilvl w:val="0"/>
          <w:numId w:val="36"/>
        </w:numPr>
        <w:suppressAutoHyphens/>
        <w:spacing w:after="0"/>
        <w:ind w:left="0" w:firstLine="357"/>
        <w:rPr>
          <w:szCs w:val="28"/>
        </w:rPr>
      </w:pPr>
      <w:r w:rsidRPr="00BA4D5B">
        <w:rPr>
          <w:szCs w:val="28"/>
        </w:rPr>
        <w:t xml:space="preserve">Бородiна О. С. Особливості зміни показників про- і протизапальних цитокінів  у дітей різним рівнем фізичного розвитку, хворих на негоспітальну пневмонію на тлі лікування. / Т. В. Фролова, О. В. Охапкіна, О. С. Бородiна // Актуальні проблеми сучасної медицини: Вісник Української медичної стоматологічної академії. –  2017. – 2 (58). – С. 219 – 226. </w:t>
      </w:r>
      <w:r w:rsidRPr="00BA4D5B">
        <w:rPr>
          <w:i/>
          <w:szCs w:val="28"/>
        </w:rPr>
        <w:t>(Здобувач виконав комплексне обстеження дітей з неускладненою негоспітальною пневмонією, аналіз та узагальнення результатів змін цитокінового профілю на етапах лікування).</w:t>
      </w:r>
    </w:p>
    <w:p w:rsidR="005B6D4D" w:rsidRPr="00BA4D5B" w:rsidRDefault="005B6D4D" w:rsidP="00313CD5">
      <w:pPr>
        <w:pStyle w:val="a0"/>
        <w:numPr>
          <w:ilvl w:val="0"/>
          <w:numId w:val="36"/>
        </w:numPr>
        <w:suppressAutoHyphens/>
        <w:spacing w:after="0"/>
        <w:ind w:left="0" w:firstLine="357"/>
        <w:rPr>
          <w:szCs w:val="28"/>
        </w:rPr>
      </w:pPr>
      <w:r w:rsidRPr="00BA4D5B">
        <w:rPr>
          <w:szCs w:val="28"/>
        </w:rPr>
        <w:t>Borodina O. Role of pro- and anti-inflammatory cytokines in activation of inflammation at community acquired pneumonia of children with different level of physical development. [Електронний ресурс] / Frolova T., Borodina O., Ohapkina О., Atamanova О. // Journal of Pediatric and Neonatal Individualized Medicine (JPNIM). – 2018. – 7 (2). – Режим доступу: https:// eISSN: 2281-0692 Journal of Pediatric and Neonatal Individualized Medicine 2018;7(2): e070206 doi: 10.7363/070206. (</w:t>
      </w:r>
      <w:r w:rsidRPr="00BA4D5B">
        <w:rPr>
          <w:i/>
          <w:szCs w:val="28"/>
        </w:rPr>
        <w:t>Здобувач виконав набір клінічного матеріалу, провів статистичний аналіз та узагальнив дані, підготував статтю до друку).</w:t>
      </w:r>
    </w:p>
    <w:p w:rsidR="005B6D4D" w:rsidRPr="00BA4D5B" w:rsidRDefault="005B6D4D" w:rsidP="00313CD5">
      <w:pPr>
        <w:pStyle w:val="a0"/>
        <w:numPr>
          <w:ilvl w:val="0"/>
          <w:numId w:val="36"/>
        </w:numPr>
        <w:suppressAutoHyphens/>
        <w:spacing w:after="0"/>
        <w:ind w:left="0" w:firstLine="357"/>
        <w:rPr>
          <w:szCs w:val="28"/>
        </w:rPr>
      </w:pPr>
      <w:r w:rsidRPr="00BA4D5B">
        <w:rPr>
          <w:szCs w:val="28"/>
        </w:rPr>
        <w:t xml:space="preserve">Бородіна О.С. Негоспітальна неускладнена пневмонія у дітей: особливості змін цитокінових маркерів у хлопчиків і дівчат в динаміці лікування / О. С. Бородіна // </w:t>
      </w:r>
      <w:r w:rsidRPr="00BA4D5B">
        <w:rPr>
          <w:szCs w:val="28"/>
          <w:shd w:val="clear" w:color="auto" w:fill="FFFFFF"/>
        </w:rPr>
        <w:t>Одеський медичний журнал. – 2018. – №6. – С. 10 – 16.</w:t>
      </w:r>
    </w:p>
    <w:p w:rsidR="005B6D4D" w:rsidRPr="00BA4D5B" w:rsidRDefault="005B6D4D" w:rsidP="00313CD5">
      <w:pPr>
        <w:pStyle w:val="a0"/>
        <w:numPr>
          <w:ilvl w:val="0"/>
          <w:numId w:val="36"/>
        </w:numPr>
        <w:suppressAutoHyphens/>
        <w:spacing w:after="0"/>
        <w:ind w:left="0" w:firstLine="357"/>
        <w:rPr>
          <w:szCs w:val="28"/>
        </w:rPr>
      </w:pPr>
      <w:r w:rsidRPr="00BA4D5B">
        <w:rPr>
          <w:szCs w:val="28"/>
        </w:rPr>
        <w:t>Бородіна О. С. Негоспітальна неускладнена пневмонія у дітей: взаємозв’язок із цитокіновою відповіддю та фізичним розвитком / О. С. Бородіна // Досягнення біології та медицини</w:t>
      </w:r>
      <w:r w:rsidRPr="00BA4D5B">
        <w:rPr>
          <w:szCs w:val="28"/>
          <w:shd w:val="clear" w:color="auto" w:fill="FFFFFF"/>
        </w:rPr>
        <w:t xml:space="preserve">. </w:t>
      </w:r>
      <w:r w:rsidRPr="00BA4D5B">
        <w:rPr>
          <w:szCs w:val="28"/>
        </w:rPr>
        <w:t xml:space="preserve">– </w:t>
      </w:r>
      <w:r w:rsidRPr="00BA4D5B">
        <w:rPr>
          <w:szCs w:val="28"/>
          <w:shd w:val="clear" w:color="auto" w:fill="FFFFFF"/>
        </w:rPr>
        <w:t>2018. – №2. – С. 25 –28.</w:t>
      </w:r>
      <w:r w:rsidRPr="00BA4D5B">
        <w:rPr>
          <w:i/>
          <w:szCs w:val="28"/>
        </w:rPr>
        <w:t xml:space="preserve"> </w:t>
      </w:r>
    </w:p>
    <w:p w:rsidR="005B6D4D" w:rsidRPr="004C19DC" w:rsidRDefault="005B6D4D" w:rsidP="00313CD5">
      <w:pPr>
        <w:pStyle w:val="a0"/>
        <w:numPr>
          <w:ilvl w:val="0"/>
          <w:numId w:val="36"/>
        </w:numPr>
        <w:suppressAutoHyphens/>
        <w:spacing w:after="0"/>
        <w:ind w:left="0" w:firstLine="357"/>
        <w:rPr>
          <w:szCs w:val="28"/>
        </w:rPr>
      </w:pPr>
      <w:r w:rsidRPr="00BA4D5B">
        <w:rPr>
          <w:szCs w:val="28"/>
        </w:rPr>
        <w:t>Бородіна О. С. Прогнозування перебігу негоспітальної неускладненої пневмонії у дітей з різним рівнем фізичного розвитку / Т. В. Фролова, О. С. Бородiна, Н. Ф. Стенкова // Український журнал екстремальної медицини</w:t>
      </w:r>
      <w:r>
        <w:rPr>
          <w:szCs w:val="28"/>
        </w:rPr>
        <w:t xml:space="preserve">  </w:t>
      </w:r>
      <w:r w:rsidRPr="00BA4D5B">
        <w:rPr>
          <w:szCs w:val="28"/>
        </w:rPr>
        <w:t>ім. Г.О. Можаєва. –  2018.</w:t>
      </w:r>
      <w:r w:rsidRPr="00BA4D5B">
        <w:rPr>
          <w:szCs w:val="28"/>
          <w:shd w:val="clear" w:color="auto" w:fill="FFFFFF"/>
        </w:rPr>
        <w:t xml:space="preserve"> – Т.18. – №3. – С. 49 – 59.</w:t>
      </w:r>
      <w:r w:rsidRPr="00BA4D5B">
        <w:rPr>
          <w:szCs w:val="28"/>
        </w:rPr>
        <w:t xml:space="preserve"> (</w:t>
      </w:r>
      <w:r w:rsidRPr="00BA4D5B">
        <w:rPr>
          <w:i/>
          <w:szCs w:val="28"/>
        </w:rPr>
        <w:t>Здобувач виконав набір хворих, статистично опрацював,</w:t>
      </w:r>
      <w:r w:rsidRPr="00BA4D5B">
        <w:rPr>
          <w:szCs w:val="28"/>
        </w:rPr>
        <w:t xml:space="preserve"> </w:t>
      </w:r>
      <w:r w:rsidRPr="00BA4D5B">
        <w:rPr>
          <w:i/>
          <w:szCs w:val="28"/>
        </w:rPr>
        <w:t>проаналізував й узагальнив дані).</w:t>
      </w:r>
    </w:p>
    <w:p w:rsidR="005B6D4D" w:rsidRPr="00F133BE" w:rsidRDefault="005B6D4D" w:rsidP="005B6D4D">
      <w:pPr>
        <w:pStyle w:val="a0"/>
        <w:suppressAutoHyphens/>
        <w:spacing w:after="0"/>
        <w:ind w:left="720" w:firstLine="0"/>
        <w:rPr>
          <w:szCs w:val="28"/>
        </w:rPr>
      </w:pPr>
    </w:p>
    <w:p w:rsidR="005B6D4D" w:rsidRPr="00B8621A" w:rsidRDefault="005B6D4D" w:rsidP="005B6D4D">
      <w:pPr>
        <w:spacing w:after="0" w:line="360" w:lineRule="auto"/>
        <w:ind w:firstLine="709"/>
        <w:contextualSpacing/>
        <w:jc w:val="both"/>
        <w:rPr>
          <w:b/>
          <w:lang w:val="uk-UA"/>
        </w:rPr>
      </w:pPr>
      <w:r w:rsidRPr="00F133BE">
        <w:rPr>
          <w:lang w:val="uk-UA"/>
        </w:rPr>
        <w:t xml:space="preserve">       </w:t>
      </w:r>
      <w:r w:rsidRPr="00B8621A">
        <w:rPr>
          <w:b/>
          <w:lang w:val="uk-UA"/>
        </w:rPr>
        <w:t>Наукові праці, які засвідчують апробацію матеріалів дисертації:</w:t>
      </w:r>
    </w:p>
    <w:p w:rsidR="005B6D4D" w:rsidRDefault="005B6D4D" w:rsidP="00313CD5">
      <w:pPr>
        <w:pStyle w:val="a0"/>
        <w:numPr>
          <w:ilvl w:val="0"/>
          <w:numId w:val="36"/>
        </w:numPr>
        <w:suppressAutoHyphens/>
        <w:spacing w:after="0"/>
        <w:ind w:left="0" w:firstLine="709"/>
        <w:rPr>
          <w:szCs w:val="28"/>
        </w:rPr>
      </w:pPr>
      <w:r w:rsidRPr="00F133BE">
        <w:rPr>
          <w:szCs w:val="28"/>
        </w:rPr>
        <w:t xml:space="preserve">Бородiна О. С. Особливості рівня цитокінів у дітей хворих на негоспітальну пневмонію в залежності від статі та фізичного розвитку / Т. В. Фролова., О. С. Бородiна, К. Г. Коліушко </w:t>
      </w:r>
      <w:r w:rsidRPr="00F133BE">
        <w:rPr>
          <w:caps/>
          <w:szCs w:val="28"/>
        </w:rPr>
        <w:t xml:space="preserve">// </w:t>
      </w:r>
      <w:r w:rsidRPr="00F133BE">
        <w:rPr>
          <w:szCs w:val="28"/>
        </w:rPr>
        <w:t xml:space="preserve">Проблемні питання діагностики та лікування дітей з соматичною патологією: Матеріали української науково-практичної конференції лікарів-педіатрів з міжнародною участю / Під редакцією Н. I. Макєєвої, Н. П. Алексеєвої, К. К. Ярової, В. О. Головачової. – (м. Харків, 14–15 березня 2017 р.) – С. 224 – 225. </w:t>
      </w:r>
      <w:r w:rsidRPr="00F133BE">
        <w:rPr>
          <w:i/>
          <w:iCs/>
          <w:szCs w:val="28"/>
        </w:rPr>
        <w:t>(Здобувач виконав комплексне обстеження  дітей з негоспітальною пневмонією та дітей контрольної групи, провів статистичну обробку отриманих даних).</w:t>
      </w:r>
    </w:p>
    <w:p w:rsidR="005B6D4D" w:rsidRDefault="005B6D4D" w:rsidP="00313CD5">
      <w:pPr>
        <w:pStyle w:val="a0"/>
        <w:numPr>
          <w:ilvl w:val="0"/>
          <w:numId w:val="36"/>
        </w:numPr>
        <w:suppressAutoHyphens/>
        <w:spacing w:after="0"/>
        <w:ind w:left="0" w:firstLine="709"/>
        <w:rPr>
          <w:szCs w:val="28"/>
        </w:rPr>
      </w:pPr>
      <w:r w:rsidRPr="00F133BE">
        <w:rPr>
          <w:szCs w:val="28"/>
        </w:rPr>
        <w:t xml:space="preserve">Бородiна О. С. Особливості дисбалансу цитокінів у дітей з різним рівнем фізичного розвитку хворих на негоспітальну пневмонію / О. С. Бородiна, М. О. Саркісян // Біологічні дослідження – 2017: Матеріали VІІІ Всеукраїнської науково-практичної конференції з міжнародною участю. (м. Житомир, 14–16 березня 2017 р.). – Секц. 11. – C. 319 – 320. </w:t>
      </w:r>
      <w:r w:rsidRPr="00F133BE">
        <w:rPr>
          <w:i/>
          <w:iCs/>
          <w:szCs w:val="28"/>
        </w:rPr>
        <w:t>(Здобувач виконав клінічний етап дослідження, статистично опрацював і проаналізував отримані дані, підготував тези до друку).</w:t>
      </w:r>
    </w:p>
    <w:p w:rsidR="005B6D4D" w:rsidRDefault="005B6D4D" w:rsidP="00313CD5">
      <w:pPr>
        <w:pStyle w:val="a0"/>
        <w:numPr>
          <w:ilvl w:val="0"/>
          <w:numId w:val="36"/>
        </w:numPr>
        <w:suppressAutoHyphens/>
        <w:spacing w:after="0"/>
        <w:ind w:left="0" w:firstLine="709"/>
        <w:rPr>
          <w:szCs w:val="28"/>
        </w:rPr>
      </w:pPr>
      <w:r w:rsidRPr="00F133BE">
        <w:rPr>
          <w:szCs w:val="28"/>
        </w:rPr>
        <w:t>Бородина О.С. Особенности иммунного дисбаланса у детей с разным уровнем физического развития, больных негоспитальной неосложненной пневмонией / О. С. Бородина // Актуальные проблемы современной медицины и фармации – 2017: Cборник тезисов докладов LXXI Международной научно-практической конференции. (г. Минск, Беларусь, 17-19 апреля 2017 г.) – С. 1189.</w:t>
      </w:r>
    </w:p>
    <w:p w:rsidR="005B6D4D" w:rsidRDefault="005B6D4D" w:rsidP="00313CD5">
      <w:pPr>
        <w:pStyle w:val="a0"/>
        <w:numPr>
          <w:ilvl w:val="0"/>
          <w:numId w:val="36"/>
        </w:numPr>
        <w:suppressAutoHyphens/>
        <w:spacing w:after="0"/>
        <w:ind w:left="0" w:firstLine="709"/>
        <w:rPr>
          <w:szCs w:val="28"/>
        </w:rPr>
      </w:pPr>
      <w:r w:rsidRPr="00F133BE">
        <w:rPr>
          <w:szCs w:val="28"/>
        </w:rPr>
        <w:t>Бородiна О. С. Гендерні особливості імунної відповіді дітей хворих на негоспітальну неускладнену пневмонію / О. С. Бородіна // Гендер. Екологія. Здоров’я: Матеріали V Міжнародної науково-практичної конференції. (м. Харків, 20 - 21 квітня 2017 р.). – С. 44 – 45.</w:t>
      </w:r>
    </w:p>
    <w:p w:rsidR="005B6D4D" w:rsidRDefault="005B6D4D" w:rsidP="00313CD5">
      <w:pPr>
        <w:pStyle w:val="a0"/>
        <w:numPr>
          <w:ilvl w:val="0"/>
          <w:numId w:val="36"/>
        </w:numPr>
        <w:suppressAutoHyphens/>
        <w:spacing w:after="0"/>
        <w:ind w:left="0" w:firstLine="709"/>
        <w:rPr>
          <w:szCs w:val="28"/>
        </w:rPr>
      </w:pPr>
      <w:r w:rsidRPr="00F133BE">
        <w:rPr>
          <w:szCs w:val="28"/>
        </w:rPr>
        <w:t xml:space="preserve">Бородіна О. С. Характер вигодовування та захворюваність негоспітальною  неускладненою пневмонією у дітей / О. С. Бородіна, А. Г. Амаш, О. В. Атаманова // Інновації в дитячій гастроентерології та нутріціології в практиці дитячого та сімейного лікаря: Матеріали міжрегіональної науково-практичної конференції з міжнародною участю,  присвяченої пам’яті проф. Ю. В. Бєлоусова. (м. Харків, 1-2 червня 2017 р.). – С. 4 – 5. </w:t>
      </w:r>
      <w:r w:rsidRPr="00F133BE">
        <w:rPr>
          <w:i/>
          <w:iCs/>
          <w:szCs w:val="28"/>
        </w:rPr>
        <w:t>(Здобувач виконав набір хворих, формування груп спостереження, статистичну обробку отриманих результатів).</w:t>
      </w:r>
    </w:p>
    <w:p w:rsidR="005B6D4D" w:rsidRDefault="005B6D4D" w:rsidP="00313CD5">
      <w:pPr>
        <w:pStyle w:val="a0"/>
        <w:numPr>
          <w:ilvl w:val="0"/>
          <w:numId w:val="36"/>
        </w:numPr>
        <w:suppressAutoHyphens/>
        <w:spacing w:after="0"/>
        <w:ind w:left="0" w:firstLine="709"/>
        <w:rPr>
          <w:szCs w:val="28"/>
        </w:rPr>
      </w:pPr>
      <w:r w:rsidRPr="00F133BE">
        <w:rPr>
          <w:szCs w:val="28"/>
        </w:rPr>
        <w:t>Бородіна О. С. Поширеність коморбідних станів серед школярів Харківського регіону / Т. В. Фролова, О. В. Охапкіна, Н. Ф. Стенкова,</w:t>
      </w:r>
      <w:r>
        <w:rPr>
          <w:szCs w:val="28"/>
        </w:rPr>
        <w:t xml:space="preserve"> </w:t>
      </w:r>
      <w:r w:rsidRPr="00F133BE">
        <w:rPr>
          <w:szCs w:val="28"/>
        </w:rPr>
        <w:t xml:space="preserve">О. С.  Бородіна // Коморбідні стани – міждисциплінарна проблема: Матеріали науково-практичної конференції з міжнародною участю. (м. Харків, 19 травня 2017 р.). – С.140 – 142. </w:t>
      </w:r>
      <w:r w:rsidRPr="00F133BE">
        <w:rPr>
          <w:i/>
          <w:iCs/>
          <w:szCs w:val="28"/>
        </w:rPr>
        <w:t>(Здобувач приймав участь в статистичній обробці набраного матеріалу, його аналізі та підготовці тез до друку).</w:t>
      </w:r>
    </w:p>
    <w:p w:rsidR="005B6D4D" w:rsidRDefault="005B6D4D" w:rsidP="00313CD5">
      <w:pPr>
        <w:pStyle w:val="a0"/>
        <w:numPr>
          <w:ilvl w:val="0"/>
          <w:numId w:val="36"/>
        </w:numPr>
        <w:suppressAutoHyphens/>
        <w:spacing w:after="0"/>
        <w:ind w:left="0" w:firstLine="709"/>
        <w:rPr>
          <w:szCs w:val="28"/>
        </w:rPr>
      </w:pPr>
      <w:r w:rsidRPr="00F133BE">
        <w:rPr>
          <w:szCs w:val="28"/>
        </w:rPr>
        <w:t>Бородiна О. С. Особливості рівню маркерів імунної регуляції при негоспітальній пневмонії у дітей з р</w:t>
      </w:r>
      <w:r>
        <w:rPr>
          <w:szCs w:val="28"/>
        </w:rPr>
        <w:t>ізним рівнем фізичного розвитку</w:t>
      </w:r>
      <w:r w:rsidRPr="00F133BE">
        <w:rPr>
          <w:szCs w:val="28"/>
        </w:rPr>
        <w:t xml:space="preserve"> / Т. В. Фролова, О. С. Бородіна // Здоров’я людини: теорія і практика: Матеріали Міжнародної науково-практичної конференції, присвяченої 25-річчю Медичного інституту Сумського державного університету. За редакцією Єжової О. О.                       (м. Суми, 17 – 19 жовтня 2017р.). – С.61. </w:t>
      </w:r>
      <w:r w:rsidRPr="00F133BE">
        <w:rPr>
          <w:i/>
          <w:iCs/>
          <w:szCs w:val="28"/>
        </w:rPr>
        <w:t>(Здобувач виконував підбір хворих, статистично опрацював, проаналізував й узагальнив отримані дані).</w:t>
      </w:r>
    </w:p>
    <w:p w:rsidR="005B6D4D" w:rsidRDefault="005B6D4D" w:rsidP="00313CD5">
      <w:pPr>
        <w:pStyle w:val="a0"/>
        <w:numPr>
          <w:ilvl w:val="0"/>
          <w:numId w:val="36"/>
        </w:numPr>
        <w:suppressAutoHyphens/>
        <w:spacing w:after="0"/>
        <w:ind w:left="0" w:firstLine="709"/>
        <w:rPr>
          <w:szCs w:val="28"/>
        </w:rPr>
      </w:pPr>
      <w:r w:rsidRPr="00F133BE">
        <w:rPr>
          <w:szCs w:val="28"/>
        </w:rPr>
        <w:t xml:space="preserve">Бородіна О. С. Особливості етіологічних чинників негоспітальної неускладненої пневмонії у дітей з різним рівнем фізичного розвитку / Т. В. Фролова, О. С. Бородіна, Н. Ф. Стенкова // Інфекційні хвороби сучасності: етіологія, епідеміологія, діагностика, лікування, профілактика, біологічна безпека : Матеріали науково-практичної конференції з міжнародною участю, присвяченої щорічним «Читанням» пам’яті академіка Л.В. Громашевського, приуроченої до 130 річчя від дня його народження.    (м. Київ, 12 – 13 жовтня 2017р.). – С.198. </w:t>
      </w:r>
      <w:r w:rsidRPr="00F133BE">
        <w:rPr>
          <w:i/>
          <w:iCs/>
          <w:szCs w:val="28"/>
        </w:rPr>
        <w:t>(Здобувач виконував підбір хворих, статистично проаналізував й узагальнив отримані дані).</w:t>
      </w:r>
    </w:p>
    <w:p w:rsidR="005B6D4D" w:rsidRDefault="005B6D4D" w:rsidP="00313CD5">
      <w:pPr>
        <w:pStyle w:val="a0"/>
        <w:numPr>
          <w:ilvl w:val="0"/>
          <w:numId w:val="36"/>
        </w:numPr>
        <w:suppressAutoHyphens/>
        <w:spacing w:after="0"/>
        <w:ind w:left="0" w:firstLine="709"/>
        <w:rPr>
          <w:szCs w:val="28"/>
        </w:rPr>
      </w:pPr>
      <w:r w:rsidRPr="00F133BE">
        <w:rPr>
          <w:szCs w:val="28"/>
        </w:rPr>
        <w:t xml:space="preserve">Borodina O. S. Imbalance of pro- and anti-inflammatory cytokines in community-acquired pneumonia of children with different levels of physical development / T. V. Frolova, O. S. Borodina // International Meeting with simultaneous translations: 7th International Conference on Neonatal аnd Pediatric Laboratory Medicine in collaboration with the International Federation of Clinical Chemistry and Laboratory Medicine (IFCC). Selected abstracts of the 13th International Workshop on Neonatology. Journal of Pediatric and Neonatal Individualized Medicine. (Сagliari (Italy), 25 to 28 October 2017). – JPNIM. – 2017. – 6 (2). – e060234 – P. 52-53. </w:t>
      </w:r>
      <w:r w:rsidRPr="00F133BE">
        <w:rPr>
          <w:i/>
          <w:iCs/>
          <w:szCs w:val="28"/>
        </w:rPr>
        <w:t>(Здобувач виконав клінічний етап дослідження, провів статистичний аналіз та узагальнив отримані дані, підготував статтю до друку).</w:t>
      </w:r>
    </w:p>
    <w:p w:rsidR="005B6D4D" w:rsidRDefault="005B6D4D" w:rsidP="00313CD5">
      <w:pPr>
        <w:pStyle w:val="a0"/>
        <w:numPr>
          <w:ilvl w:val="0"/>
          <w:numId w:val="36"/>
        </w:numPr>
        <w:suppressAutoHyphens/>
        <w:spacing w:after="0"/>
        <w:ind w:left="0" w:firstLine="709"/>
        <w:rPr>
          <w:szCs w:val="28"/>
        </w:rPr>
      </w:pPr>
      <w:r w:rsidRPr="00F133BE">
        <w:rPr>
          <w:szCs w:val="28"/>
        </w:rPr>
        <w:t>Бородiна О. С. Варіативність клінічної, серологічної та бактеріологічної картини негоспітальної неускладненої пневмонії у дітей в залежності від рівня физичного розвитку / О. С. Бородіна // Проблеми, досягнення та перспективи розвитку медикобіологічних і спортивних наук: матеріали II Міжнародної заочної науково-практичної конференції. (м. Миколаїв, 30 жовтня  2017 р.). – С. 24–26.</w:t>
      </w:r>
    </w:p>
    <w:p w:rsidR="005B6D4D" w:rsidRPr="004C19DC" w:rsidRDefault="005B6D4D" w:rsidP="00313CD5">
      <w:pPr>
        <w:pStyle w:val="a0"/>
        <w:numPr>
          <w:ilvl w:val="0"/>
          <w:numId w:val="36"/>
        </w:numPr>
        <w:suppressAutoHyphens/>
        <w:spacing w:after="0"/>
        <w:ind w:left="0" w:firstLine="709"/>
        <w:rPr>
          <w:rStyle w:val="longtext"/>
          <w:szCs w:val="28"/>
        </w:rPr>
      </w:pPr>
      <w:r w:rsidRPr="00F133BE">
        <w:rPr>
          <w:rStyle w:val="longtext"/>
          <w:rFonts w:eastAsia="DFKai-SB" w:cs="Mangal"/>
          <w:szCs w:val="28"/>
          <w:lang w:bidi="ne-NP"/>
        </w:rPr>
        <w:t xml:space="preserve">Бородіна О.С. Особливості цитокінової відповіді у хлопчиків та дівчат, хворих на негоспітальну неускладнену пневмонію / О. С. Бородіна //  </w:t>
      </w:r>
      <w:r w:rsidRPr="00F133BE">
        <w:rPr>
          <w:rStyle w:val="longtext"/>
          <w:rFonts w:eastAsia="DFKai-SB" w:cs="Mangal"/>
          <w:szCs w:val="28"/>
          <w:highlight w:val="white"/>
          <w:lang w:bidi="ne-NP"/>
        </w:rPr>
        <w:t>Превентивна медицина: реалії та перспектива</w:t>
      </w:r>
      <w:r w:rsidRPr="00F133BE">
        <w:rPr>
          <w:rStyle w:val="longtext"/>
          <w:rFonts w:eastAsia="DFKai-SB" w:cs="Mangal"/>
          <w:szCs w:val="28"/>
          <w:lang w:bidi="ne-NP"/>
        </w:rPr>
        <w:t>: Матеріали  науково-практичної конференції з міжнародною участю</w:t>
      </w:r>
      <w:r w:rsidRPr="00F133BE">
        <w:rPr>
          <w:rStyle w:val="longtext"/>
          <w:rFonts w:eastAsia="DFKai-SB" w:cs="Mangal"/>
          <w:szCs w:val="28"/>
          <w:highlight w:val="white"/>
          <w:lang w:bidi="ne-NP"/>
        </w:rPr>
        <w:t>. ( м.</w:t>
      </w:r>
      <w:r w:rsidRPr="00F133BE">
        <w:rPr>
          <w:rStyle w:val="longtext"/>
          <w:rFonts w:eastAsia="DFKai-SB" w:cs="Mangal"/>
          <w:szCs w:val="28"/>
          <w:lang w:bidi="ne-NP"/>
        </w:rPr>
        <w:t xml:space="preserve"> Чернівці, 18-19 жовтня 2018 р.). </w:t>
      </w:r>
      <w:r w:rsidRPr="00F133BE">
        <w:rPr>
          <w:rStyle w:val="longtext"/>
          <w:rFonts w:eastAsia="DFKai-SB" w:cs="Mangal"/>
          <w:szCs w:val="28"/>
          <w:highlight w:val="white"/>
          <w:lang w:bidi="ne-NP"/>
        </w:rPr>
        <w:t>– С.44 -45.</w:t>
      </w:r>
    </w:p>
    <w:p w:rsidR="005B6D4D" w:rsidRPr="004C19DC" w:rsidRDefault="005B6D4D" w:rsidP="00C96981">
      <w:pPr>
        <w:pStyle w:val="a0"/>
        <w:suppressAutoHyphens/>
        <w:spacing w:after="0"/>
        <w:rPr>
          <w:rStyle w:val="longtext"/>
          <w:szCs w:val="28"/>
        </w:rPr>
      </w:pPr>
    </w:p>
    <w:p w:rsidR="005B6D4D" w:rsidRPr="00607E42" w:rsidRDefault="005B6D4D" w:rsidP="00313CD5">
      <w:pPr>
        <w:pStyle w:val="a8"/>
        <w:autoSpaceDN w:val="0"/>
        <w:ind w:left="709" w:firstLine="0"/>
      </w:pPr>
      <w:r w:rsidRPr="00607E42">
        <w:t>Наукові праці, які додатково відображають наукові результати дисертації:</w:t>
      </w:r>
    </w:p>
    <w:p w:rsidR="005B6D4D" w:rsidRPr="00C96981" w:rsidRDefault="005B6D4D" w:rsidP="00313CD5">
      <w:pPr>
        <w:pStyle w:val="a8"/>
        <w:ind w:left="0"/>
      </w:pPr>
      <w:r w:rsidRPr="00C96981">
        <w:t>18. Пат. 126899  Україна, МПК</w:t>
      </w:r>
      <w:r w:rsidRPr="00C96981">
        <w:rPr>
          <w:vertAlign w:val="superscript"/>
        </w:rPr>
        <w:t>51</w:t>
      </w:r>
      <w:r w:rsidRPr="00C96981">
        <w:t> (2018.01) G 01 N 33/00, Спосіб прогнозування перебігу негоспітальної пневмонії у дітей з урахуванням гармонійності складу маси тіла / Фролова Т.В., Бородіна О.С., Атаманова О.В., Стенкова Н.Ф.; власник: Харківський національний медичний університет. - № u 2018 00970; заяв.02.02.2018; публ. 10.07.2018, Бюл. №13.</w:t>
      </w:r>
    </w:p>
    <w:p w:rsidR="005B6D4D" w:rsidRDefault="005B6D4D" w:rsidP="005B6D4D">
      <w:pPr>
        <w:pStyle w:val="a0"/>
        <w:suppressAutoHyphens/>
        <w:spacing w:after="0"/>
        <w:ind w:firstLine="0"/>
        <w:rPr>
          <w:szCs w:val="28"/>
        </w:rPr>
      </w:pPr>
    </w:p>
    <w:p w:rsidR="00313CD5" w:rsidRDefault="00313CD5" w:rsidP="005B6D4D">
      <w:pPr>
        <w:pStyle w:val="a0"/>
        <w:suppressAutoHyphens/>
        <w:spacing w:after="0"/>
        <w:ind w:firstLine="0"/>
        <w:rPr>
          <w:szCs w:val="28"/>
        </w:rPr>
      </w:pPr>
    </w:p>
    <w:p w:rsidR="00313CD5" w:rsidRDefault="00313CD5" w:rsidP="005B6D4D">
      <w:pPr>
        <w:pStyle w:val="a0"/>
        <w:suppressAutoHyphens/>
        <w:spacing w:after="0"/>
        <w:ind w:firstLine="0"/>
        <w:rPr>
          <w:szCs w:val="28"/>
        </w:rPr>
      </w:pPr>
    </w:p>
    <w:p w:rsidR="00313CD5" w:rsidRDefault="00313CD5" w:rsidP="005B6D4D">
      <w:pPr>
        <w:pStyle w:val="a0"/>
        <w:suppressAutoHyphens/>
        <w:spacing w:after="0"/>
        <w:ind w:firstLine="0"/>
        <w:rPr>
          <w:szCs w:val="28"/>
        </w:rPr>
      </w:pPr>
    </w:p>
    <w:p w:rsidR="00313CD5" w:rsidRDefault="00313CD5" w:rsidP="005B6D4D">
      <w:pPr>
        <w:pStyle w:val="a0"/>
        <w:suppressAutoHyphens/>
        <w:spacing w:after="0"/>
        <w:ind w:firstLine="0"/>
        <w:rPr>
          <w:szCs w:val="28"/>
        </w:rPr>
      </w:pPr>
    </w:p>
    <w:p w:rsidR="005B6D4D" w:rsidRDefault="005B6D4D" w:rsidP="005B6D4D">
      <w:pPr>
        <w:pStyle w:val="a0"/>
        <w:jc w:val="center"/>
        <w:rPr>
          <w:b/>
          <w:szCs w:val="28"/>
        </w:rPr>
      </w:pPr>
      <w:r>
        <w:rPr>
          <w:b/>
          <w:szCs w:val="28"/>
        </w:rPr>
        <w:t>ДОДАТОК Б</w:t>
      </w:r>
    </w:p>
    <w:p w:rsidR="005B6D4D" w:rsidRPr="00F94CF6" w:rsidRDefault="005B6D4D" w:rsidP="005B6D4D">
      <w:pPr>
        <w:pStyle w:val="a0"/>
        <w:spacing w:after="0"/>
        <w:ind w:firstLine="0"/>
        <w:jc w:val="center"/>
        <w:rPr>
          <w:b/>
          <w:szCs w:val="28"/>
        </w:rPr>
      </w:pPr>
      <w:r w:rsidRPr="00F94CF6">
        <w:rPr>
          <w:b/>
          <w:szCs w:val="28"/>
        </w:rPr>
        <w:t>В</w:t>
      </w:r>
      <w:r>
        <w:rPr>
          <w:b/>
          <w:szCs w:val="28"/>
        </w:rPr>
        <w:t>ідомості про апро</w:t>
      </w:r>
      <w:r w:rsidRPr="00F94CF6">
        <w:rPr>
          <w:b/>
          <w:szCs w:val="28"/>
        </w:rPr>
        <w:t>бацію результатів дисертації</w:t>
      </w:r>
    </w:p>
    <w:p w:rsidR="005B6D4D" w:rsidRDefault="005B6D4D" w:rsidP="00313CD5">
      <w:pPr>
        <w:pStyle w:val="a0"/>
        <w:widowControl w:val="0"/>
        <w:numPr>
          <w:ilvl w:val="0"/>
          <w:numId w:val="34"/>
        </w:numPr>
        <w:autoSpaceDE w:val="0"/>
        <w:spacing w:after="0"/>
        <w:ind w:left="0" w:firstLine="357"/>
      </w:pPr>
      <w:r>
        <w:rPr>
          <w:szCs w:val="28"/>
        </w:rPr>
        <w:t>Науково-практична конференція лікарів-педіатрів з міжнародною участю «Проблемні питання діагностики та лікування дітей з соматичною патологією» (14–15 березня 2017 р, м. Харків) – усна доповідь,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Всеукраїнська науково-практична конференція з міжнародною участю « Біологічні дослідження – 2017» (14–16 березня 2017 р, м. Житомир) – усна доповідь,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Міжнародна науково-практична конференція "Актуальные проблемы современной медицины и фармации - 2017", (</w:t>
      </w:r>
      <w:r w:rsidRPr="0045687D">
        <w:rPr>
          <w:szCs w:val="28"/>
          <w:lang w:val="ru-RU"/>
        </w:rPr>
        <w:t xml:space="preserve">20 - 21 </w:t>
      </w:r>
      <w:r w:rsidRPr="0045687D">
        <w:rPr>
          <w:szCs w:val="28"/>
        </w:rPr>
        <w:t>квітня 2017,</w:t>
      </w:r>
      <w:r w:rsidRPr="0045687D">
        <w:rPr>
          <w:szCs w:val="28"/>
          <w:lang w:val="ru-RU"/>
        </w:rPr>
        <w:t xml:space="preserve"> </w:t>
      </w:r>
      <w:r w:rsidRPr="0045687D">
        <w:rPr>
          <w:szCs w:val="28"/>
        </w:rPr>
        <w:t>м. Мінськ, Білорусь) – усна доповідь,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Міжнародна науково-практична конференція « Гендер. Екологія. Здоров’я» (20 - 21 квітня 2017 р,  м. Харків) –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Міжрегіональна науково-практична конференція з міжнародною участю "Інновації в дитячій гастроентерології та нутріціології в практиці дитячого та сімейного лікаря» (</w:t>
      </w:r>
      <w:r>
        <w:t>01-02 червня</w:t>
      </w:r>
      <w:r w:rsidRPr="0045687D">
        <w:rPr>
          <w:color w:val="00B050"/>
        </w:rPr>
        <w:t xml:space="preserve"> </w:t>
      </w:r>
      <w:r w:rsidRPr="0045687D">
        <w:rPr>
          <w:szCs w:val="28"/>
        </w:rPr>
        <w:t>2017 р, м. Харків) –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Науково-практична конференція з міжнародною участю «Коморбідні стани - міждисциплінарна проблема» (19 травня 2017 р, м. Харків) – усна доповідь,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Міжнародна науково-практична конференція "Здоров’я людини: теорія і практика» (</w:t>
      </w:r>
      <w:r>
        <w:t>17-19 жовтня</w:t>
      </w:r>
      <w:r w:rsidRPr="0045687D">
        <w:rPr>
          <w:color w:val="00B050"/>
          <w:szCs w:val="28"/>
        </w:rPr>
        <w:t xml:space="preserve"> </w:t>
      </w:r>
      <w:r w:rsidRPr="0045687D">
        <w:rPr>
          <w:szCs w:val="28"/>
        </w:rPr>
        <w:t>2017 р, м. Суми) –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Науково-практична конференція з міжнародною участю «Щорічні читання пам’яті академіка Л. В. Громашевського »  (12 - 13 жовтня 2017 р, м. Київ) – усна доповідь, публікація тез.</w:t>
      </w:r>
    </w:p>
    <w:p w:rsidR="005B6D4D" w:rsidRDefault="005B6D4D" w:rsidP="00313CD5">
      <w:pPr>
        <w:pStyle w:val="a0"/>
        <w:widowControl w:val="0"/>
        <w:numPr>
          <w:ilvl w:val="0"/>
          <w:numId w:val="34"/>
        </w:numPr>
        <w:autoSpaceDE w:val="0"/>
        <w:spacing w:after="0"/>
        <w:ind w:left="0" w:firstLine="357"/>
      </w:pPr>
      <w:r w:rsidRPr="0045687D">
        <w:rPr>
          <w:szCs w:val="28"/>
        </w:rPr>
        <w:t>Міжнародна науково-практична конференція «Проблеми, досягнення та перспективи розвитку медико - біологічних і спортивних наук», (30 жовтня 2017 р, м. Миколаїв) – усна доповідь, публікація тез.</w:t>
      </w:r>
    </w:p>
    <w:p w:rsidR="005B6D4D" w:rsidRDefault="005B6D4D" w:rsidP="00313CD5">
      <w:pPr>
        <w:pStyle w:val="a0"/>
        <w:widowControl w:val="0"/>
        <w:numPr>
          <w:ilvl w:val="0"/>
          <w:numId w:val="34"/>
        </w:numPr>
        <w:autoSpaceDE w:val="0"/>
        <w:spacing w:after="0"/>
        <w:ind w:left="0" w:firstLine="357"/>
      </w:pPr>
      <w:r>
        <w:rPr>
          <w:szCs w:val="28"/>
        </w:rPr>
        <w:t xml:space="preserve"> </w:t>
      </w:r>
      <w:r w:rsidRPr="0045687D">
        <w:rPr>
          <w:szCs w:val="28"/>
        </w:rPr>
        <w:t>7-</w:t>
      </w:r>
      <w:r w:rsidRPr="0045687D">
        <w:rPr>
          <w:szCs w:val="28"/>
          <w:lang w:val="en-US"/>
        </w:rPr>
        <w:t>th</w:t>
      </w:r>
      <w:r w:rsidRPr="0045687D">
        <w:rPr>
          <w:szCs w:val="28"/>
        </w:rPr>
        <w:t xml:space="preserve"> </w:t>
      </w:r>
      <w:r w:rsidRPr="0045687D">
        <w:rPr>
          <w:szCs w:val="28"/>
          <w:lang w:val="en-US"/>
        </w:rPr>
        <w:t>International</w:t>
      </w:r>
      <w:r w:rsidRPr="0045687D">
        <w:rPr>
          <w:szCs w:val="28"/>
        </w:rPr>
        <w:t xml:space="preserve"> с</w:t>
      </w:r>
      <w:r w:rsidRPr="0045687D">
        <w:rPr>
          <w:szCs w:val="28"/>
          <w:lang w:val="en-US"/>
        </w:rPr>
        <w:t>onference</w:t>
      </w:r>
      <w:r w:rsidRPr="0045687D">
        <w:rPr>
          <w:szCs w:val="28"/>
        </w:rPr>
        <w:t xml:space="preserve"> </w:t>
      </w:r>
      <w:r w:rsidRPr="0045687D">
        <w:rPr>
          <w:szCs w:val="28"/>
          <w:lang w:val="en-US"/>
        </w:rPr>
        <w:t>on</w:t>
      </w:r>
      <w:r w:rsidRPr="0045687D">
        <w:rPr>
          <w:szCs w:val="28"/>
        </w:rPr>
        <w:t xml:space="preserve"> </w:t>
      </w:r>
      <w:r w:rsidRPr="0045687D">
        <w:rPr>
          <w:szCs w:val="28"/>
          <w:lang w:val="en-US"/>
        </w:rPr>
        <w:t>neonatal</w:t>
      </w:r>
      <w:r w:rsidRPr="0045687D">
        <w:rPr>
          <w:szCs w:val="28"/>
        </w:rPr>
        <w:t xml:space="preserve"> </w:t>
      </w:r>
      <w:r w:rsidRPr="0045687D">
        <w:rPr>
          <w:szCs w:val="28"/>
          <w:lang w:val="en-US"/>
        </w:rPr>
        <w:t>and</w:t>
      </w:r>
      <w:r w:rsidRPr="0045687D">
        <w:rPr>
          <w:szCs w:val="28"/>
        </w:rPr>
        <w:t xml:space="preserve"> </w:t>
      </w:r>
      <w:r w:rsidRPr="0045687D">
        <w:rPr>
          <w:szCs w:val="28"/>
          <w:lang w:val="en-US"/>
        </w:rPr>
        <w:t>pediatric</w:t>
      </w:r>
      <w:r w:rsidRPr="0045687D">
        <w:rPr>
          <w:szCs w:val="28"/>
        </w:rPr>
        <w:t xml:space="preserve"> </w:t>
      </w:r>
      <w:r w:rsidRPr="0045687D">
        <w:rPr>
          <w:szCs w:val="28"/>
          <w:lang w:val="en-US"/>
        </w:rPr>
        <w:t>laboratory</w:t>
      </w:r>
      <w:r w:rsidRPr="0045687D">
        <w:rPr>
          <w:szCs w:val="28"/>
        </w:rPr>
        <w:t xml:space="preserve"> </w:t>
      </w:r>
      <w:r w:rsidRPr="0045687D">
        <w:rPr>
          <w:szCs w:val="28"/>
          <w:lang w:val="en-US"/>
        </w:rPr>
        <w:t>medicine</w:t>
      </w:r>
      <w:r w:rsidRPr="0045687D">
        <w:rPr>
          <w:szCs w:val="28"/>
        </w:rPr>
        <w:t xml:space="preserve"> </w:t>
      </w:r>
      <w:r w:rsidRPr="0045687D">
        <w:rPr>
          <w:szCs w:val="28"/>
          <w:lang w:val="en-US"/>
        </w:rPr>
        <w:t>in</w:t>
      </w:r>
      <w:r w:rsidRPr="0045687D">
        <w:rPr>
          <w:szCs w:val="28"/>
        </w:rPr>
        <w:t xml:space="preserve"> </w:t>
      </w:r>
      <w:r w:rsidRPr="0045687D">
        <w:rPr>
          <w:szCs w:val="28"/>
          <w:lang w:val="en-US"/>
        </w:rPr>
        <w:t>collaboration</w:t>
      </w:r>
      <w:r w:rsidRPr="0045687D">
        <w:rPr>
          <w:szCs w:val="28"/>
        </w:rPr>
        <w:t xml:space="preserve"> </w:t>
      </w:r>
      <w:r w:rsidRPr="0045687D">
        <w:rPr>
          <w:szCs w:val="28"/>
          <w:lang w:val="en-US"/>
        </w:rPr>
        <w:t>with</w:t>
      </w:r>
      <w:r w:rsidRPr="0045687D">
        <w:rPr>
          <w:szCs w:val="28"/>
        </w:rPr>
        <w:t xml:space="preserve"> </w:t>
      </w:r>
      <w:r w:rsidRPr="0045687D">
        <w:rPr>
          <w:szCs w:val="28"/>
          <w:lang w:val="en-US"/>
        </w:rPr>
        <w:t>the</w:t>
      </w:r>
      <w:r w:rsidRPr="0045687D">
        <w:rPr>
          <w:szCs w:val="28"/>
        </w:rPr>
        <w:t xml:space="preserve"> </w:t>
      </w:r>
      <w:r w:rsidRPr="0045687D">
        <w:rPr>
          <w:szCs w:val="28"/>
          <w:lang w:val="en-US"/>
        </w:rPr>
        <w:t>international</w:t>
      </w:r>
      <w:r w:rsidRPr="0045687D">
        <w:rPr>
          <w:szCs w:val="28"/>
        </w:rPr>
        <w:t xml:space="preserve"> </w:t>
      </w:r>
      <w:r w:rsidRPr="0045687D">
        <w:rPr>
          <w:szCs w:val="28"/>
          <w:lang w:val="en-US"/>
        </w:rPr>
        <w:t>federation</w:t>
      </w:r>
      <w:r w:rsidRPr="0045687D">
        <w:rPr>
          <w:szCs w:val="28"/>
        </w:rPr>
        <w:t xml:space="preserve"> </w:t>
      </w:r>
      <w:r w:rsidRPr="0045687D">
        <w:rPr>
          <w:szCs w:val="28"/>
          <w:lang w:val="en-US"/>
        </w:rPr>
        <w:t>of</w:t>
      </w:r>
      <w:r w:rsidRPr="0045687D">
        <w:rPr>
          <w:szCs w:val="28"/>
        </w:rPr>
        <w:t xml:space="preserve"> </w:t>
      </w:r>
      <w:r w:rsidRPr="0045687D">
        <w:rPr>
          <w:szCs w:val="28"/>
          <w:lang w:val="en-US"/>
        </w:rPr>
        <w:t>clinical</w:t>
      </w:r>
      <w:r w:rsidRPr="0045687D">
        <w:rPr>
          <w:szCs w:val="28"/>
        </w:rPr>
        <w:t xml:space="preserve"> </w:t>
      </w:r>
      <w:r w:rsidRPr="0045687D">
        <w:rPr>
          <w:szCs w:val="28"/>
          <w:lang w:val="en-US"/>
        </w:rPr>
        <w:t>chemistry</w:t>
      </w:r>
      <w:r w:rsidRPr="0045687D">
        <w:rPr>
          <w:szCs w:val="28"/>
        </w:rPr>
        <w:t xml:space="preserve"> </w:t>
      </w:r>
      <w:r w:rsidRPr="0045687D">
        <w:rPr>
          <w:szCs w:val="28"/>
          <w:lang w:val="en-US"/>
        </w:rPr>
        <w:t>and</w:t>
      </w:r>
      <w:r w:rsidRPr="0045687D">
        <w:rPr>
          <w:szCs w:val="28"/>
        </w:rPr>
        <w:t xml:space="preserve"> </w:t>
      </w:r>
      <w:r w:rsidRPr="0045687D">
        <w:rPr>
          <w:szCs w:val="28"/>
          <w:lang w:val="en-US"/>
        </w:rPr>
        <w:t>laboratory</w:t>
      </w:r>
      <w:r w:rsidRPr="0045687D">
        <w:rPr>
          <w:szCs w:val="28"/>
        </w:rPr>
        <w:t xml:space="preserve"> </w:t>
      </w:r>
      <w:r w:rsidRPr="0045687D">
        <w:rPr>
          <w:szCs w:val="28"/>
          <w:lang w:val="en-US"/>
        </w:rPr>
        <w:t>medicine</w:t>
      </w:r>
      <w:r w:rsidRPr="0045687D">
        <w:rPr>
          <w:szCs w:val="28"/>
        </w:rPr>
        <w:t xml:space="preserve"> (25-28 жовтня 2017 р., м. Кальярі, Італія) – усна доповідь, стендова доповідь, публікація тез.</w:t>
      </w:r>
    </w:p>
    <w:p w:rsidR="005B6D4D" w:rsidRDefault="005B6D4D" w:rsidP="00313CD5">
      <w:pPr>
        <w:pStyle w:val="a0"/>
        <w:widowControl w:val="0"/>
        <w:numPr>
          <w:ilvl w:val="0"/>
          <w:numId w:val="34"/>
        </w:numPr>
        <w:autoSpaceDE w:val="0"/>
        <w:spacing w:after="0"/>
        <w:ind w:left="0" w:firstLine="357"/>
      </w:pPr>
      <w:r>
        <w:t xml:space="preserve"> Засідання Харківського товариства педіатрів (20 грудня 2017 р, м. Харків)</w:t>
      </w:r>
      <w:r w:rsidRPr="0045687D">
        <w:rPr>
          <w:szCs w:val="28"/>
        </w:rPr>
        <w:t xml:space="preserve"> – усна доповідь, стендова доповідь.</w:t>
      </w:r>
    </w:p>
    <w:p w:rsidR="005B6D4D" w:rsidRPr="008850FC" w:rsidRDefault="005B6D4D" w:rsidP="00313CD5">
      <w:pPr>
        <w:pStyle w:val="a0"/>
        <w:widowControl w:val="0"/>
        <w:numPr>
          <w:ilvl w:val="0"/>
          <w:numId w:val="34"/>
        </w:numPr>
        <w:autoSpaceDE w:val="0"/>
        <w:spacing w:after="0"/>
        <w:ind w:left="0" w:firstLine="357"/>
      </w:pPr>
      <w:r>
        <w:t xml:space="preserve"> </w:t>
      </w:r>
      <w:r w:rsidRPr="0045687D">
        <w:rPr>
          <w:szCs w:val="28"/>
        </w:rPr>
        <w:t>Науково-практична конференція</w:t>
      </w:r>
      <w:r>
        <w:t xml:space="preserve"> з міжнародною участю «</w:t>
      </w:r>
      <w:r w:rsidRPr="0045687D">
        <w:rPr>
          <w:shd w:val="clear" w:color="auto" w:fill="FFFFFF"/>
        </w:rPr>
        <w:t>Превентивна медицина: реалії та перспектива» (</w:t>
      </w:r>
      <w:r>
        <w:t>18-19 жовтня 2018 р., м. Чернівці)</w:t>
      </w:r>
      <w:r w:rsidRPr="0045687D">
        <w:rPr>
          <w:szCs w:val="28"/>
        </w:rPr>
        <w:t xml:space="preserve"> –публікація тез</w:t>
      </w:r>
      <w:r>
        <w:t>.</w:t>
      </w:r>
    </w:p>
    <w:p w:rsidR="005B6D4D" w:rsidRPr="00282366" w:rsidRDefault="005B6D4D" w:rsidP="002B367A">
      <w:pPr>
        <w:spacing w:after="0" w:line="360" w:lineRule="auto"/>
        <w:jc w:val="both"/>
        <w:rPr>
          <w:lang w:val="uk-UA" w:eastAsia="ru-RU"/>
        </w:rPr>
      </w:pPr>
    </w:p>
    <w:sectPr w:rsidR="005B6D4D" w:rsidRPr="00282366" w:rsidSect="000B22E4">
      <w:headerReference w:type="default" r:id="rId55"/>
      <w:pgSz w:w="11906" w:h="16838"/>
      <w:pgMar w:top="1134" w:right="851" w:bottom="1134" w:left="1134"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53A9" w:rsidRDefault="006453A9" w:rsidP="001A4F62">
      <w:pPr>
        <w:spacing w:after="0" w:line="240" w:lineRule="auto"/>
      </w:pPr>
      <w:r>
        <w:separator/>
      </w:r>
    </w:p>
  </w:endnote>
  <w:endnote w:type="continuationSeparator" w:id="0">
    <w:p w:rsidR="006453A9" w:rsidRDefault="006453A9" w:rsidP="001A4F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CYR">
    <w:panose1 w:val="02020603050405020304"/>
    <w:charset w:val="CC"/>
    <w:family w:val="roman"/>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charset w:val="00"/>
    <w:family w:val="roman"/>
    <w:pitch w:val="default"/>
  </w:font>
  <w:font w:name="Georgia">
    <w:panose1 w:val="02040502050405020303"/>
    <w:charset w:val="CC"/>
    <w:family w:val="roman"/>
    <w:pitch w:val="variable"/>
    <w:sig w:usb0="00000287" w:usb1="00000000" w:usb2="00000000" w:usb3="00000000" w:csb0="0000009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DFKai-SB">
    <w:charset w:val="88"/>
    <w:family w:val="script"/>
    <w:pitch w:val="fixed"/>
    <w:sig w:usb0="00000003" w:usb1="080E0000" w:usb2="00000016" w:usb3="00000000" w:csb0="00100001" w:csb1="00000000"/>
  </w:font>
  <w:font w:name="Mangal">
    <w:panose1 w:val="00000400000000000000"/>
    <w:charset w:val="01"/>
    <w:family w:val="roman"/>
    <w:notTrueType/>
    <w:pitch w:val="variable"/>
    <w:sig w:usb0="00002000" w:usb1="00000000" w:usb2="00000000" w:usb3="00000000" w:csb0="00000000" w:csb1="00000000"/>
  </w:font>
  <w:font w:name="+mn-ea">
    <w:altName w:val="Times New Roman"/>
    <w:panose1 w:val="00000000000000000000"/>
    <w:charset w:val="00"/>
    <w:family w:val="roman"/>
    <w:notTrueType/>
    <w:pitch w:val="default"/>
  </w:font>
  <w:font w:name="TimesNewRomanPSMT">
    <w:altName w:val="MS Mincho"/>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53A9" w:rsidRDefault="006453A9" w:rsidP="001A4F62">
      <w:pPr>
        <w:spacing w:after="0" w:line="240" w:lineRule="auto"/>
      </w:pPr>
      <w:r>
        <w:separator/>
      </w:r>
    </w:p>
  </w:footnote>
  <w:footnote w:type="continuationSeparator" w:id="0">
    <w:p w:rsidR="006453A9" w:rsidRDefault="006453A9" w:rsidP="001A4F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4762146"/>
      <w:docPartObj>
        <w:docPartGallery w:val="Page Numbers (Top of Page)"/>
        <w:docPartUnique/>
      </w:docPartObj>
    </w:sdtPr>
    <w:sdtEndPr>
      <w:rPr>
        <w:noProof/>
      </w:rPr>
    </w:sdtEndPr>
    <w:sdtContent>
      <w:p w:rsidR="00A96C3B" w:rsidRDefault="00A96C3B">
        <w:pPr>
          <w:pStyle w:val="a9"/>
          <w:jc w:val="right"/>
        </w:pPr>
        <w:r>
          <w:fldChar w:fldCharType="begin"/>
        </w:r>
        <w:r>
          <w:instrText xml:space="preserve"> PAGE   \* MERGEFORMAT </w:instrText>
        </w:r>
        <w:r>
          <w:fldChar w:fldCharType="separate"/>
        </w:r>
        <w:r w:rsidR="001F3502">
          <w:rPr>
            <w:noProof/>
          </w:rPr>
          <w:t>117</w:t>
        </w:r>
        <w:r>
          <w:rPr>
            <w:noProof/>
          </w:rPr>
          <w:fldChar w:fldCharType="end"/>
        </w:r>
      </w:p>
    </w:sdtContent>
  </w:sdt>
  <w:p w:rsidR="00A96C3B" w:rsidRDefault="00A96C3B">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2"/>
    <w:lvl w:ilvl="0">
      <w:start w:val="1"/>
      <w:numFmt w:val="decimal"/>
      <w:lvlText w:val="%1."/>
      <w:lvlJc w:val="left"/>
      <w:pPr>
        <w:tabs>
          <w:tab w:val="num" w:pos="0"/>
        </w:tabs>
        <w:ind w:left="720" w:hanging="360"/>
      </w:pPr>
      <w:rPr>
        <w:rFonts w:ascii="Times New Roman CYR" w:hAnsi="Times New Roman CYR" w:cs="Times New Roman CYR" w:hint="default"/>
        <w:szCs w:val="28"/>
      </w:rPr>
    </w:lvl>
  </w:abstractNum>
  <w:abstractNum w:abstractNumId="1" w15:restartNumberingAfterBreak="0">
    <w:nsid w:val="00000002"/>
    <w:multiLevelType w:val="multilevel"/>
    <w:tmpl w:val="0AB068EE"/>
    <w:name w:val="WW8Num6"/>
    <w:lvl w:ilvl="0">
      <w:start w:val="1"/>
      <w:numFmt w:val="decimal"/>
      <w:lvlText w:val="%1."/>
      <w:lvlJc w:val="left"/>
      <w:pPr>
        <w:tabs>
          <w:tab w:val="num" w:pos="1069"/>
        </w:tabs>
        <w:ind w:left="1069" w:hanging="360"/>
      </w:pPr>
      <w:rPr>
        <w:bCs/>
        <w:i w:val="0"/>
        <w:iCs/>
        <w:szCs w:val="28"/>
      </w:rPr>
    </w:lvl>
    <w:lvl w:ilvl="1">
      <w:start w:val="1"/>
      <w:numFmt w:val="decimal"/>
      <w:lvlText w:val="%2."/>
      <w:lvlJc w:val="left"/>
      <w:pPr>
        <w:tabs>
          <w:tab w:val="num" w:pos="1429"/>
        </w:tabs>
        <w:ind w:left="1429" w:hanging="360"/>
      </w:pPr>
    </w:lvl>
    <w:lvl w:ilvl="2">
      <w:start w:val="1"/>
      <w:numFmt w:val="decimal"/>
      <w:lvlText w:val="%3."/>
      <w:lvlJc w:val="left"/>
      <w:pPr>
        <w:tabs>
          <w:tab w:val="num" w:pos="1789"/>
        </w:tabs>
        <w:ind w:left="1789" w:hanging="360"/>
      </w:pPr>
    </w:lvl>
    <w:lvl w:ilvl="3">
      <w:start w:val="1"/>
      <w:numFmt w:val="decimal"/>
      <w:lvlText w:val="%4."/>
      <w:lvlJc w:val="left"/>
      <w:pPr>
        <w:tabs>
          <w:tab w:val="num" w:pos="2149"/>
        </w:tabs>
        <w:ind w:left="2149" w:hanging="360"/>
      </w:pPr>
    </w:lvl>
    <w:lvl w:ilvl="4">
      <w:start w:val="1"/>
      <w:numFmt w:val="decimal"/>
      <w:lvlText w:val="%5."/>
      <w:lvlJc w:val="left"/>
      <w:pPr>
        <w:tabs>
          <w:tab w:val="num" w:pos="2509"/>
        </w:tabs>
        <w:ind w:left="2509" w:hanging="360"/>
      </w:pPr>
    </w:lvl>
    <w:lvl w:ilvl="5">
      <w:start w:val="1"/>
      <w:numFmt w:val="decimal"/>
      <w:lvlText w:val="%6."/>
      <w:lvlJc w:val="left"/>
      <w:pPr>
        <w:tabs>
          <w:tab w:val="num" w:pos="2869"/>
        </w:tabs>
        <w:ind w:left="2869" w:hanging="360"/>
      </w:pPr>
    </w:lvl>
    <w:lvl w:ilvl="6">
      <w:start w:val="1"/>
      <w:numFmt w:val="decimal"/>
      <w:lvlText w:val="%7."/>
      <w:lvlJc w:val="left"/>
      <w:pPr>
        <w:tabs>
          <w:tab w:val="num" w:pos="3229"/>
        </w:tabs>
        <w:ind w:left="3229" w:hanging="360"/>
      </w:pPr>
    </w:lvl>
    <w:lvl w:ilvl="7">
      <w:start w:val="1"/>
      <w:numFmt w:val="decimal"/>
      <w:lvlText w:val="%8."/>
      <w:lvlJc w:val="left"/>
      <w:pPr>
        <w:tabs>
          <w:tab w:val="num" w:pos="3589"/>
        </w:tabs>
        <w:ind w:left="3589" w:hanging="360"/>
      </w:pPr>
    </w:lvl>
    <w:lvl w:ilvl="8">
      <w:start w:val="1"/>
      <w:numFmt w:val="decimal"/>
      <w:lvlText w:val="%9."/>
      <w:lvlJc w:val="left"/>
      <w:pPr>
        <w:tabs>
          <w:tab w:val="num" w:pos="3949"/>
        </w:tabs>
        <w:ind w:left="3949" w:hanging="360"/>
      </w:pPr>
    </w:lvl>
  </w:abstractNum>
  <w:abstractNum w:abstractNumId="2" w15:restartNumberingAfterBreak="0">
    <w:nsid w:val="00000003"/>
    <w:multiLevelType w:val="singleLevel"/>
    <w:tmpl w:val="00000003"/>
    <w:name w:val="WW8Num13"/>
    <w:lvl w:ilvl="0">
      <w:start w:val="1"/>
      <w:numFmt w:val="upperRoman"/>
      <w:lvlText w:val="%1."/>
      <w:lvlJc w:val="left"/>
      <w:pPr>
        <w:tabs>
          <w:tab w:val="num" w:pos="0"/>
        </w:tabs>
        <w:ind w:left="1429" w:hanging="720"/>
      </w:pPr>
      <w:rPr>
        <w:rFonts w:ascii="Times New Roman" w:hAnsi="Times New Roman" w:cs="Times New Roman" w:hint="default"/>
        <w:spacing w:val="-10"/>
        <w:sz w:val="28"/>
        <w:szCs w:val="28"/>
        <w:lang w:val="uk-UA"/>
      </w:rPr>
    </w:lvl>
  </w:abstractNum>
  <w:abstractNum w:abstractNumId="3" w15:restartNumberingAfterBreak="0">
    <w:nsid w:val="06482DEB"/>
    <w:multiLevelType w:val="multilevel"/>
    <w:tmpl w:val="AA5C3E6C"/>
    <w:lvl w:ilvl="0">
      <w:start w:val="3"/>
      <w:numFmt w:val="decimal"/>
      <w:lvlText w:val="%1."/>
      <w:lvlJc w:val="left"/>
      <w:pPr>
        <w:ind w:left="450" w:hanging="450"/>
      </w:pPr>
    </w:lvl>
    <w:lvl w:ilvl="1">
      <w:start w:val="1"/>
      <w:numFmt w:val="decimal"/>
      <w:lvlText w:val="%1.%2."/>
      <w:lvlJc w:val="left"/>
      <w:pPr>
        <w:ind w:left="1800" w:hanging="720"/>
      </w:pPr>
    </w:lvl>
    <w:lvl w:ilvl="2">
      <w:start w:val="1"/>
      <w:numFmt w:val="decimal"/>
      <w:lvlText w:val="%1.%2.%3."/>
      <w:lvlJc w:val="left"/>
      <w:pPr>
        <w:ind w:left="2880" w:hanging="720"/>
      </w:pPr>
    </w:lvl>
    <w:lvl w:ilvl="3">
      <w:start w:val="1"/>
      <w:numFmt w:val="decimal"/>
      <w:lvlText w:val="%1.%2.%3.%4."/>
      <w:lvlJc w:val="left"/>
      <w:pPr>
        <w:ind w:left="4320" w:hanging="1080"/>
      </w:pPr>
    </w:lvl>
    <w:lvl w:ilvl="4">
      <w:start w:val="1"/>
      <w:numFmt w:val="decimal"/>
      <w:lvlText w:val="%1.%2.%3.%4.%5."/>
      <w:lvlJc w:val="left"/>
      <w:pPr>
        <w:ind w:left="5400" w:hanging="1080"/>
      </w:pPr>
    </w:lvl>
    <w:lvl w:ilvl="5">
      <w:start w:val="1"/>
      <w:numFmt w:val="decimal"/>
      <w:lvlText w:val="%1.%2.%3.%4.%5.%6."/>
      <w:lvlJc w:val="left"/>
      <w:pPr>
        <w:ind w:left="6840" w:hanging="1440"/>
      </w:pPr>
    </w:lvl>
    <w:lvl w:ilvl="6">
      <w:start w:val="1"/>
      <w:numFmt w:val="decimal"/>
      <w:lvlText w:val="%1.%2.%3.%4.%5.%6.%7."/>
      <w:lvlJc w:val="left"/>
      <w:pPr>
        <w:ind w:left="8280" w:hanging="1800"/>
      </w:pPr>
    </w:lvl>
    <w:lvl w:ilvl="7">
      <w:start w:val="1"/>
      <w:numFmt w:val="decimal"/>
      <w:lvlText w:val="%1.%2.%3.%4.%5.%6.%7.%8."/>
      <w:lvlJc w:val="left"/>
      <w:pPr>
        <w:ind w:left="9360" w:hanging="1800"/>
      </w:pPr>
    </w:lvl>
    <w:lvl w:ilvl="8">
      <w:start w:val="1"/>
      <w:numFmt w:val="decimal"/>
      <w:lvlText w:val="%1.%2.%3.%4.%5.%6.%7.%8.%9."/>
      <w:lvlJc w:val="left"/>
      <w:pPr>
        <w:ind w:left="10800" w:hanging="2160"/>
      </w:pPr>
    </w:lvl>
  </w:abstractNum>
  <w:abstractNum w:abstractNumId="4" w15:restartNumberingAfterBreak="0">
    <w:nsid w:val="0DFE0458"/>
    <w:multiLevelType w:val="hybridMultilevel"/>
    <w:tmpl w:val="A2FC37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C361F0"/>
    <w:multiLevelType w:val="multilevel"/>
    <w:tmpl w:val="9B520C36"/>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3E73D54"/>
    <w:multiLevelType w:val="multilevel"/>
    <w:tmpl w:val="EBD61DDC"/>
    <w:lvl w:ilvl="0">
      <w:start w:val="3"/>
      <w:numFmt w:val="decimal"/>
      <w:lvlText w:val="%1."/>
      <w:lvlJc w:val="left"/>
      <w:pPr>
        <w:ind w:left="450" w:hanging="450"/>
      </w:pPr>
    </w:lvl>
    <w:lvl w:ilvl="1">
      <w:start w:val="3"/>
      <w:numFmt w:val="decimal"/>
      <w:lvlText w:val="%1.%2."/>
      <w:lvlJc w:val="left"/>
      <w:pPr>
        <w:ind w:left="1800" w:hanging="720"/>
      </w:pPr>
    </w:lvl>
    <w:lvl w:ilvl="2">
      <w:start w:val="1"/>
      <w:numFmt w:val="decimal"/>
      <w:lvlText w:val="%1.%2.%3."/>
      <w:lvlJc w:val="left"/>
      <w:pPr>
        <w:ind w:left="2880" w:hanging="720"/>
      </w:pPr>
    </w:lvl>
    <w:lvl w:ilvl="3">
      <w:start w:val="1"/>
      <w:numFmt w:val="decimal"/>
      <w:lvlText w:val="%1.%2.%3.%4."/>
      <w:lvlJc w:val="left"/>
      <w:pPr>
        <w:ind w:left="4320" w:hanging="1080"/>
      </w:pPr>
    </w:lvl>
    <w:lvl w:ilvl="4">
      <w:start w:val="1"/>
      <w:numFmt w:val="decimal"/>
      <w:lvlText w:val="%1.%2.%3.%4.%5."/>
      <w:lvlJc w:val="left"/>
      <w:pPr>
        <w:ind w:left="5400" w:hanging="1080"/>
      </w:pPr>
    </w:lvl>
    <w:lvl w:ilvl="5">
      <w:start w:val="1"/>
      <w:numFmt w:val="decimal"/>
      <w:lvlText w:val="%1.%2.%3.%4.%5.%6."/>
      <w:lvlJc w:val="left"/>
      <w:pPr>
        <w:ind w:left="6840" w:hanging="1440"/>
      </w:pPr>
    </w:lvl>
    <w:lvl w:ilvl="6">
      <w:start w:val="1"/>
      <w:numFmt w:val="decimal"/>
      <w:lvlText w:val="%1.%2.%3.%4.%5.%6.%7."/>
      <w:lvlJc w:val="left"/>
      <w:pPr>
        <w:ind w:left="8280" w:hanging="1800"/>
      </w:pPr>
    </w:lvl>
    <w:lvl w:ilvl="7">
      <w:start w:val="1"/>
      <w:numFmt w:val="decimal"/>
      <w:lvlText w:val="%1.%2.%3.%4.%5.%6.%7.%8."/>
      <w:lvlJc w:val="left"/>
      <w:pPr>
        <w:ind w:left="9360" w:hanging="1800"/>
      </w:pPr>
    </w:lvl>
    <w:lvl w:ilvl="8">
      <w:start w:val="1"/>
      <w:numFmt w:val="decimal"/>
      <w:lvlText w:val="%1.%2.%3.%4.%5.%6.%7.%8.%9."/>
      <w:lvlJc w:val="left"/>
      <w:pPr>
        <w:ind w:left="10800" w:hanging="2160"/>
      </w:pPr>
    </w:lvl>
  </w:abstractNum>
  <w:abstractNum w:abstractNumId="7" w15:restartNumberingAfterBreak="0">
    <w:nsid w:val="15353EDE"/>
    <w:multiLevelType w:val="multilevel"/>
    <w:tmpl w:val="EBD61DDC"/>
    <w:lvl w:ilvl="0">
      <w:start w:val="3"/>
      <w:numFmt w:val="decimal"/>
      <w:lvlText w:val="%1."/>
      <w:lvlJc w:val="left"/>
      <w:pPr>
        <w:ind w:left="450" w:hanging="450"/>
      </w:pPr>
    </w:lvl>
    <w:lvl w:ilvl="1">
      <w:start w:val="3"/>
      <w:numFmt w:val="decimal"/>
      <w:lvlText w:val="%1.%2."/>
      <w:lvlJc w:val="left"/>
      <w:pPr>
        <w:ind w:left="1800" w:hanging="720"/>
      </w:pPr>
    </w:lvl>
    <w:lvl w:ilvl="2">
      <w:start w:val="1"/>
      <w:numFmt w:val="decimal"/>
      <w:lvlText w:val="%1.%2.%3."/>
      <w:lvlJc w:val="left"/>
      <w:pPr>
        <w:ind w:left="2880" w:hanging="720"/>
      </w:pPr>
    </w:lvl>
    <w:lvl w:ilvl="3">
      <w:start w:val="1"/>
      <w:numFmt w:val="decimal"/>
      <w:lvlText w:val="%1.%2.%3.%4."/>
      <w:lvlJc w:val="left"/>
      <w:pPr>
        <w:ind w:left="4320" w:hanging="1080"/>
      </w:pPr>
    </w:lvl>
    <w:lvl w:ilvl="4">
      <w:start w:val="1"/>
      <w:numFmt w:val="decimal"/>
      <w:lvlText w:val="%1.%2.%3.%4.%5."/>
      <w:lvlJc w:val="left"/>
      <w:pPr>
        <w:ind w:left="5400" w:hanging="1080"/>
      </w:pPr>
    </w:lvl>
    <w:lvl w:ilvl="5">
      <w:start w:val="1"/>
      <w:numFmt w:val="decimal"/>
      <w:lvlText w:val="%1.%2.%3.%4.%5.%6."/>
      <w:lvlJc w:val="left"/>
      <w:pPr>
        <w:ind w:left="6840" w:hanging="1440"/>
      </w:pPr>
    </w:lvl>
    <w:lvl w:ilvl="6">
      <w:start w:val="1"/>
      <w:numFmt w:val="decimal"/>
      <w:lvlText w:val="%1.%2.%3.%4.%5.%6.%7."/>
      <w:lvlJc w:val="left"/>
      <w:pPr>
        <w:ind w:left="8280" w:hanging="1800"/>
      </w:pPr>
    </w:lvl>
    <w:lvl w:ilvl="7">
      <w:start w:val="1"/>
      <w:numFmt w:val="decimal"/>
      <w:lvlText w:val="%1.%2.%3.%4.%5.%6.%7.%8."/>
      <w:lvlJc w:val="left"/>
      <w:pPr>
        <w:ind w:left="9360" w:hanging="1800"/>
      </w:pPr>
    </w:lvl>
    <w:lvl w:ilvl="8">
      <w:start w:val="1"/>
      <w:numFmt w:val="decimal"/>
      <w:lvlText w:val="%1.%2.%3.%4.%5.%6.%7.%8.%9."/>
      <w:lvlJc w:val="left"/>
      <w:pPr>
        <w:ind w:left="10800" w:hanging="2160"/>
      </w:pPr>
    </w:lvl>
  </w:abstractNum>
  <w:abstractNum w:abstractNumId="8" w15:restartNumberingAfterBreak="0">
    <w:nsid w:val="1F077BB6"/>
    <w:multiLevelType w:val="hybridMultilevel"/>
    <w:tmpl w:val="1870FF2C"/>
    <w:lvl w:ilvl="0" w:tplc="5E30F67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F2F72A7"/>
    <w:multiLevelType w:val="hybridMultilevel"/>
    <w:tmpl w:val="6B02B278"/>
    <w:lvl w:ilvl="0" w:tplc="3ED4DDBC">
      <w:start w:val="1"/>
      <w:numFmt w:val="decimal"/>
      <w:lvlText w:val="%1."/>
      <w:lvlJc w:val="left"/>
      <w:pPr>
        <w:ind w:left="1063" w:hanging="360"/>
      </w:pPr>
      <w:rPr>
        <w:rFonts w:hint="default"/>
      </w:rPr>
    </w:lvl>
    <w:lvl w:ilvl="1" w:tplc="04190019" w:tentative="1">
      <w:start w:val="1"/>
      <w:numFmt w:val="lowerLetter"/>
      <w:lvlText w:val="%2."/>
      <w:lvlJc w:val="left"/>
      <w:pPr>
        <w:ind w:left="1783" w:hanging="360"/>
      </w:pPr>
    </w:lvl>
    <w:lvl w:ilvl="2" w:tplc="0419001B" w:tentative="1">
      <w:start w:val="1"/>
      <w:numFmt w:val="lowerRoman"/>
      <w:lvlText w:val="%3."/>
      <w:lvlJc w:val="right"/>
      <w:pPr>
        <w:ind w:left="2503" w:hanging="180"/>
      </w:pPr>
    </w:lvl>
    <w:lvl w:ilvl="3" w:tplc="0419000F" w:tentative="1">
      <w:start w:val="1"/>
      <w:numFmt w:val="decimal"/>
      <w:lvlText w:val="%4."/>
      <w:lvlJc w:val="left"/>
      <w:pPr>
        <w:ind w:left="3223" w:hanging="360"/>
      </w:pPr>
    </w:lvl>
    <w:lvl w:ilvl="4" w:tplc="04190019" w:tentative="1">
      <w:start w:val="1"/>
      <w:numFmt w:val="lowerLetter"/>
      <w:lvlText w:val="%5."/>
      <w:lvlJc w:val="left"/>
      <w:pPr>
        <w:ind w:left="3943" w:hanging="360"/>
      </w:pPr>
    </w:lvl>
    <w:lvl w:ilvl="5" w:tplc="0419001B" w:tentative="1">
      <w:start w:val="1"/>
      <w:numFmt w:val="lowerRoman"/>
      <w:lvlText w:val="%6."/>
      <w:lvlJc w:val="right"/>
      <w:pPr>
        <w:ind w:left="4663" w:hanging="180"/>
      </w:pPr>
    </w:lvl>
    <w:lvl w:ilvl="6" w:tplc="0419000F" w:tentative="1">
      <w:start w:val="1"/>
      <w:numFmt w:val="decimal"/>
      <w:lvlText w:val="%7."/>
      <w:lvlJc w:val="left"/>
      <w:pPr>
        <w:ind w:left="5383" w:hanging="360"/>
      </w:pPr>
    </w:lvl>
    <w:lvl w:ilvl="7" w:tplc="04190019" w:tentative="1">
      <w:start w:val="1"/>
      <w:numFmt w:val="lowerLetter"/>
      <w:lvlText w:val="%8."/>
      <w:lvlJc w:val="left"/>
      <w:pPr>
        <w:ind w:left="6103" w:hanging="360"/>
      </w:pPr>
    </w:lvl>
    <w:lvl w:ilvl="8" w:tplc="0419001B" w:tentative="1">
      <w:start w:val="1"/>
      <w:numFmt w:val="lowerRoman"/>
      <w:lvlText w:val="%9."/>
      <w:lvlJc w:val="right"/>
      <w:pPr>
        <w:ind w:left="6823" w:hanging="180"/>
      </w:pPr>
    </w:lvl>
  </w:abstractNum>
  <w:abstractNum w:abstractNumId="10" w15:restartNumberingAfterBreak="0">
    <w:nsid w:val="22752A62"/>
    <w:multiLevelType w:val="multilevel"/>
    <w:tmpl w:val="66C0714A"/>
    <w:lvl w:ilvl="0">
      <w:start w:val="1"/>
      <w:numFmt w:val="bullet"/>
      <w:lvlText w:val="-"/>
      <w:lvlJc w:val="left"/>
      <w:pPr>
        <w:ind w:left="270" w:hanging="164"/>
      </w:pPr>
      <w:rPr>
        <w:rFonts w:ascii="Times New Roman" w:hAnsi="Times New Roman" w:cs="Times New Roman" w:hint="default"/>
        <w:w w:val="100"/>
        <w:sz w:val="28"/>
        <w:szCs w:val="28"/>
      </w:rPr>
    </w:lvl>
    <w:lvl w:ilvl="1">
      <w:start w:val="1"/>
      <w:numFmt w:val="bullet"/>
      <w:lvlText w:val=""/>
      <w:lvlJc w:val="left"/>
      <w:pPr>
        <w:ind w:left="718" w:hanging="164"/>
      </w:pPr>
      <w:rPr>
        <w:rFonts w:ascii="Symbol" w:hAnsi="Symbol" w:cs="Symbol" w:hint="default"/>
      </w:rPr>
    </w:lvl>
    <w:lvl w:ilvl="2">
      <w:start w:val="1"/>
      <w:numFmt w:val="bullet"/>
      <w:lvlText w:val=""/>
      <w:lvlJc w:val="left"/>
      <w:pPr>
        <w:ind w:left="1157" w:hanging="164"/>
      </w:pPr>
      <w:rPr>
        <w:rFonts w:ascii="Symbol" w:hAnsi="Symbol" w:cs="Symbol" w:hint="default"/>
      </w:rPr>
    </w:lvl>
    <w:lvl w:ilvl="3">
      <w:start w:val="1"/>
      <w:numFmt w:val="bullet"/>
      <w:lvlText w:val=""/>
      <w:lvlJc w:val="left"/>
      <w:pPr>
        <w:ind w:left="1596" w:hanging="164"/>
      </w:pPr>
      <w:rPr>
        <w:rFonts w:ascii="Symbol" w:hAnsi="Symbol" w:cs="Symbol" w:hint="default"/>
      </w:rPr>
    </w:lvl>
    <w:lvl w:ilvl="4">
      <w:start w:val="1"/>
      <w:numFmt w:val="bullet"/>
      <w:lvlText w:val=""/>
      <w:lvlJc w:val="left"/>
      <w:pPr>
        <w:ind w:left="2035" w:hanging="164"/>
      </w:pPr>
      <w:rPr>
        <w:rFonts w:ascii="Symbol" w:hAnsi="Symbol" w:cs="Symbol" w:hint="default"/>
      </w:rPr>
    </w:lvl>
    <w:lvl w:ilvl="5">
      <w:start w:val="1"/>
      <w:numFmt w:val="bullet"/>
      <w:lvlText w:val=""/>
      <w:lvlJc w:val="left"/>
      <w:pPr>
        <w:ind w:left="2474" w:hanging="164"/>
      </w:pPr>
      <w:rPr>
        <w:rFonts w:ascii="Symbol" w:hAnsi="Symbol" w:cs="Symbol" w:hint="default"/>
      </w:rPr>
    </w:lvl>
    <w:lvl w:ilvl="6">
      <w:start w:val="1"/>
      <w:numFmt w:val="bullet"/>
      <w:lvlText w:val=""/>
      <w:lvlJc w:val="left"/>
      <w:pPr>
        <w:ind w:left="2912" w:hanging="164"/>
      </w:pPr>
      <w:rPr>
        <w:rFonts w:ascii="Symbol" w:hAnsi="Symbol" w:cs="Symbol" w:hint="default"/>
      </w:rPr>
    </w:lvl>
    <w:lvl w:ilvl="7">
      <w:start w:val="1"/>
      <w:numFmt w:val="bullet"/>
      <w:lvlText w:val=""/>
      <w:lvlJc w:val="left"/>
      <w:pPr>
        <w:ind w:left="3351" w:hanging="164"/>
      </w:pPr>
      <w:rPr>
        <w:rFonts w:ascii="Symbol" w:hAnsi="Symbol" w:cs="Symbol" w:hint="default"/>
      </w:rPr>
    </w:lvl>
    <w:lvl w:ilvl="8">
      <w:start w:val="1"/>
      <w:numFmt w:val="bullet"/>
      <w:lvlText w:val=""/>
      <w:lvlJc w:val="left"/>
      <w:pPr>
        <w:ind w:left="3790" w:hanging="164"/>
      </w:pPr>
      <w:rPr>
        <w:rFonts w:ascii="Symbol" w:hAnsi="Symbol" w:cs="Symbol" w:hint="default"/>
      </w:rPr>
    </w:lvl>
  </w:abstractNum>
  <w:abstractNum w:abstractNumId="11" w15:restartNumberingAfterBreak="0">
    <w:nsid w:val="23E37EAA"/>
    <w:multiLevelType w:val="hybridMultilevel"/>
    <w:tmpl w:val="24FC3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5B0B90"/>
    <w:multiLevelType w:val="multilevel"/>
    <w:tmpl w:val="9A9A8454"/>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277146C6"/>
    <w:multiLevelType w:val="multilevel"/>
    <w:tmpl w:val="B9A47E9A"/>
    <w:lvl w:ilvl="0">
      <w:start w:val="1"/>
      <w:numFmt w:val="decimal"/>
      <w:lvlText w:val="%1."/>
      <w:lvlJc w:val="left"/>
      <w:pPr>
        <w:ind w:left="1063" w:hanging="360"/>
      </w:pPr>
    </w:lvl>
    <w:lvl w:ilvl="1">
      <w:start w:val="1"/>
      <w:numFmt w:val="lowerLetter"/>
      <w:lvlText w:val="%2."/>
      <w:lvlJc w:val="left"/>
      <w:pPr>
        <w:ind w:left="1783" w:hanging="360"/>
      </w:pPr>
    </w:lvl>
    <w:lvl w:ilvl="2">
      <w:start w:val="1"/>
      <w:numFmt w:val="lowerRoman"/>
      <w:lvlText w:val="%3."/>
      <w:lvlJc w:val="right"/>
      <w:pPr>
        <w:ind w:left="2503" w:hanging="180"/>
      </w:pPr>
    </w:lvl>
    <w:lvl w:ilvl="3">
      <w:start w:val="1"/>
      <w:numFmt w:val="decimal"/>
      <w:lvlText w:val="%4."/>
      <w:lvlJc w:val="left"/>
      <w:pPr>
        <w:ind w:left="3223" w:hanging="360"/>
      </w:pPr>
    </w:lvl>
    <w:lvl w:ilvl="4">
      <w:start w:val="1"/>
      <w:numFmt w:val="lowerLetter"/>
      <w:lvlText w:val="%5."/>
      <w:lvlJc w:val="left"/>
      <w:pPr>
        <w:ind w:left="3943" w:hanging="360"/>
      </w:pPr>
    </w:lvl>
    <w:lvl w:ilvl="5">
      <w:start w:val="1"/>
      <w:numFmt w:val="lowerRoman"/>
      <w:lvlText w:val="%6."/>
      <w:lvlJc w:val="right"/>
      <w:pPr>
        <w:ind w:left="4663" w:hanging="180"/>
      </w:pPr>
    </w:lvl>
    <w:lvl w:ilvl="6">
      <w:start w:val="1"/>
      <w:numFmt w:val="decimal"/>
      <w:lvlText w:val="%7."/>
      <w:lvlJc w:val="left"/>
      <w:pPr>
        <w:ind w:left="5383" w:hanging="360"/>
      </w:pPr>
    </w:lvl>
    <w:lvl w:ilvl="7">
      <w:start w:val="1"/>
      <w:numFmt w:val="lowerLetter"/>
      <w:lvlText w:val="%8."/>
      <w:lvlJc w:val="left"/>
      <w:pPr>
        <w:ind w:left="6103" w:hanging="360"/>
      </w:pPr>
    </w:lvl>
    <w:lvl w:ilvl="8">
      <w:start w:val="1"/>
      <w:numFmt w:val="lowerRoman"/>
      <w:lvlText w:val="%9."/>
      <w:lvlJc w:val="right"/>
      <w:pPr>
        <w:ind w:left="6823" w:hanging="180"/>
      </w:pPr>
    </w:lvl>
  </w:abstractNum>
  <w:abstractNum w:abstractNumId="14" w15:restartNumberingAfterBreak="0">
    <w:nsid w:val="2A5A680B"/>
    <w:multiLevelType w:val="hybridMultilevel"/>
    <w:tmpl w:val="048E35BC"/>
    <w:lvl w:ilvl="0" w:tplc="0419000F">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pStyle w:val="3"/>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CB71FC2"/>
    <w:multiLevelType w:val="hybridMultilevel"/>
    <w:tmpl w:val="1DD4CD4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D251EE9"/>
    <w:multiLevelType w:val="multilevel"/>
    <w:tmpl w:val="17706C54"/>
    <w:lvl w:ilvl="0">
      <w:start w:val="1"/>
      <w:numFmt w:val="decimal"/>
      <w:lvlText w:val="%1."/>
      <w:lvlJc w:val="left"/>
      <w:pPr>
        <w:ind w:left="390" w:hanging="390"/>
      </w:pPr>
      <w:rPr>
        <w:rFonts w:hint="default"/>
      </w:rPr>
    </w:lvl>
    <w:lvl w:ilvl="1">
      <w:start w:val="1"/>
      <w:numFmt w:val="decimal"/>
      <w:lvlText w:val="%1.%2."/>
      <w:lvlJc w:val="left"/>
      <w:pPr>
        <w:ind w:left="2203" w:hanging="720"/>
      </w:pPr>
      <w:rPr>
        <w:rFonts w:hint="default"/>
      </w:rPr>
    </w:lvl>
    <w:lvl w:ilvl="2">
      <w:start w:val="1"/>
      <w:numFmt w:val="decimal"/>
      <w:lvlText w:val="%1.%2.%3."/>
      <w:lvlJc w:val="left"/>
      <w:pPr>
        <w:ind w:left="3686" w:hanging="720"/>
      </w:pPr>
      <w:rPr>
        <w:rFonts w:hint="default"/>
      </w:rPr>
    </w:lvl>
    <w:lvl w:ilvl="3">
      <w:start w:val="1"/>
      <w:numFmt w:val="decimal"/>
      <w:lvlText w:val="%1.%2.%3.%4."/>
      <w:lvlJc w:val="left"/>
      <w:pPr>
        <w:ind w:left="5529" w:hanging="1080"/>
      </w:pPr>
      <w:rPr>
        <w:rFonts w:hint="default"/>
      </w:rPr>
    </w:lvl>
    <w:lvl w:ilvl="4">
      <w:start w:val="1"/>
      <w:numFmt w:val="decimal"/>
      <w:lvlText w:val="%1.%2.%3.%4.%5."/>
      <w:lvlJc w:val="left"/>
      <w:pPr>
        <w:ind w:left="7012" w:hanging="1080"/>
      </w:pPr>
      <w:rPr>
        <w:rFonts w:hint="default"/>
      </w:rPr>
    </w:lvl>
    <w:lvl w:ilvl="5">
      <w:start w:val="1"/>
      <w:numFmt w:val="decimal"/>
      <w:lvlText w:val="%1.%2.%3.%4.%5.%6."/>
      <w:lvlJc w:val="left"/>
      <w:pPr>
        <w:ind w:left="8855" w:hanging="1440"/>
      </w:pPr>
      <w:rPr>
        <w:rFonts w:hint="default"/>
      </w:rPr>
    </w:lvl>
    <w:lvl w:ilvl="6">
      <w:start w:val="1"/>
      <w:numFmt w:val="decimal"/>
      <w:lvlText w:val="%1.%2.%3.%4.%5.%6.%7."/>
      <w:lvlJc w:val="left"/>
      <w:pPr>
        <w:ind w:left="10698" w:hanging="1800"/>
      </w:pPr>
      <w:rPr>
        <w:rFonts w:hint="default"/>
      </w:rPr>
    </w:lvl>
    <w:lvl w:ilvl="7">
      <w:start w:val="1"/>
      <w:numFmt w:val="decimal"/>
      <w:lvlText w:val="%1.%2.%3.%4.%5.%6.%7.%8."/>
      <w:lvlJc w:val="left"/>
      <w:pPr>
        <w:ind w:left="12181" w:hanging="1800"/>
      </w:pPr>
      <w:rPr>
        <w:rFonts w:hint="default"/>
      </w:rPr>
    </w:lvl>
    <w:lvl w:ilvl="8">
      <w:start w:val="1"/>
      <w:numFmt w:val="decimal"/>
      <w:lvlText w:val="%1.%2.%3.%4.%5.%6.%7.%8.%9."/>
      <w:lvlJc w:val="left"/>
      <w:pPr>
        <w:ind w:left="14024" w:hanging="2160"/>
      </w:pPr>
      <w:rPr>
        <w:rFonts w:hint="default"/>
      </w:rPr>
    </w:lvl>
  </w:abstractNum>
  <w:abstractNum w:abstractNumId="17" w15:restartNumberingAfterBreak="0">
    <w:nsid w:val="2E4E33BF"/>
    <w:multiLevelType w:val="multilevel"/>
    <w:tmpl w:val="BFF832F4"/>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292377C"/>
    <w:multiLevelType w:val="multilevel"/>
    <w:tmpl w:val="B3D6C3C4"/>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34CD573E"/>
    <w:multiLevelType w:val="hybridMultilevel"/>
    <w:tmpl w:val="5DB454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6F296E"/>
    <w:multiLevelType w:val="multilevel"/>
    <w:tmpl w:val="267484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29A5047"/>
    <w:multiLevelType w:val="hybridMultilevel"/>
    <w:tmpl w:val="067626E6"/>
    <w:lvl w:ilvl="0" w:tplc="004E0C7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46476036"/>
    <w:multiLevelType w:val="hybridMultilevel"/>
    <w:tmpl w:val="BC14E656"/>
    <w:lvl w:ilvl="0" w:tplc="328A68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99233A4"/>
    <w:multiLevelType w:val="multilevel"/>
    <w:tmpl w:val="A590FA60"/>
    <w:lvl w:ilvl="0">
      <w:start w:val="1"/>
      <w:numFmt w:val="decimal"/>
      <w:lvlText w:val="%1."/>
      <w:lvlJc w:val="left"/>
      <w:pPr>
        <w:ind w:left="450" w:hanging="450"/>
      </w:pPr>
      <w:rPr>
        <w:rFonts w:hint="default"/>
      </w:rPr>
    </w:lvl>
    <w:lvl w:ilvl="1">
      <w:start w:val="1"/>
      <w:numFmt w:val="decimal"/>
      <w:lvlText w:val="%1.%2."/>
      <w:lvlJc w:val="left"/>
      <w:pPr>
        <w:ind w:left="2705" w:hanging="720"/>
      </w:pPr>
      <w:rPr>
        <w:rFonts w:hint="default"/>
      </w:rPr>
    </w:lvl>
    <w:lvl w:ilvl="2">
      <w:start w:val="1"/>
      <w:numFmt w:val="decimal"/>
      <w:lvlText w:val="%1.%2.%3."/>
      <w:lvlJc w:val="left"/>
      <w:pPr>
        <w:ind w:left="3686" w:hanging="720"/>
      </w:pPr>
      <w:rPr>
        <w:rFonts w:hint="default"/>
      </w:rPr>
    </w:lvl>
    <w:lvl w:ilvl="3">
      <w:start w:val="1"/>
      <w:numFmt w:val="decimal"/>
      <w:lvlText w:val="%1.%2.%3.%4."/>
      <w:lvlJc w:val="left"/>
      <w:pPr>
        <w:ind w:left="5529" w:hanging="1080"/>
      </w:pPr>
      <w:rPr>
        <w:rFonts w:hint="default"/>
      </w:rPr>
    </w:lvl>
    <w:lvl w:ilvl="4">
      <w:start w:val="1"/>
      <w:numFmt w:val="decimal"/>
      <w:lvlText w:val="%1.%2.%3.%4.%5."/>
      <w:lvlJc w:val="left"/>
      <w:pPr>
        <w:ind w:left="7012" w:hanging="1080"/>
      </w:pPr>
      <w:rPr>
        <w:rFonts w:hint="default"/>
      </w:rPr>
    </w:lvl>
    <w:lvl w:ilvl="5">
      <w:start w:val="1"/>
      <w:numFmt w:val="decimal"/>
      <w:lvlText w:val="%1.%2.%3.%4.%5.%6."/>
      <w:lvlJc w:val="left"/>
      <w:pPr>
        <w:ind w:left="8855" w:hanging="1440"/>
      </w:pPr>
      <w:rPr>
        <w:rFonts w:hint="default"/>
      </w:rPr>
    </w:lvl>
    <w:lvl w:ilvl="6">
      <w:start w:val="1"/>
      <w:numFmt w:val="decimal"/>
      <w:lvlText w:val="%1.%2.%3.%4.%5.%6.%7."/>
      <w:lvlJc w:val="left"/>
      <w:pPr>
        <w:ind w:left="10698" w:hanging="1800"/>
      </w:pPr>
      <w:rPr>
        <w:rFonts w:hint="default"/>
      </w:rPr>
    </w:lvl>
    <w:lvl w:ilvl="7">
      <w:start w:val="1"/>
      <w:numFmt w:val="decimal"/>
      <w:lvlText w:val="%1.%2.%3.%4.%5.%6.%7.%8."/>
      <w:lvlJc w:val="left"/>
      <w:pPr>
        <w:ind w:left="12181" w:hanging="1800"/>
      </w:pPr>
      <w:rPr>
        <w:rFonts w:hint="default"/>
      </w:rPr>
    </w:lvl>
    <w:lvl w:ilvl="8">
      <w:start w:val="1"/>
      <w:numFmt w:val="decimal"/>
      <w:lvlText w:val="%1.%2.%3.%4.%5.%6.%7.%8.%9."/>
      <w:lvlJc w:val="left"/>
      <w:pPr>
        <w:ind w:left="14024" w:hanging="2160"/>
      </w:pPr>
      <w:rPr>
        <w:rFonts w:hint="default"/>
      </w:rPr>
    </w:lvl>
  </w:abstractNum>
  <w:abstractNum w:abstractNumId="24" w15:restartNumberingAfterBreak="0">
    <w:nsid w:val="4CAA6C03"/>
    <w:multiLevelType w:val="hybridMultilevel"/>
    <w:tmpl w:val="E648E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FF4D38"/>
    <w:multiLevelType w:val="multilevel"/>
    <w:tmpl w:val="3FE46804"/>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509E05EC"/>
    <w:multiLevelType w:val="multilevel"/>
    <w:tmpl w:val="D8249A1A"/>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57ED6A37"/>
    <w:multiLevelType w:val="multilevel"/>
    <w:tmpl w:val="224ABE72"/>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5A9301A1"/>
    <w:multiLevelType w:val="multilevel"/>
    <w:tmpl w:val="9B520C3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B4C2EE8"/>
    <w:multiLevelType w:val="hybridMultilevel"/>
    <w:tmpl w:val="8D603D00"/>
    <w:lvl w:ilvl="0" w:tplc="AA1689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5DD339ED"/>
    <w:multiLevelType w:val="hybridMultilevel"/>
    <w:tmpl w:val="0BF2B0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4902B8"/>
    <w:multiLevelType w:val="multilevel"/>
    <w:tmpl w:val="0B62EF8C"/>
    <w:lvl w:ilvl="0">
      <w:start w:val="1"/>
      <w:numFmt w:val="decimal"/>
      <w:lvlText w:val="%1."/>
      <w:lvlJc w:val="left"/>
      <w:pPr>
        <w:ind w:left="1063" w:hanging="360"/>
      </w:pPr>
    </w:lvl>
    <w:lvl w:ilvl="1">
      <w:start w:val="1"/>
      <w:numFmt w:val="lowerLetter"/>
      <w:lvlText w:val="%2."/>
      <w:lvlJc w:val="left"/>
      <w:pPr>
        <w:ind w:left="1783" w:hanging="360"/>
      </w:pPr>
    </w:lvl>
    <w:lvl w:ilvl="2">
      <w:start w:val="1"/>
      <w:numFmt w:val="lowerRoman"/>
      <w:lvlText w:val="%3."/>
      <w:lvlJc w:val="right"/>
      <w:pPr>
        <w:ind w:left="2503" w:hanging="180"/>
      </w:pPr>
    </w:lvl>
    <w:lvl w:ilvl="3">
      <w:start w:val="1"/>
      <w:numFmt w:val="decimal"/>
      <w:lvlText w:val="%4."/>
      <w:lvlJc w:val="left"/>
      <w:pPr>
        <w:ind w:left="3223" w:hanging="360"/>
      </w:pPr>
    </w:lvl>
    <w:lvl w:ilvl="4">
      <w:start w:val="1"/>
      <w:numFmt w:val="lowerLetter"/>
      <w:lvlText w:val="%5."/>
      <w:lvlJc w:val="left"/>
      <w:pPr>
        <w:ind w:left="3943" w:hanging="360"/>
      </w:pPr>
    </w:lvl>
    <w:lvl w:ilvl="5">
      <w:start w:val="1"/>
      <w:numFmt w:val="lowerRoman"/>
      <w:lvlText w:val="%6."/>
      <w:lvlJc w:val="right"/>
      <w:pPr>
        <w:ind w:left="4663" w:hanging="180"/>
      </w:pPr>
    </w:lvl>
    <w:lvl w:ilvl="6">
      <w:start w:val="1"/>
      <w:numFmt w:val="decimal"/>
      <w:lvlText w:val="%7."/>
      <w:lvlJc w:val="left"/>
      <w:pPr>
        <w:ind w:left="5383" w:hanging="360"/>
      </w:pPr>
    </w:lvl>
    <w:lvl w:ilvl="7">
      <w:start w:val="1"/>
      <w:numFmt w:val="lowerLetter"/>
      <w:lvlText w:val="%8."/>
      <w:lvlJc w:val="left"/>
      <w:pPr>
        <w:ind w:left="6103" w:hanging="360"/>
      </w:pPr>
    </w:lvl>
    <w:lvl w:ilvl="8">
      <w:start w:val="1"/>
      <w:numFmt w:val="lowerRoman"/>
      <w:lvlText w:val="%9."/>
      <w:lvlJc w:val="right"/>
      <w:pPr>
        <w:ind w:left="6823" w:hanging="180"/>
      </w:pPr>
    </w:lvl>
  </w:abstractNum>
  <w:abstractNum w:abstractNumId="32" w15:restartNumberingAfterBreak="0">
    <w:nsid w:val="660F2C17"/>
    <w:multiLevelType w:val="multilevel"/>
    <w:tmpl w:val="5B1EE79E"/>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67865D8D"/>
    <w:multiLevelType w:val="multilevel"/>
    <w:tmpl w:val="696CDEEC"/>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15:restartNumberingAfterBreak="0">
    <w:nsid w:val="6F5146F5"/>
    <w:multiLevelType w:val="hybridMultilevel"/>
    <w:tmpl w:val="DFD6D9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01E7075"/>
    <w:multiLevelType w:val="multilevel"/>
    <w:tmpl w:val="0AB068EE"/>
    <w:lvl w:ilvl="0">
      <w:start w:val="1"/>
      <w:numFmt w:val="decimal"/>
      <w:lvlText w:val="%1."/>
      <w:lvlJc w:val="left"/>
      <w:pPr>
        <w:tabs>
          <w:tab w:val="num" w:pos="1069"/>
        </w:tabs>
        <w:ind w:left="1069" w:hanging="360"/>
      </w:pPr>
      <w:rPr>
        <w:bCs/>
        <w:i w:val="0"/>
        <w:iCs/>
        <w:szCs w:val="28"/>
      </w:rPr>
    </w:lvl>
    <w:lvl w:ilvl="1">
      <w:start w:val="1"/>
      <w:numFmt w:val="decimal"/>
      <w:lvlText w:val="%2."/>
      <w:lvlJc w:val="left"/>
      <w:pPr>
        <w:tabs>
          <w:tab w:val="num" w:pos="1429"/>
        </w:tabs>
        <w:ind w:left="1429" w:hanging="360"/>
      </w:pPr>
    </w:lvl>
    <w:lvl w:ilvl="2">
      <w:start w:val="1"/>
      <w:numFmt w:val="decimal"/>
      <w:lvlText w:val="%3."/>
      <w:lvlJc w:val="left"/>
      <w:pPr>
        <w:tabs>
          <w:tab w:val="num" w:pos="1789"/>
        </w:tabs>
        <w:ind w:left="1789" w:hanging="360"/>
      </w:pPr>
    </w:lvl>
    <w:lvl w:ilvl="3">
      <w:start w:val="1"/>
      <w:numFmt w:val="decimal"/>
      <w:lvlText w:val="%4."/>
      <w:lvlJc w:val="left"/>
      <w:pPr>
        <w:tabs>
          <w:tab w:val="num" w:pos="2149"/>
        </w:tabs>
        <w:ind w:left="2149" w:hanging="360"/>
      </w:pPr>
    </w:lvl>
    <w:lvl w:ilvl="4">
      <w:start w:val="1"/>
      <w:numFmt w:val="decimal"/>
      <w:lvlText w:val="%5."/>
      <w:lvlJc w:val="left"/>
      <w:pPr>
        <w:tabs>
          <w:tab w:val="num" w:pos="2509"/>
        </w:tabs>
        <w:ind w:left="2509" w:hanging="360"/>
      </w:pPr>
    </w:lvl>
    <w:lvl w:ilvl="5">
      <w:start w:val="1"/>
      <w:numFmt w:val="decimal"/>
      <w:lvlText w:val="%6."/>
      <w:lvlJc w:val="left"/>
      <w:pPr>
        <w:tabs>
          <w:tab w:val="num" w:pos="2869"/>
        </w:tabs>
        <w:ind w:left="2869" w:hanging="360"/>
      </w:pPr>
    </w:lvl>
    <w:lvl w:ilvl="6">
      <w:start w:val="1"/>
      <w:numFmt w:val="decimal"/>
      <w:lvlText w:val="%7."/>
      <w:lvlJc w:val="left"/>
      <w:pPr>
        <w:tabs>
          <w:tab w:val="num" w:pos="3229"/>
        </w:tabs>
        <w:ind w:left="3229" w:hanging="360"/>
      </w:pPr>
    </w:lvl>
    <w:lvl w:ilvl="7">
      <w:start w:val="1"/>
      <w:numFmt w:val="decimal"/>
      <w:lvlText w:val="%8."/>
      <w:lvlJc w:val="left"/>
      <w:pPr>
        <w:tabs>
          <w:tab w:val="num" w:pos="3589"/>
        </w:tabs>
        <w:ind w:left="3589" w:hanging="360"/>
      </w:pPr>
    </w:lvl>
    <w:lvl w:ilvl="8">
      <w:start w:val="1"/>
      <w:numFmt w:val="decimal"/>
      <w:lvlText w:val="%9."/>
      <w:lvlJc w:val="left"/>
      <w:pPr>
        <w:tabs>
          <w:tab w:val="num" w:pos="3949"/>
        </w:tabs>
        <w:ind w:left="3949" w:hanging="360"/>
      </w:pPr>
    </w:lvl>
  </w:abstractNum>
  <w:abstractNum w:abstractNumId="36" w15:restartNumberingAfterBreak="0">
    <w:nsid w:val="748E3D77"/>
    <w:multiLevelType w:val="hybridMultilevel"/>
    <w:tmpl w:val="872E56D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7C0B751A"/>
    <w:multiLevelType w:val="hybridMultilevel"/>
    <w:tmpl w:val="F46435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DB27451"/>
    <w:multiLevelType w:val="multilevel"/>
    <w:tmpl w:val="2F4E349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9" w15:restartNumberingAfterBreak="0">
    <w:nsid w:val="7E3C2A3D"/>
    <w:multiLevelType w:val="hybridMultilevel"/>
    <w:tmpl w:val="FEB627B6"/>
    <w:lvl w:ilvl="0" w:tplc="DCF8A352">
      <w:start w:val="5"/>
      <w:numFmt w:val="decimal"/>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7E7E03CC"/>
    <w:multiLevelType w:val="multilevel"/>
    <w:tmpl w:val="9B520C36"/>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22"/>
  </w:num>
  <w:num w:numId="3">
    <w:abstractNumId w:val="39"/>
  </w:num>
  <w:num w:numId="4">
    <w:abstractNumId w:val="1"/>
  </w:num>
  <w:num w:numId="5">
    <w:abstractNumId w:val="35"/>
  </w:num>
  <w:num w:numId="6">
    <w:abstractNumId w:val="17"/>
  </w:num>
  <w:num w:numId="7">
    <w:abstractNumId w:val="40"/>
  </w:num>
  <w:num w:numId="8">
    <w:abstractNumId w:val="28"/>
  </w:num>
  <w:num w:numId="9">
    <w:abstractNumId w:val="5"/>
  </w:num>
  <w:num w:numId="10">
    <w:abstractNumId w:val="0"/>
  </w:num>
  <w:num w:numId="11">
    <w:abstractNumId w:val="2"/>
  </w:num>
  <w:num w:numId="12">
    <w:abstractNumId w:val="10"/>
  </w:num>
  <w:num w:numId="13">
    <w:abstractNumId w:val="3"/>
  </w:num>
  <w:num w:numId="14">
    <w:abstractNumId w:val="6"/>
  </w:num>
  <w:num w:numId="15">
    <w:abstractNumId w:val="7"/>
  </w:num>
  <w:num w:numId="16">
    <w:abstractNumId w:val="27"/>
  </w:num>
  <w:num w:numId="17">
    <w:abstractNumId w:val="25"/>
  </w:num>
  <w:num w:numId="18">
    <w:abstractNumId w:val="33"/>
  </w:num>
  <w:num w:numId="19">
    <w:abstractNumId w:val="26"/>
  </w:num>
  <w:num w:numId="20">
    <w:abstractNumId w:val="18"/>
  </w:num>
  <w:num w:numId="21">
    <w:abstractNumId w:val="31"/>
  </w:num>
  <w:num w:numId="22">
    <w:abstractNumId w:val="13"/>
  </w:num>
  <w:num w:numId="23">
    <w:abstractNumId w:val="20"/>
  </w:num>
  <w:num w:numId="24">
    <w:abstractNumId w:val="38"/>
  </w:num>
  <w:num w:numId="25">
    <w:abstractNumId w:val="24"/>
  </w:num>
  <w:num w:numId="26">
    <w:abstractNumId w:val="11"/>
  </w:num>
  <w:num w:numId="27">
    <w:abstractNumId w:val="37"/>
  </w:num>
  <w:num w:numId="28">
    <w:abstractNumId w:val="8"/>
  </w:num>
  <w:num w:numId="29">
    <w:abstractNumId w:val="29"/>
  </w:num>
  <w:num w:numId="30">
    <w:abstractNumId w:val="9"/>
  </w:num>
  <w:num w:numId="31">
    <w:abstractNumId w:val="21"/>
  </w:num>
  <w:num w:numId="32">
    <w:abstractNumId w:val="19"/>
  </w:num>
  <w:num w:numId="33">
    <w:abstractNumId w:val="34"/>
  </w:num>
  <w:num w:numId="34">
    <w:abstractNumId w:val="30"/>
  </w:num>
  <w:num w:numId="35">
    <w:abstractNumId w:val="15"/>
  </w:num>
  <w:num w:numId="36">
    <w:abstractNumId w:val="36"/>
  </w:num>
  <w:num w:numId="37">
    <w:abstractNumId w:val="4"/>
  </w:num>
  <w:num w:numId="38">
    <w:abstractNumId w:val="23"/>
  </w:num>
  <w:num w:numId="39">
    <w:abstractNumId w:val="32"/>
  </w:num>
  <w:num w:numId="40">
    <w:abstractNumId w:val="16"/>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defaultTabStop w:val="708"/>
  <w:drawingGridHorizontalSpacing w:val="14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239"/>
    <w:rsid w:val="0001673A"/>
    <w:rsid w:val="0002011D"/>
    <w:rsid w:val="0002391A"/>
    <w:rsid w:val="00026B9E"/>
    <w:rsid w:val="00035338"/>
    <w:rsid w:val="00043E27"/>
    <w:rsid w:val="000450AA"/>
    <w:rsid w:val="000551B3"/>
    <w:rsid w:val="000727B8"/>
    <w:rsid w:val="000B10F9"/>
    <w:rsid w:val="000B22E4"/>
    <w:rsid w:val="000B75FC"/>
    <w:rsid w:val="000E01DF"/>
    <w:rsid w:val="000E553C"/>
    <w:rsid w:val="0010054E"/>
    <w:rsid w:val="00112B2E"/>
    <w:rsid w:val="00115B33"/>
    <w:rsid w:val="00117F48"/>
    <w:rsid w:val="00140244"/>
    <w:rsid w:val="00157CCB"/>
    <w:rsid w:val="00161B06"/>
    <w:rsid w:val="00190BA8"/>
    <w:rsid w:val="001A17A8"/>
    <w:rsid w:val="001A4F62"/>
    <w:rsid w:val="001C2B26"/>
    <w:rsid w:val="001D033D"/>
    <w:rsid w:val="001E3395"/>
    <w:rsid w:val="001F3502"/>
    <w:rsid w:val="00207E6C"/>
    <w:rsid w:val="00224DD0"/>
    <w:rsid w:val="002416C3"/>
    <w:rsid w:val="002477E2"/>
    <w:rsid w:val="00260ED2"/>
    <w:rsid w:val="00267981"/>
    <w:rsid w:val="002779AC"/>
    <w:rsid w:val="00282366"/>
    <w:rsid w:val="002B367A"/>
    <w:rsid w:val="002C4C49"/>
    <w:rsid w:val="002D4515"/>
    <w:rsid w:val="002D4E6B"/>
    <w:rsid w:val="002F4E9C"/>
    <w:rsid w:val="002F5CB0"/>
    <w:rsid w:val="00313CD5"/>
    <w:rsid w:val="003234CB"/>
    <w:rsid w:val="00334252"/>
    <w:rsid w:val="00337F97"/>
    <w:rsid w:val="003A6D9C"/>
    <w:rsid w:val="003C58CF"/>
    <w:rsid w:val="003C63C2"/>
    <w:rsid w:val="00402239"/>
    <w:rsid w:val="00404FC3"/>
    <w:rsid w:val="00443E36"/>
    <w:rsid w:val="004560D0"/>
    <w:rsid w:val="0047388B"/>
    <w:rsid w:val="00476B2E"/>
    <w:rsid w:val="00490464"/>
    <w:rsid w:val="004A560E"/>
    <w:rsid w:val="004A6BFB"/>
    <w:rsid w:val="004C0450"/>
    <w:rsid w:val="004C5CCB"/>
    <w:rsid w:val="004D4350"/>
    <w:rsid w:val="004E0DAF"/>
    <w:rsid w:val="004E3280"/>
    <w:rsid w:val="004E3A81"/>
    <w:rsid w:val="0050152C"/>
    <w:rsid w:val="00535831"/>
    <w:rsid w:val="0054104F"/>
    <w:rsid w:val="005412DA"/>
    <w:rsid w:val="005524EE"/>
    <w:rsid w:val="005804C3"/>
    <w:rsid w:val="005950AB"/>
    <w:rsid w:val="005B5457"/>
    <w:rsid w:val="005B6D4D"/>
    <w:rsid w:val="005C2E8D"/>
    <w:rsid w:val="00607E42"/>
    <w:rsid w:val="006153F4"/>
    <w:rsid w:val="00615FEE"/>
    <w:rsid w:val="006374E8"/>
    <w:rsid w:val="006453A9"/>
    <w:rsid w:val="00670260"/>
    <w:rsid w:val="006758F6"/>
    <w:rsid w:val="00682325"/>
    <w:rsid w:val="00694F96"/>
    <w:rsid w:val="006A30B0"/>
    <w:rsid w:val="006B5045"/>
    <w:rsid w:val="006B53E3"/>
    <w:rsid w:val="006C498D"/>
    <w:rsid w:val="006C53E7"/>
    <w:rsid w:val="006D3747"/>
    <w:rsid w:val="006E5A97"/>
    <w:rsid w:val="006F3EC6"/>
    <w:rsid w:val="00702896"/>
    <w:rsid w:val="00721895"/>
    <w:rsid w:val="007258FA"/>
    <w:rsid w:val="00733FE3"/>
    <w:rsid w:val="007610FD"/>
    <w:rsid w:val="007760C0"/>
    <w:rsid w:val="00786F21"/>
    <w:rsid w:val="00791123"/>
    <w:rsid w:val="007A6125"/>
    <w:rsid w:val="007A73C3"/>
    <w:rsid w:val="007B72FA"/>
    <w:rsid w:val="007C74F1"/>
    <w:rsid w:val="007D401E"/>
    <w:rsid w:val="007D6050"/>
    <w:rsid w:val="00817D58"/>
    <w:rsid w:val="00830F48"/>
    <w:rsid w:val="00833BB5"/>
    <w:rsid w:val="00850BC3"/>
    <w:rsid w:val="00851171"/>
    <w:rsid w:val="008617DA"/>
    <w:rsid w:val="00861A75"/>
    <w:rsid w:val="008658DA"/>
    <w:rsid w:val="00871DE6"/>
    <w:rsid w:val="00887AB4"/>
    <w:rsid w:val="0089734D"/>
    <w:rsid w:val="008A07A5"/>
    <w:rsid w:val="008D0483"/>
    <w:rsid w:val="008D537D"/>
    <w:rsid w:val="008E642D"/>
    <w:rsid w:val="008F6E57"/>
    <w:rsid w:val="009230B7"/>
    <w:rsid w:val="00936514"/>
    <w:rsid w:val="009519C0"/>
    <w:rsid w:val="009562C3"/>
    <w:rsid w:val="00975E79"/>
    <w:rsid w:val="00990A31"/>
    <w:rsid w:val="009B51DE"/>
    <w:rsid w:val="009C621D"/>
    <w:rsid w:val="009E4C46"/>
    <w:rsid w:val="009E5E80"/>
    <w:rsid w:val="00A05E53"/>
    <w:rsid w:val="00A15C9D"/>
    <w:rsid w:val="00A32CC1"/>
    <w:rsid w:val="00A359F5"/>
    <w:rsid w:val="00A436F3"/>
    <w:rsid w:val="00A53A72"/>
    <w:rsid w:val="00A649D3"/>
    <w:rsid w:val="00A70103"/>
    <w:rsid w:val="00A71F76"/>
    <w:rsid w:val="00A8469B"/>
    <w:rsid w:val="00A85B3B"/>
    <w:rsid w:val="00A91168"/>
    <w:rsid w:val="00A93B74"/>
    <w:rsid w:val="00A96C3B"/>
    <w:rsid w:val="00AA4814"/>
    <w:rsid w:val="00AD5610"/>
    <w:rsid w:val="00AD67A1"/>
    <w:rsid w:val="00B130E3"/>
    <w:rsid w:val="00B253DD"/>
    <w:rsid w:val="00B76340"/>
    <w:rsid w:val="00B94E92"/>
    <w:rsid w:val="00BA6FE9"/>
    <w:rsid w:val="00BD7F96"/>
    <w:rsid w:val="00BF6DB6"/>
    <w:rsid w:val="00C0209F"/>
    <w:rsid w:val="00C30B0E"/>
    <w:rsid w:val="00C41E52"/>
    <w:rsid w:val="00C467D7"/>
    <w:rsid w:val="00C658C0"/>
    <w:rsid w:val="00C92AF2"/>
    <w:rsid w:val="00C96981"/>
    <w:rsid w:val="00CA5998"/>
    <w:rsid w:val="00CA59B5"/>
    <w:rsid w:val="00D06329"/>
    <w:rsid w:val="00D15AB8"/>
    <w:rsid w:val="00D24151"/>
    <w:rsid w:val="00DB6CD7"/>
    <w:rsid w:val="00DD68FB"/>
    <w:rsid w:val="00DE1074"/>
    <w:rsid w:val="00DE2089"/>
    <w:rsid w:val="00DE3F67"/>
    <w:rsid w:val="00DF215F"/>
    <w:rsid w:val="00E01619"/>
    <w:rsid w:val="00E309C9"/>
    <w:rsid w:val="00E51931"/>
    <w:rsid w:val="00E66D74"/>
    <w:rsid w:val="00E7627A"/>
    <w:rsid w:val="00E80340"/>
    <w:rsid w:val="00EB52DF"/>
    <w:rsid w:val="00EC2A37"/>
    <w:rsid w:val="00ED7F87"/>
    <w:rsid w:val="00EE5C5A"/>
    <w:rsid w:val="00F260EF"/>
    <w:rsid w:val="00F325DF"/>
    <w:rsid w:val="00F40887"/>
    <w:rsid w:val="00F4177F"/>
    <w:rsid w:val="00F650F4"/>
    <w:rsid w:val="00F66573"/>
    <w:rsid w:val="00FC2B62"/>
    <w:rsid w:val="00FC4BE1"/>
    <w:rsid w:val="00FD501E"/>
    <w:rsid w:val="00FF04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A92CF8-9BCE-41DF-8520-4898C2E9A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iPriority="0" w:unhideWhenUsed="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2239"/>
    <w:rPr>
      <w:rFonts w:ascii="Times New Roman" w:eastAsia="Calibri" w:hAnsi="Times New Roman" w:cs="Times New Roman"/>
      <w:sz w:val="28"/>
      <w:szCs w:val="28"/>
    </w:rPr>
  </w:style>
  <w:style w:type="paragraph" w:styleId="1">
    <w:name w:val="heading 1"/>
    <w:basedOn w:val="a"/>
    <w:next w:val="a0"/>
    <w:link w:val="10"/>
    <w:uiPriority w:val="9"/>
    <w:qFormat/>
    <w:rsid w:val="005804C3"/>
    <w:pPr>
      <w:numPr>
        <w:numId w:val="1"/>
      </w:numPr>
      <w:suppressAutoHyphens/>
      <w:spacing w:before="280" w:after="280" w:line="240" w:lineRule="auto"/>
      <w:outlineLvl w:val="0"/>
    </w:pPr>
    <w:rPr>
      <w:rFonts w:eastAsia="Times New Roman"/>
      <w:b/>
      <w:bCs/>
      <w:kern w:val="2"/>
      <w:sz w:val="48"/>
      <w:szCs w:val="48"/>
      <w:lang w:val="x-none" w:eastAsia="zh-CN"/>
    </w:rPr>
  </w:style>
  <w:style w:type="paragraph" w:styleId="2">
    <w:name w:val="heading 2"/>
    <w:basedOn w:val="a"/>
    <w:next w:val="a"/>
    <w:link w:val="20"/>
    <w:uiPriority w:val="9"/>
    <w:unhideWhenUsed/>
    <w:qFormat/>
    <w:rsid w:val="004E3A81"/>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
    <w:qFormat/>
    <w:rsid w:val="005804C3"/>
    <w:pPr>
      <w:keepNext/>
      <w:numPr>
        <w:ilvl w:val="2"/>
        <w:numId w:val="1"/>
      </w:numPr>
      <w:suppressAutoHyphens/>
      <w:spacing w:before="240" w:after="60"/>
      <w:outlineLvl w:val="2"/>
    </w:pPr>
    <w:rPr>
      <w:rFonts w:ascii="Cambria" w:eastAsia="Times New Roman" w:hAnsi="Cambria" w:cs="Cambria"/>
      <w:b/>
      <w:bCs/>
      <w:sz w:val="26"/>
      <w:szCs w:val="26"/>
      <w:lang w:eastAsia="zh-CN"/>
    </w:rPr>
  </w:style>
  <w:style w:type="paragraph" w:styleId="4">
    <w:name w:val="heading 4"/>
    <w:basedOn w:val="a"/>
    <w:next w:val="a"/>
    <w:link w:val="40"/>
    <w:uiPriority w:val="9"/>
    <w:unhideWhenUsed/>
    <w:qFormat/>
    <w:rsid w:val="000B22E4"/>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8">
    <w:name w:val="heading 8"/>
    <w:basedOn w:val="a"/>
    <w:link w:val="80"/>
    <w:uiPriority w:val="9"/>
    <w:unhideWhenUsed/>
    <w:qFormat/>
    <w:rsid w:val="00E7627A"/>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1"/>
    <w:unhideWhenUsed/>
    <w:qFormat/>
    <w:rsid w:val="00402239"/>
    <w:pPr>
      <w:spacing w:after="120" w:line="360" w:lineRule="auto"/>
      <w:ind w:firstLine="709"/>
      <w:jc w:val="both"/>
    </w:pPr>
    <w:rPr>
      <w:rFonts w:eastAsia="Times New Roman"/>
      <w:szCs w:val="24"/>
      <w:lang w:val="uk-UA" w:eastAsia="ru-RU"/>
    </w:rPr>
  </w:style>
  <w:style w:type="character" w:customStyle="1" w:styleId="a4">
    <w:name w:val="Основной текст Знак"/>
    <w:basedOn w:val="a1"/>
    <w:link w:val="a0"/>
    <w:uiPriority w:val="1"/>
    <w:qFormat/>
    <w:rsid w:val="00402239"/>
    <w:rPr>
      <w:rFonts w:ascii="Times New Roman" w:eastAsia="Times New Roman" w:hAnsi="Times New Roman" w:cs="Times New Roman"/>
      <w:sz w:val="28"/>
      <w:szCs w:val="24"/>
      <w:lang w:val="uk-UA" w:eastAsia="ru-RU"/>
    </w:rPr>
  </w:style>
  <w:style w:type="character" w:customStyle="1" w:styleId="10">
    <w:name w:val="Заголовок 1 Знак"/>
    <w:basedOn w:val="a1"/>
    <w:link w:val="1"/>
    <w:uiPriority w:val="9"/>
    <w:qFormat/>
    <w:rsid w:val="005804C3"/>
    <w:rPr>
      <w:rFonts w:ascii="Times New Roman" w:eastAsia="Times New Roman" w:hAnsi="Times New Roman" w:cs="Times New Roman"/>
      <w:b/>
      <w:bCs/>
      <w:kern w:val="2"/>
      <w:sz w:val="48"/>
      <w:szCs w:val="48"/>
      <w:lang w:val="x-none" w:eastAsia="zh-CN"/>
    </w:rPr>
  </w:style>
  <w:style w:type="character" w:customStyle="1" w:styleId="20">
    <w:name w:val="Заголовок 2 Знак"/>
    <w:basedOn w:val="a1"/>
    <w:link w:val="2"/>
    <w:uiPriority w:val="9"/>
    <w:qFormat/>
    <w:rsid w:val="004E3A81"/>
    <w:rPr>
      <w:rFonts w:ascii="Cambria" w:eastAsia="Times New Roman" w:hAnsi="Cambria" w:cs="Times New Roman"/>
      <w:b/>
      <w:bCs/>
      <w:color w:val="4F81BD"/>
      <w:sz w:val="26"/>
      <w:szCs w:val="26"/>
    </w:rPr>
  </w:style>
  <w:style w:type="character" w:customStyle="1" w:styleId="30">
    <w:name w:val="Заголовок 3 Знак"/>
    <w:basedOn w:val="a1"/>
    <w:link w:val="3"/>
    <w:uiPriority w:val="9"/>
    <w:rsid w:val="005804C3"/>
    <w:rPr>
      <w:rFonts w:ascii="Cambria" w:eastAsia="Times New Roman" w:hAnsi="Cambria" w:cs="Cambria"/>
      <w:b/>
      <w:bCs/>
      <w:sz w:val="26"/>
      <w:szCs w:val="26"/>
      <w:lang w:eastAsia="zh-CN"/>
    </w:rPr>
  </w:style>
  <w:style w:type="character" w:customStyle="1" w:styleId="40">
    <w:name w:val="Заголовок 4 Знак"/>
    <w:basedOn w:val="a1"/>
    <w:link w:val="4"/>
    <w:uiPriority w:val="9"/>
    <w:qFormat/>
    <w:rsid w:val="000B22E4"/>
    <w:rPr>
      <w:rFonts w:asciiTheme="majorHAnsi" w:eastAsiaTheme="majorEastAsia" w:hAnsiTheme="majorHAnsi" w:cstheme="majorBidi"/>
      <w:i/>
      <w:iCs/>
      <w:color w:val="365F91" w:themeColor="accent1" w:themeShade="BF"/>
      <w:sz w:val="28"/>
      <w:szCs w:val="28"/>
    </w:rPr>
  </w:style>
  <w:style w:type="character" w:customStyle="1" w:styleId="80">
    <w:name w:val="Заголовок 8 Знак"/>
    <w:basedOn w:val="a1"/>
    <w:link w:val="8"/>
    <w:uiPriority w:val="9"/>
    <w:qFormat/>
    <w:rsid w:val="00E7627A"/>
    <w:rPr>
      <w:rFonts w:asciiTheme="majorHAnsi" w:eastAsiaTheme="majorEastAsia" w:hAnsiTheme="majorHAnsi" w:cstheme="majorBidi"/>
      <w:color w:val="272727" w:themeColor="text1" w:themeTint="D8"/>
      <w:sz w:val="21"/>
      <w:szCs w:val="21"/>
    </w:rPr>
  </w:style>
  <w:style w:type="paragraph" w:styleId="a5">
    <w:name w:val="Normal (Web)"/>
    <w:aliases w:val="Обычный (Web),Обычный (веб) Знак,Знак1 Знак,Знак1,Знак1 Знак Знак Знак Знак Знак Знак Знак,Знак1 Знак Знак Знак,Обычный (веб) Знак2,Обычный (веб) Знак1 Знак,Обычный (веб) Знак Знак Знак,Знак1 Знак1 Знак,Знак1 Знак1 Знак Знак Знак Знак,webb"/>
    <w:basedOn w:val="a"/>
    <w:link w:val="11"/>
    <w:uiPriority w:val="99"/>
    <w:unhideWhenUsed/>
    <w:qFormat/>
    <w:rsid w:val="00402239"/>
    <w:pPr>
      <w:spacing w:before="100" w:beforeAutospacing="1" w:after="100" w:afterAutospacing="1" w:line="240" w:lineRule="auto"/>
    </w:pPr>
    <w:rPr>
      <w:rFonts w:eastAsia="Times New Roman"/>
      <w:sz w:val="24"/>
      <w:szCs w:val="24"/>
      <w:lang w:val="uk-UA" w:eastAsia="ru-RU"/>
    </w:rPr>
  </w:style>
  <w:style w:type="character" w:customStyle="1" w:styleId="a6">
    <w:name w:val="Заголовок Знак"/>
    <w:aliases w:val="Глава Знак"/>
    <w:link w:val="a7"/>
    <w:locked/>
    <w:rsid w:val="00402239"/>
    <w:rPr>
      <w:sz w:val="28"/>
    </w:rPr>
  </w:style>
  <w:style w:type="paragraph" w:styleId="a7">
    <w:name w:val="Title"/>
    <w:aliases w:val="Глава"/>
    <w:basedOn w:val="a"/>
    <w:link w:val="a6"/>
    <w:uiPriority w:val="10"/>
    <w:qFormat/>
    <w:rsid w:val="00402239"/>
    <w:pPr>
      <w:spacing w:after="0" w:line="240" w:lineRule="auto"/>
      <w:jc w:val="center"/>
    </w:pPr>
    <w:rPr>
      <w:rFonts w:asciiTheme="minorHAnsi" w:eastAsiaTheme="minorHAnsi" w:hAnsiTheme="minorHAnsi" w:cstheme="minorBidi"/>
      <w:szCs w:val="22"/>
    </w:rPr>
  </w:style>
  <w:style w:type="character" w:customStyle="1" w:styleId="12">
    <w:name w:val="Название Знак1"/>
    <w:basedOn w:val="a1"/>
    <w:uiPriority w:val="10"/>
    <w:rsid w:val="00402239"/>
    <w:rPr>
      <w:rFonts w:asciiTheme="majorHAnsi" w:eastAsiaTheme="majorEastAsia" w:hAnsiTheme="majorHAnsi" w:cstheme="majorBidi"/>
      <w:color w:val="17365D" w:themeColor="text2" w:themeShade="BF"/>
      <w:spacing w:val="5"/>
      <w:kern w:val="28"/>
      <w:sz w:val="52"/>
      <w:szCs w:val="52"/>
    </w:rPr>
  </w:style>
  <w:style w:type="paragraph" w:styleId="a8">
    <w:name w:val="List Paragraph"/>
    <w:basedOn w:val="a"/>
    <w:uiPriority w:val="34"/>
    <w:qFormat/>
    <w:rsid w:val="00402239"/>
    <w:pPr>
      <w:spacing w:after="0" w:line="360" w:lineRule="auto"/>
      <w:ind w:left="720" w:firstLine="709"/>
      <w:contextualSpacing/>
      <w:jc w:val="both"/>
    </w:pPr>
    <w:rPr>
      <w:rFonts w:eastAsia="Times New Roman"/>
      <w:szCs w:val="24"/>
      <w:lang w:val="uk-UA" w:eastAsia="ru-RU"/>
    </w:rPr>
  </w:style>
  <w:style w:type="paragraph" w:styleId="a9">
    <w:name w:val="header"/>
    <w:basedOn w:val="a"/>
    <w:link w:val="aa"/>
    <w:uiPriority w:val="99"/>
    <w:unhideWhenUsed/>
    <w:rsid w:val="001A4F62"/>
    <w:pPr>
      <w:tabs>
        <w:tab w:val="center" w:pos="4677"/>
        <w:tab w:val="right" w:pos="9355"/>
      </w:tabs>
      <w:spacing w:after="0" w:line="240" w:lineRule="auto"/>
    </w:pPr>
  </w:style>
  <w:style w:type="character" w:customStyle="1" w:styleId="aa">
    <w:name w:val="Верхний колонтитул Знак"/>
    <w:basedOn w:val="a1"/>
    <w:link w:val="a9"/>
    <w:uiPriority w:val="99"/>
    <w:qFormat/>
    <w:rsid w:val="001A4F62"/>
    <w:rPr>
      <w:rFonts w:ascii="Times New Roman" w:eastAsia="Calibri" w:hAnsi="Times New Roman" w:cs="Times New Roman"/>
      <w:sz w:val="28"/>
      <w:szCs w:val="28"/>
    </w:rPr>
  </w:style>
  <w:style w:type="paragraph" w:styleId="ab">
    <w:name w:val="footer"/>
    <w:basedOn w:val="a"/>
    <w:link w:val="ac"/>
    <w:uiPriority w:val="99"/>
    <w:unhideWhenUsed/>
    <w:rsid w:val="001A4F62"/>
    <w:pPr>
      <w:tabs>
        <w:tab w:val="center" w:pos="4677"/>
        <w:tab w:val="right" w:pos="9355"/>
      </w:tabs>
      <w:spacing w:after="0" w:line="240" w:lineRule="auto"/>
    </w:pPr>
  </w:style>
  <w:style w:type="character" w:customStyle="1" w:styleId="ac">
    <w:name w:val="Нижний колонтитул Знак"/>
    <w:basedOn w:val="a1"/>
    <w:link w:val="ab"/>
    <w:uiPriority w:val="99"/>
    <w:qFormat/>
    <w:rsid w:val="001A4F62"/>
    <w:rPr>
      <w:rFonts w:ascii="Times New Roman" w:eastAsia="Calibri" w:hAnsi="Times New Roman" w:cs="Times New Roman"/>
      <w:sz w:val="28"/>
      <w:szCs w:val="28"/>
    </w:rPr>
  </w:style>
  <w:style w:type="paragraph" w:styleId="ad">
    <w:name w:val="Balloon Text"/>
    <w:basedOn w:val="a"/>
    <w:link w:val="ae"/>
    <w:uiPriority w:val="99"/>
    <w:unhideWhenUsed/>
    <w:qFormat/>
    <w:rsid w:val="0001673A"/>
    <w:pPr>
      <w:spacing w:after="0" w:line="240" w:lineRule="auto"/>
    </w:pPr>
    <w:rPr>
      <w:rFonts w:ascii="Tahoma" w:hAnsi="Tahoma" w:cs="Tahoma"/>
      <w:sz w:val="16"/>
      <w:szCs w:val="16"/>
    </w:rPr>
  </w:style>
  <w:style w:type="character" w:customStyle="1" w:styleId="ae">
    <w:name w:val="Текст выноски Знак"/>
    <w:basedOn w:val="a1"/>
    <w:link w:val="ad"/>
    <w:uiPriority w:val="99"/>
    <w:qFormat/>
    <w:rsid w:val="0001673A"/>
    <w:rPr>
      <w:rFonts w:ascii="Tahoma" w:eastAsia="Calibri" w:hAnsi="Tahoma" w:cs="Tahoma"/>
      <w:sz w:val="16"/>
      <w:szCs w:val="16"/>
    </w:rPr>
  </w:style>
  <w:style w:type="paragraph" w:styleId="21">
    <w:name w:val="Body Text 2"/>
    <w:basedOn w:val="a"/>
    <w:link w:val="22"/>
    <w:uiPriority w:val="99"/>
    <w:semiHidden/>
    <w:unhideWhenUsed/>
    <w:rsid w:val="002F4E9C"/>
    <w:pPr>
      <w:spacing w:after="120" w:line="480" w:lineRule="auto"/>
    </w:pPr>
  </w:style>
  <w:style w:type="character" w:customStyle="1" w:styleId="22">
    <w:name w:val="Основной текст 2 Знак"/>
    <w:basedOn w:val="a1"/>
    <w:link w:val="21"/>
    <w:uiPriority w:val="99"/>
    <w:semiHidden/>
    <w:rsid w:val="002F4E9C"/>
    <w:rPr>
      <w:rFonts w:ascii="Times New Roman" w:eastAsia="Calibri" w:hAnsi="Times New Roman" w:cs="Times New Roman"/>
      <w:sz w:val="28"/>
      <w:szCs w:val="28"/>
    </w:rPr>
  </w:style>
  <w:style w:type="paragraph" w:customStyle="1" w:styleId="rvps2">
    <w:name w:val="rvps2"/>
    <w:basedOn w:val="a"/>
    <w:rsid w:val="002F4E9C"/>
    <w:pPr>
      <w:spacing w:before="100" w:beforeAutospacing="1" w:after="100" w:afterAutospacing="1" w:line="240" w:lineRule="auto"/>
    </w:pPr>
    <w:rPr>
      <w:rFonts w:eastAsia="Times New Roman"/>
      <w:sz w:val="24"/>
      <w:szCs w:val="24"/>
      <w:lang w:val="uk-UA" w:eastAsia="uk-UA"/>
    </w:rPr>
  </w:style>
  <w:style w:type="paragraph" w:styleId="af">
    <w:name w:val="No Spacing"/>
    <w:uiPriority w:val="1"/>
    <w:qFormat/>
    <w:rsid w:val="002F4E9C"/>
    <w:pPr>
      <w:spacing w:after="0"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2F4E9C"/>
  </w:style>
  <w:style w:type="paragraph" w:customStyle="1" w:styleId="210">
    <w:name w:val="Основной текст 21"/>
    <w:basedOn w:val="a"/>
    <w:rsid w:val="002F4E9C"/>
    <w:pPr>
      <w:suppressAutoHyphens/>
      <w:spacing w:after="120" w:line="480" w:lineRule="auto"/>
    </w:pPr>
    <w:rPr>
      <w:rFonts w:eastAsia="Times New Roman"/>
      <w:sz w:val="24"/>
      <w:szCs w:val="24"/>
      <w:lang w:val="x-none" w:eastAsia="ar-SA"/>
    </w:rPr>
  </w:style>
  <w:style w:type="character" w:customStyle="1" w:styleId="longtext">
    <w:name w:val="long_text"/>
    <w:basedOn w:val="a1"/>
    <w:rsid w:val="006A30B0"/>
  </w:style>
  <w:style w:type="paragraph" w:styleId="af0">
    <w:name w:val="Body Text Indent"/>
    <w:basedOn w:val="a"/>
    <w:link w:val="af1"/>
    <w:uiPriority w:val="99"/>
    <w:unhideWhenUsed/>
    <w:rsid w:val="00157CCB"/>
    <w:pPr>
      <w:spacing w:after="120"/>
      <w:ind w:left="283"/>
    </w:pPr>
  </w:style>
  <w:style w:type="character" w:customStyle="1" w:styleId="af1">
    <w:name w:val="Основной текст с отступом Знак"/>
    <w:basedOn w:val="a1"/>
    <w:link w:val="af0"/>
    <w:uiPriority w:val="99"/>
    <w:rsid w:val="00157CCB"/>
    <w:rPr>
      <w:rFonts w:ascii="Times New Roman" w:eastAsia="Calibri" w:hAnsi="Times New Roman" w:cs="Times New Roman"/>
      <w:sz w:val="28"/>
      <w:szCs w:val="28"/>
    </w:rPr>
  </w:style>
  <w:style w:type="paragraph" w:customStyle="1" w:styleId="yiv7433565249msonormal">
    <w:name w:val="yiv7433565249msonormal"/>
    <w:basedOn w:val="a"/>
    <w:rsid w:val="00786F21"/>
    <w:pPr>
      <w:spacing w:before="100" w:beforeAutospacing="1" w:after="100" w:afterAutospacing="1" w:line="240" w:lineRule="auto"/>
    </w:pPr>
    <w:rPr>
      <w:rFonts w:eastAsia="Times New Roman"/>
      <w:sz w:val="24"/>
      <w:szCs w:val="24"/>
      <w:lang w:eastAsia="ru-RU"/>
    </w:rPr>
  </w:style>
  <w:style w:type="paragraph" w:customStyle="1" w:styleId="Default">
    <w:name w:val="Default"/>
    <w:uiPriority w:val="99"/>
    <w:qFormat/>
    <w:rsid w:val="00786F21"/>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WW8Num1z0">
    <w:name w:val="WW8Num1z0"/>
    <w:rsid w:val="005804C3"/>
  </w:style>
  <w:style w:type="character" w:customStyle="1" w:styleId="WW8Num1z1">
    <w:name w:val="WW8Num1z1"/>
    <w:rsid w:val="005804C3"/>
  </w:style>
  <w:style w:type="character" w:customStyle="1" w:styleId="WW8Num1z2">
    <w:name w:val="WW8Num1z2"/>
    <w:rsid w:val="005804C3"/>
  </w:style>
  <w:style w:type="character" w:customStyle="1" w:styleId="WW8Num1z3">
    <w:name w:val="WW8Num1z3"/>
    <w:rsid w:val="005804C3"/>
  </w:style>
  <w:style w:type="character" w:customStyle="1" w:styleId="WW8Num1z4">
    <w:name w:val="WW8Num1z4"/>
    <w:rsid w:val="005804C3"/>
  </w:style>
  <w:style w:type="character" w:customStyle="1" w:styleId="WW8Num1z5">
    <w:name w:val="WW8Num1z5"/>
    <w:rsid w:val="005804C3"/>
  </w:style>
  <w:style w:type="character" w:customStyle="1" w:styleId="WW8Num1z6">
    <w:name w:val="WW8Num1z6"/>
    <w:rsid w:val="005804C3"/>
  </w:style>
  <w:style w:type="character" w:customStyle="1" w:styleId="WW8Num1z7">
    <w:name w:val="WW8Num1z7"/>
    <w:rsid w:val="005804C3"/>
  </w:style>
  <w:style w:type="character" w:customStyle="1" w:styleId="WW8Num1z8">
    <w:name w:val="WW8Num1z8"/>
    <w:rsid w:val="005804C3"/>
  </w:style>
  <w:style w:type="character" w:customStyle="1" w:styleId="WW8Num2z0">
    <w:name w:val="WW8Num2z0"/>
    <w:rsid w:val="005804C3"/>
    <w:rPr>
      <w:rFonts w:hint="default"/>
    </w:rPr>
  </w:style>
  <w:style w:type="character" w:customStyle="1" w:styleId="WW8Num3z0">
    <w:name w:val="WW8Num3z0"/>
    <w:rsid w:val="005804C3"/>
    <w:rPr>
      <w:rFonts w:hint="default"/>
    </w:rPr>
  </w:style>
  <w:style w:type="character" w:customStyle="1" w:styleId="WW8Num3z1">
    <w:name w:val="WW8Num3z1"/>
    <w:rsid w:val="005804C3"/>
  </w:style>
  <w:style w:type="character" w:customStyle="1" w:styleId="WW8Num3z2">
    <w:name w:val="WW8Num3z2"/>
    <w:rsid w:val="005804C3"/>
  </w:style>
  <w:style w:type="character" w:customStyle="1" w:styleId="WW8Num3z3">
    <w:name w:val="WW8Num3z3"/>
    <w:rsid w:val="005804C3"/>
  </w:style>
  <w:style w:type="character" w:customStyle="1" w:styleId="WW8Num3z4">
    <w:name w:val="WW8Num3z4"/>
    <w:rsid w:val="005804C3"/>
  </w:style>
  <w:style w:type="character" w:customStyle="1" w:styleId="WW8Num3z5">
    <w:name w:val="WW8Num3z5"/>
    <w:rsid w:val="005804C3"/>
  </w:style>
  <w:style w:type="character" w:customStyle="1" w:styleId="WW8Num3z6">
    <w:name w:val="WW8Num3z6"/>
    <w:rsid w:val="005804C3"/>
  </w:style>
  <w:style w:type="character" w:customStyle="1" w:styleId="WW8Num3z7">
    <w:name w:val="WW8Num3z7"/>
    <w:rsid w:val="005804C3"/>
  </w:style>
  <w:style w:type="character" w:customStyle="1" w:styleId="WW8Num3z8">
    <w:name w:val="WW8Num3z8"/>
    <w:rsid w:val="005804C3"/>
  </w:style>
  <w:style w:type="character" w:customStyle="1" w:styleId="WW8Num4z0">
    <w:name w:val="WW8Num4z0"/>
    <w:rsid w:val="005804C3"/>
    <w:rPr>
      <w:rFonts w:ascii="inherit" w:eastAsia="Times New Roman" w:hAnsi="inherit" w:cs="Courier New" w:hint="default"/>
    </w:rPr>
  </w:style>
  <w:style w:type="character" w:customStyle="1" w:styleId="WW8Num4z1">
    <w:name w:val="WW8Num4z1"/>
    <w:rsid w:val="005804C3"/>
    <w:rPr>
      <w:rFonts w:ascii="Courier New" w:hAnsi="Courier New" w:cs="Courier New" w:hint="default"/>
    </w:rPr>
  </w:style>
  <w:style w:type="character" w:customStyle="1" w:styleId="WW8Num4z2">
    <w:name w:val="WW8Num4z2"/>
    <w:rsid w:val="005804C3"/>
    <w:rPr>
      <w:rFonts w:ascii="Wingdings" w:hAnsi="Wingdings" w:cs="Wingdings" w:hint="default"/>
    </w:rPr>
  </w:style>
  <w:style w:type="character" w:customStyle="1" w:styleId="WW8Num4z3">
    <w:name w:val="WW8Num4z3"/>
    <w:rsid w:val="005804C3"/>
    <w:rPr>
      <w:rFonts w:ascii="Symbol" w:hAnsi="Symbol" w:cs="Symbol" w:hint="default"/>
    </w:rPr>
  </w:style>
  <w:style w:type="character" w:customStyle="1" w:styleId="WW8Num5z0">
    <w:name w:val="WW8Num5z0"/>
    <w:rsid w:val="005804C3"/>
    <w:rPr>
      <w:rFonts w:hint="default"/>
      <w:color w:val="000000"/>
      <w:sz w:val="28"/>
    </w:rPr>
  </w:style>
  <w:style w:type="character" w:customStyle="1" w:styleId="WW8Num6z0">
    <w:name w:val="WW8Num6z0"/>
    <w:rsid w:val="005804C3"/>
    <w:rPr>
      <w:b w:val="0"/>
      <w:bCs/>
    </w:rPr>
  </w:style>
  <w:style w:type="character" w:customStyle="1" w:styleId="WW8Num6z1">
    <w:name w:val="WW8Num6z1"/>
    <w:rsid w:val="005804C3"/>
  </w:style>
  <w:style w:type="character" w:customStyle="1" w:styleId="WW8Num6z2">
    <w:name w:val="WW8Num6z2"/>
    <w:rsid w:val="005804C3"/>
  </w:style>
  <w:style w:type="character" w:customStyle="1" w:styleId="WW8Num6z3">
    <w:name w:val="WW8Num6z3"/>
    <w:rsid w:val="005804C3"/>
  </w:style>
  <w:style w:type="character" w:customStyle="1" w:styleId="WW8Num6z4">
    <w:name w:val="WW8Num6z4"/>
    <w:rsid w:val="005804C3"/>
  </w:style>
  <w:style w:type="character" w:customStyle="1" w:styleId="WW8Num6z5">
    <w:name w:val="WW8Num6z5"/>
    <w:rsid w:val="005804C3"/>
  </w:style>
  <w:style w:type="character" w:customStyle="1" w:styleId="WW8Num6z6">
    <w:name w:val="WW8Num6z6"/>
    <w:rsid w:val="005804C3"/>
  </w:style>
  <w:style w:type="character" w:customStyle="1" w:styleId="WW8Num6z7">
    <w:name w:val="WW8Num6z7"/>
    <w:rsid w:val="005804C3"/>
  </w:style>
  <w:style w:type="character" w:customStyle="1" w:styleId="WW8Num6z8">
    <w:name w:val="WW8Num6z8"/>
    <w:rsid w:val="005804C3"/>
  </w:style>
  <w:style w:type="character" w:customStyle="1" w:styleId="WW8Num7z0">
    <w:name w:val="WW8Num7z0"/>
    <w:rsid w:val="005804C3"/>
    <w:rPr>
      <w:rFonts w:ascii="Georgia" w:eastAsia="Georgia" w:hAnsi="Georgia" w:cs="Georgia" w:hint="default"/>
      <w:spacing w:val="-1"/>
      <w:w w:val="108"/>
      <w:sz w:val="20"/>
      <w:szCs w:val="20"/>
    </w:rPr>
  </w:style>
  <w:style w:type="character" w:customStyle="1" w:styleId="WW8Num7z1">
    <w:name w:val="WW8Num7z1"/>
    <w:rsid w:val="005804C3"/>
    <w:rPr>
      <w:rFonts w:hint="default"/>
    </w:rPr>
  </w:style>
  <w:style w:type="character" w:customStyle="1" w:styleId="WW8Num8z0">
    <w:name w:val="WW8Num8z0"/>
    <w:rsid w:val="005804C3"/>
    <w:rPr>
      <w:rFonts w:ascii="Symbol" w:hAnsi="Symbol" w:cs="Symbol" w:hint="default"/>
    </w:rPr>
  </w:style>
  <w:style w:type="character" w:customStyle="1" w:styleId="WW8Num8z1">
    <w:name w:val="WW8Num8z1"/>
    <w:rsid w:val="005804C3"/>
    <w:rPr>
      <w:rFonts w:ascii="Courier New" w:hAnsi="Courier New" w:cs="Courier New" w:hint="default"/>
    </w:rPr>
  </w:style>
  <w:style w:type="character" w:customStyle="1" w:styleId="WW8Num8z2">
    <w:name w:val="WW8Num8z2"/>
    <w:rsid w:val="005804C3"/>
    <w:rPr>
      <w:rFonts w:ascii="Wingdings" w:hAnsi="Wingdings" w:cs="Wingdings" w:hint="default"/>
    </w:rPr>
  </w:style>
  <w:style w:type="character" w:customStyle="1" w:styleId="WW8Num9z0">
    <w:name w:val="WW8Num9z0"/>
    <w:rsid w:val="005804C3"/>
    <w:rPr>
      <w:rFonts w:hint="default"/>
    </w:rPr>
  </w:style>
  <w:style w:type="character" w:customStyle="1" w:styleId="WW8Num9z1">
    <w:name w:val="WW8Num9z1"/>
    <w:rsid w:val="005804C3"/>
  </w:style>
  <w:style w:type="character" w:customStyle="1" w:styleId="WW8Num9z2">
    <w:name w:val="WW8Num9z2"/>
    <w:rsid w:val="005804C3"/>
  </w:style>
  <w:style w:type="character" w:customStyle="1" w:styleId="WW8Num9z3">
    <w:name w:val="WW8Num9z3"/>
    <w:rsid w:val="005804C3"/>
  </w:style>
  <w:style w:type="character" w:customStyle="1" w:styleId="WW8Num9z4">
    <w:name w:val="WW8Num9z4"/>
    <w:rsid w:val="005804C3"/>
  </w:style>
  <w:style w:type="character" w:customStyle="1" w:styleId="WW8Num9z5">
    <w:name w:val="WW8Num9z5"/>
    <w:rsid w:val="005804C3"/>
  </w:style>
  <w:style w:type="character" w:customStyle="1" w:styleId="WW8Num9z6">
    <w:name w:val="WW8Num9z6"/>
    <w:rsid w:val="005804C3"/>
  </w:style>
  <w:style w:type="character" w:customStyle="1" w:styleId="WW8Num9z7">
    <w:name w:val="WW8Num9z7"/>
    <w:rsid w:val="005804C3"/>
  </w:style>
  <w:style w:type="character" w:customStyle="1" w:styleId="WW8Num9z8">
    <w:name w:val="WW8Num9z8"/>
    <w:rsid w:val="005804C3"/>
  </w:style>
  <w:style w:type="character" w:customStyle="1" w:styleId="WW8Num10z0">
    <w:name w:val="WW8Num10z0"/>
    <w:rsid w:val="005804C3"/>
    <w:rPr>
      <w:rFonts w:hint="default"/>
    </w:rPr>
  </w:style>
  <w:style w:type="character" w:customStyle="1" w:styleId="WW8Num10z1">
    <w:name w:val="WW8Num10z1"/>
    <w:rsid w:val="005804C3"/>
  </w:style>
  <w:style w:type="character" w:customStyle="1" w:styleId="WW8Num10z2">
    <w:name w:val="WW8Num10z2"/>
    <w:rsid w:val="005804C3"/>
  </w:style>
  <w:style w:type="character" w:customStyle="1" w:styleId="WW8Num10z3">
    <w:name w:val="WW8Num10z3"/>
    <w:rsid w:val="005804C3"/>
  </w:style>
  <w:style w:type="character" w:customStyle="1" w:styleId="WW8Num10z4">
    <w:name w:val="WW8Num10z4"/>
    <w:rsid w:val="005804C3"/>
  </w:style>
  <w:style w:type="character" w:customStyle="1" w:styleId="WW8Num10z5">
    <w:name w:val="WW8Num10z5"/>
    <w:rsid w:val="005804C3"/>
  </w:style>
  <w:style w:type="character" w:customStyle="1" w:styleId="WW8Num10z6">
    <w:name w:val="WW8Num10z6"/>
    <w:rsid w:val="005804C3"/>
  </w:style>
  <w:style w:type="character" w:customStyle="1" w:styleId="WW8Num10z7">
    <w:name w:val="WW8Num10z7"/>
    <w:rsid w:val="005804C3"/>
  </w:style>
  <w:style w:type="character" w:customStyle="1" w:styleId="WW8Num10z8">
    <w:name w:val="WW8Num10z8"/>
    <w:rsid w:val="005804C3"/>
  </w:style>
  <w:style w:type="character" w:customStyle="1" w:styleId="WW8Num11z0">
    <w:name w:val="WW8Num11z0"/>
    <w:rsid w:val="005804C3"/>
    <w:rPr>
      <w:rFonts w:ascii="Times New Roman" w:hAnsi="Times New Roman" w:cs="Times New Roman" w:hint="default"/>
      <w:bCs/>
      <w:spacing w:val="-1"/>
      <w:sz w:val="28"/>
      <w:szCs w:val="28"/>
      <w:lang w:val="uk-UA"/>
    </w:rPr>
  </w:style>
  <w:style w:type="character" w:customStyle="1" w:styleId="WW8Num12z0">
    <w:name w:val="WW8Num12z0"/>
    <w:rsid w:val="005804C3"/>
    <w:rPr>
      <w:rFonts w:hint="default"/>
      <w:color w:val="000000"/>
      <w:sz w:val="28"/>
    </w:rPr>
  </w:style>
  <w:style w:type="character" w:customStyle="1" w:styleId="WW8Num13z0">
    <w:name w:val="WW8Num13z0"/>
    <w:rsid w:val="005804C3"/>
    <w:rPr>
      <w:rFonts w:ascii="Times New Roman" w:hAnsi="Times New Roman" w:cs="Times New Roman" w:hint="default"/>
      <w:spacing w:val="-10"/>
      <w:sz w:val="28"/>
      <w:szCs w:val="28"/>
      <w:lang w:val="uk-UA"/>
    </w:rPr>
  </w:style>
  <w:style w:type="character" w:customStyle="1" w:styleId="WW8Num13z1">
    <w:name w:val="WW8Num13z1"/>
    <w:rsid w:val="005804C3"/>
  </w:style>
  <w:style w:type="character" w:customStyle="1" w:styleId="WW8Num13z2">
    <w:name w:val="WW8Num13z2"/>
    <w:rsid w:val="005804C3"/>
  </w:style>
  <w:style w:type="character" w:customStyle="1" w:styleId="WW8Num13z3">
    <w:name w:val="WW8Num13z3"/>
    <w:rsid w:val="005804C3"/>
  </w:style>
  <w:style w:type="character" w:customStyle="1" w:styleId="WW8Num13z4">
    <w:name w:val="WW8Num13z4"/>
    <w:rsid w:val="005804C3"/>
  </w:style>
  <w:style w:type="character" w:customStyle="1" w:styleId="WW8Num13z5">
    <w:name w:val="WW8Num13z5"/>
    <w:rsid w:val="005804C3"/>
  </w:style>
  <w:style w:type="character" w:customStyle="1" w:styleId="WW8Num13z6">
    <w:name w:val="WW8Num13z6"/>
    <w:rsid w:val="005804C3"/>
  </w:style>
  <w:style w:type="character" w:customStyle="1" w:styleId="WW8Num13z7">
    <w:name w:val="WW8Num13z7"/>
    <w:rsid w:val="005804C3"/>
  </w:style>
  <w:style w:type="character" w:customStyle="1" w:styleId="WW8Num13z8">
    <w:name w:val="WW8Num13z8"/>
    <w:rsid w:val="005804C3"/>
  </w:style>
  <w:style w:type="character" w:customStyle="1" w:styleId="WW8Num14z0">
    <w:name w:val="WW8Num14z0"/>
    <w:rsid w:val="005804C3"/>
    <w:rPr>
      <w:rFonts w:ascii="Symbol" w:hAnsi="Symbol" w:cs="Symbol" w:hint="default"/>
      <w:sz w:val="20"/>
    </w:rPr>
  </w:style>
  <w:style w:type="character" w:customStyle="1" w:styleId="WW8Num14z1">
    <w:name w:val="WW8Num14z1"/>
    <w:rsid w:val="005804C3"/>
    <w:rPr>
      <w:rFonts w:ascii="Courier New" w:hAnsi="Courier New" w:cs="Courier New" w:hint="default"/>
      <w:sz w:val="20"/>
    </w:rPr>
  </w:style>
  <w:style w:type="character" w:customStyle="1" w:styleId="WW8Num14z2">
    <w:name w:val="WW8Num14z2"/>
    <w:rsid w:val="005804C3"/>
    <w:rPr>
      <w:rFonts w:ascii="Wingdings" w:hAnsi="Wingdings" w:cs="Wingdings" w:hint="default"/>
      <w:sz w:val="20"/>
    </w:rPr>
  </w:style>
  <w:style w:type="character" w:customStyle="1" w:styleId="WW8Num15z0">
    <w:name w:val="WW8Num15z0"/>
    <w:rsid w:val="005804C3"/>
    <w:rPr>
      <w:rFonts w:hint="default"/>
      <w:color w:val="000000"/>
      <w:sz w:val="28"/>
    </w:rPr>
  </w:style>
  <w:style w:type="character" w:customStyle="1" w:styleId="WW8Num16z0">
    <w:name w:val="WW8Num16z0"/>
    <w:rsid w:val="005804C3"/>
    <w:rPr>
      <w:rFonts w:ascii="Symbol" w:hAnsi="Symbol" w:cs="Symbol" w:hint="default"/>
    </w:rPr>
  </w:style>
  <w:style w:type="character" w:customStyle="1" w:styleId="WW8Num16z1">
    <w:name w:val="WW8Num16z1"/>
    <w:rsid w:val="005804C3"/>
    <w:rPr>
      <w:rFonts w:ascii="Courier New" w:hAnsi="Courier New" w:cs="Courier New" w:hint="default"/>
    </w:rPr>
  </w:style>
  <w:style w:type="character" w:customStyle="1" w:styleId="WW8Num16z2">
    <w:name w:val="WW8Num16z2"/>
    <w:rsid w:val="005804C3"/>
    <w:rPr>
      <w:rFonts w:ascii="Wingdings" w:hAnsi="Wingdings" w:cs="Wingdings" w:hint="default"/>
    </w:rPr>
  </w:style>
  <w:style w:type="character" w:customStyle="1" w:styleId="WW8Num17z0">
    <w:name w:val="WW8Num17z0"/>
    <w:rsid w:val="005804C3"/>
  </w:style>
  <w:style w:type="character" w:customStyle="1" w:styleId="WW8Num17z1">
    <w:name w:val="WW8Num17z1"/>
    <w:rsid w:val="005804C3"/>
  </w:style>
  <w:style w:type="character" w:customStyle="1" w:styleId="WW8Num17z2">
    <w:name w:val="WW8Num17z2"/>
    <w:rsid w:val="005804C3"/>
  </w:style>
  <w:style w:type="character" w:customStyle="1" w:styleId="WW8Num17z3">
    <w:name w:val="WW8Num17z3"/>
    <w:rsid w:val="005804C3"/>
  </w:style>
  <w:style w:type="character" w:customStyle="1" w:styleId="WW8Num17z4">
    <w:name w:val="WW8Num17z4"/>
    <w:rsid w:val="005804C3"/>
  </w:style>
  <w:style w:type="character" w:customStyle="1" w:styleId="WW8Num17z5">
    <w:name w:val="WW8Num17z5"/>
    <w:rsid w:val="005804C3"/>
  </w:style>
  <w:style w:type="character" w:customStyle="1" w:styleId="WW8Num17z6">
    <w:name w:val="WW8Num17z6"/>
    <w:rsid w:val="005804C3"/>
  </w:style>
  <w:style w:type="character" w:customStyle="1" w:styleId="WW8Num17z7">
    <w:name w:val="WW8Num17z7"/>
    <w:rsid w:val="005804C3"/>
  </w:style>
  <w:style w:type="character" w:customStyle="1" w:styleId="WW8Num17z8">
    <w:name w:val="WW8Num17z8"/>
    <w:rsid w:val="005804C3"/>
  </w:style>
  <w:style w:type="character" w:customStyle="1" w:styleId="WW8Num18z0">
    <w:name w:val="WW8Num18z0"/>
    <w:rsid w:val="005804C3"/>
    <w:rPr>
      <w:rFonts w:hint="default"/>
    </w:rPr>
  </w:style>
  <w:style w:type="character" w:customStyle="1" w:styleId="13">
    <w:name w:val="Основной шрифт абзаца1"/>
    <w:rsid w:val="005804C3"/>
  </w:style>
  <w:style w:type="character" w:styleId="af2">
    <w:name w:val="Emphasis"/>
    <w:uiPriority w:val="20"/>
    <w:qFormat/>
    <w:rsid w:val="005804C3"/>
    <w:rPr>
      <w:i/>
      <w:iCs/>
    </w:rPr>
  </w:style>
  <w:style w:type="character" w:styleId="af3">
    <w:name w:val="Hyperlink"/>
    <w:rsid w:val="005804C3"/>
    <w:rPr>
      <w:color w:val="0563C1"/>
      <w:u w:val="single"/>
    </w:rPr>
  </w:style>
  <w:style w:type="character" w:customStyle="1" w:styleId="af4">
    <w:name w:val="Основной текст_"/>
    <w:rsid w:val="005804C3"/>
    <w:rPr>
      <w:sz w:val="27"/>
      <w:shd w:val="clear" w:color="auto" w:fill="FFFFFF"/>
    </w:rPr>
  </w:style>
  <w:style w:type="character" w:customStyle="1" w:styleId="text">
    <w:name w:val="text"/>
    <w:rsid w:val="005804C3"/>
  </w:style>
  <w:style w:type="character" w:customStyle="1" w:styleId="author-ref">
    <w:name w:val="author-ref"/>
    <w:rsid w:val="005804C3"/>
  </w:style>
  <w:style w:type="character" w:customStyle="1" w:styleId="title-text">
    <w:name w:val="title-text"/>
    <w:rsid w:val="005804C3"/>
  </w:style>
  <w:style w:type="character" w:customStyle="1" w:styleId="af5">
    <w:name w:val="Текст сноски Знак"/>
    <w:rsid w:val="005804C3"/>
    <w:rPr>
      <w:rFonts w:ascii="Calibri" w:eastAsia="Times New Roman" w:hAnsi="Calibri" w:cs="Times New Roman"/>
      <w:sz w:val="20"/>
      <w:szCs w:val="20"/>
      <w:lang w:val="ru-RU"/>
    </w:rPr>
  </w:style>
  <w:style w:type="character" w:customStyle="1" w:styleId="af6">
    <w:name w:val="Символи виноски"/>
    <w:rsid w:val="005804C3"/>
    <w:rPr>
      <w:vertAlign w:val="superscript"/>
    </w:rPr>
  </w:style>
  <w:style w:type="character" w:customStyle="1" w:styleId="14">
    <w:name w:val="Знак примечания1"/>
    <w:rsid w:val="005804C3"/>
    <w:rPr>
      <w:sz w:val="16"/>
      <w:szCs w:val="16"/>
    </w:rPr>
  </w:style>
  <w:style w:type="character" w:customStyle="1" w:styleId="af7">
    <w:name w:val="Текст примечания Знак"/>
    <w:uiPriority w:val="99"/>
    <w:rsid w:val="005804C3"/>
    <w:rPr>
      <w:rFonts w:ascii="Calibri" w:eastAsia="Times New Roman" w:hAnsi="Calibri" w:cs="Times New Roman"/>
      <w:sz w:val="20"/>
      <w:szCs w:val="20"/>
      <w:lang w:val="ru-RU"/>
    </w:rPr>
  </w:style>
  <w:style w:type="character" w:customStyle="1" w:styleId="af8">
    <w:name w:val="Тема примечания Знак"/>
    <w:uiPriority w:val="99"/>
    <w:rsid w:val="005804C3"/>
    <w:rPr>
      <w:rFonts w:ascii="Calibri" w:eastAsia="Times New Roman" w:hAnsi="Calibri" w:cs="Times New Roman"/>
      <w:b/>
      <w:bCs/>
      <w:sz w:val="20"/>
      <w:szCs w:val="20"/>
      <w:lang w:val="ru-RU"/>
    </w:rPr>
  </w:style>
  <w:style w:type="character" w:customStyle="1" w:styleId="31">
    <w:name w:val="Основной текст с отступом 3 Знак"/>
    <w:qFormat/>
    <w:rsid w:val="005804C3"/>
    <w:rPr>
      <w:rFonts w:ascii="Times New Roman" w:eastAsia="Times New Roman" w:hAnsi="Times New Roman" w:cs="Times New Roman"/>
      <w:sz w:val="16"/>
      <w:szCs w:val="16"/>
      <w:lang w:val="ru-RU"/>
    </w:rPr>
  </w:style>
  <w:style w:type="character" w:customStyle="1" w:styleId="HTML">
    <w:name w:val="Стандартный HTML Знак"/>
    <w:uiPriority w:val="99"/>
    <w:rsid w:val="005804C3"/>
    <w:rPr>
      <w:rFonts w:ascii="Courier New" w:eastAsia="Times New Roman" w:hAnsi="Courier New" w:cs="Courier New"/>
      <w:sz w:val="20"/>
      <w:szCs w:val="20"/>
      <w:lang w:val="ru-RU"/>
    </w:rPr>
  </w:style>
  <w:style w:type="character" w:customStyle="1" w:styleId="32">
    <w:name w:val="Основной текст 3 Знак"/>
    <w:rsid w:val="005804C3"/>
    <w:rPr>
      <w:rFonts w:ascii="Calibri" w:eastAsia="Calibri" w:hAnsi="Calibri" w:cs="Times New Roman"/>
      <w:sz w:val="16"/>
      <w:szCs w:val="16"/>
      <w:lang w:val="ru-RU"/>
    </w:rPr>
  </w:style>
  <w:style w:type="character" w:styleId="af9">
    <w:name w:val="Strong"/>
    <w:uiPriority w:val="22"/>
    <w:qFormat/>
    <w:rsid w:val="005804C3"/>
    <w:rPr>
      <w:b/>
      <w:bCs/>
    </w:rPr>
  </w:style>
  <w:style w:type="character" w:customStyle="1" w:styleId="charoverride-3">
    <w:name w:val="charoverride-3"/>
    <w:rsid w:val="005804C3"/>
  </w:style>
  <w:style w:type="character" w:customStyle="1" w:styleId="charoverride-2">
    <w:name w:val="charoverride-2"/>
    <w:rsid w:val="005804C3"/>
  </w:style>
  <w:style w:type="character" w:customStyle="1" w:styleId="updated">
    <w:name w:val="updated"/>
    <w:rsid w:val="005804C3"/>
  </w:style>
  <w:style w:type="character" w:customStyle="1" w:styleId="authors">
    <w:name w:val="authors"/>
    <w:rsid w:val="005804C3"/>
  </w:style>
  <w:style w:type="character" w:customStyle="1" w:styleId="see-all-authors">
    <w:name w:val="see-all-authors"/>
    <w:rsid w:val="005804C3"/>
  </w:style>
  <w:style w:type="character" w:customStyle="1" w:styleId="time-now">
    <w:name w:val="time-now"/>
    <w:rsid w:val="005804C3"/>
  </w:style>
  <w:style w:type="character" w:customStyle="1" w:styleId="highlight">
    <w:name w:val="highlight"/>
    <w:qFormat/>
    <w:rsid w:val="005804C3"/>
  </w:style>
  <w:style w:type="character" w:customStyle="1" w:styleId="highwire-citation-authors">
    <w:name w:val="highwire-citation-authors"/>
    <w:rsid w:val="005804C3"/>
  </w:style>
  <w:style w:type="character" w:customStyle="1" w:styleId="highwire-citation-author">
    <w:name w:val="highwire-citation-author"/>
    <w:rsid w:val="005804C3"/>
  </w:style>
  <w:style w:type="character" w:customStyle="1" w:styleId="nlm-surname">
    <w:name w:val="nlm-surname"/>
    <w:rsid w:val="005804C3"/>
  </w:style>
  <w:style w:type="character" w:customStyle="1" w:styleId="citation-et">
    <w:name w:val="citation-et"/>
    <w:rsid w:val="005804C3"/>
  </w:style>
  <w:style w:type="character" w:customStyle="1" w:styleId="highwire-cite-metadata-journal">
    <w:name w:val="highwire-cite-metadata-journal"/>
    <w:rsid w:val="005804C3"/>
  </w:style>
  <w:style w:type="character" w:customStyle="1" w:styleId="highwire-cite-metadata-year">
    <w:name w:val="highwire-cite-metadata-year"/>
    <w:rsid w:val="005804C3"/>
  </w:style>
  <w:style w:type="character" w:customStyle="1" w:styleId="highwire-cite-metadata-volume">
    <w:name w:val="highwire-cite-metadata-volume"/>
    <w:rsid w:val="005804C3"/>
  </w:style>
  <w:style w:type="character" w:customStyle="1" w:styleId="highwire-cite-metadata-pages">
    <w:name w:val="highwire-cite-metadata-pages"/>
    <w:rsid w:val="005804C3"/>
  </w:style>
  <w:style w:type="character" w:styleId="afa">
    <w:name w:val="FollowedHyperlink"/>
    <w:qFormat/>
    <w:rsid w:val="005804C3"/>
    <w:rPr>
      <w:color w:val="954F72"/>
      <w:u w:val="single"/>
    </w:rPr>
  </w:style>
  <w:style w:type="paragraph" w:customStyle="1" w:styleId="15">
    <w:name w:val="Заголовок1"/>
    <w:basedOn w:val="a"/>
    <w:next w:val="a0"/>
    <w:rsid w:val="005804C3"/>
    <w:pPr>
      <w:keepNext/>
      <w:suppressAutoHyphens/>
      <w:spacing w:before="240" w:after="120"/>
    </w:pPr>
    <w:rPr>
      <w:rFonts w:ascii="Liberation Sans" w:eastAsia="Microsoft YaHei" w:hAnsi="Liberation Sans" w:cs="Arial"/>
      <w:lang w:eastAsia="zh-CN"/>
    </w:rPr>
  </w:style>
  <w:style w:type="paragraph" w:styleId="afb">
    <w:name w:val="List"/>
    <w:basedOn w:val="a0"/>
    <w:rsid w:val="005804C3"/>
    <w:pPr>
      <w:widowControl w:val="0"/>
      <w:suppressAutoHyphens/>
      <w:autoSpaceDE w:val="0"/>
      <w:spacing w:after="0" w:line="240" w:lineRule="auto"/>
      <w:ind w:left="703" w:firstLine="0"/>
    </w:pPr>
    <w:rPr>
      <w:rFonts w:cs="Arial"/>
      <w:szCs w:val="28"/>
      <w:lang w:val="uk" w:eastAsia="zh-CN"/>
    </w:rPr>
  </w:style>
  <w:style w:type="paragraph" w:styleId="afc">
    <w:name w:val="caption"/>
    <w:basedOn w:val="a"/>
    <w:uiPriority w:val="35"/>
    <w:qFormat/>
    <w:rsid w:val="005804C3"/>
    <w:pPr>
      <w:suppressLineNumbers/>
      <w:suppressAutoHyphens/>
      <w:spacing w:before="120" w:after="120"/>
    </w:pPr>
    <w:rPr>
      <w:rFonts w:ascii="Calibri" w:eastAsia="Times New Roman" w:hAnsi="Calibri" w:cs="Arial"/>
      <w:i/>
      <w:iCs/>
      <w:sz w:val="24"/>
      <w:szCs w:val="24"/>
      <w:lang w:eastAsia="zh-CN"/>
    </w:rPr>
  </w:style>
  <w:style w:type="paragraph" w:customStyle="1" w:styleId="afd">
    <w:name w:val="Покажчик"/>
    <w:basedOn w:val="a"/>
    <w:qFormat/>
    <w:rsid w:val="005804C3"/>
    <w:pPr>
      <w:suppressLineNumbers/>
      <w:suppressAutoHyphens/>
    </w:pPr>
    <w:rPr>
      <w:rFonts w:ascii="Calibri" w:eastAsia="Times New Roman" w:hAnsi="Calibri" w:cs="Arial"/>
      <w:sz w:val="22"/>
      <w:szCs w:val="22"/>
      <w:lang w:eastAsia="zh-CN"/>
    </w:rPr>
  </w:style>
  <w:style w:type="paragraph" w:customStyle="1" w:styleId="5">
    <w:name w:val="Основной текст5"/>
    <w:basedOn w:val="a"/>
    <w:rsid w:val="005804C3"/>
    <w:pPr>
      <w:shd w:val="clear" w:color="auto" w:fill="FFFFFF"/>
      <w:suppressAutoHyphens/>
      <w:spacing w:before="300" w:after="60" w:line="240" w:lineRule="atLeast"/>
      <w:ind w:hanging="360"/>
      <w:jc w:val="center"/>
    </w:pPr>
    <w:rPr>
      <w:rFonts w:ascii="Calibri" w:hAnsi="Calibri"/>
      <w:sz w:val="27"/>
      <w:szCs w:val="20"/>
      <w:lang w:val="x-none" w:eastAsia="zh-CN"/>
    </w:rPr>
  </w:style>
  <w:style w:type="paragraph" w:styleId="afe">
    <w:name w:val="footnote text"/>
    <w:basedOn w:val="a"/>
    <w:link w:val="16"/>
    <w:rsid w:val="005804C3"/>
    <w:pPr>
      <w:suppressAutoHyphens/>
      <w:spacing w:after="0" w:line="240" w:lineRule="auto"/>
    </w:pPr>
    <w:rPr>
      <w:rFonts w:ascii="Calibri" w:eastAsia="Times New Roman" w:hAnsi="Calibri"/>
      <w:sz w:val="20"/>
      <w:szCs w:val="20"/>
      <w:lang w:eastAsia="zh-CN"/>
    </w:rPr>
  </w:style>
  <w:style w:type="character" w:customStyle="1" w:styleId="16">
    <w:name w:val="Текст сноски Знак1"/>
    <w:basedOn w:val="a1"/>
    <w:link w:val="afe"/>
    <w:rsid w:val="005804C3"/>
    <w:rPr>
      <w:rFonts w:ascii="Calibri" w:eastAsia="Times New Roman" w:hAnsi="Calibri" w:cs="Times New Roman"/>
      <w:sz w:val="20"/>
      <w:szCs w:val="20"/>
      <w:lang w:eastAsia="zh-CN"/>
    </w:rPr>
  </w:style>
  <w:style w:type="paragraph" w:customStyle="1" w:styleId="17">
    <w:name w:val="Текст примечания1"/>
    <w:basedOn w:val="a"/>
    <w:rsid w:val="005804C3"/>
    <w:pPr>
      <w:suppressAutoHyphens/>
      <w:spacing w:line="240" w:lineRule="auto"/>
    </w:pPr>
    <w:rPr>
      <w:rFonts w:ascii="Calibri" w:eastAsia="Times New Roman" w:hAnsi="Calibri"/>
      <w:sz w:val="20"/>
      <w:szCs w:val="20"/>
      <w:lang w:eastAsia="zh-CN"/>
    </w:rPr>
  </w:style>
  <w:style w:type="paragraph" w:styleId="aff">
    <w:name w:val="annotation text"/>
    <w:basedOn w:val="a"/>
    <w:link w:val="18"/>
    <w:uiPriority w:val="99"/>
    <w:unhideWhenUsed/>
    <w:rsid w:val="005804C3"/>
    <w:pPr>
      <w:spacing w:line="240" w:lineRule="auto"/>
    </w:pPr>
    <w:rPr>
      <w:sz w:val="20"/>
      <w:szCs w:val="20"/>
    </w:rPr>
  </w:style>
  <w:style w:type="character" w:customStyle="1" w:styleId="18">
    <w:name w:val="Текст примечания Знак1"/>
    <w:basedOn w:val="a1"/>
    <w:link w:val="aff"/>
    <w:uiPriority w:val="99"/>
    <w:semiHidden/>
    <w:rsid w:val="005804C3"/>
    <w:rPr>
      <w:rFonts w:ascii="Times New Roman" w:eastAsia="Calibri" w:hAnsi="Times New Roman" w:cs="Times New Roman"/>
      <w:sz w:val="20"/>
      <w:szCs w:val="20"/>
    </w:rPr>
  </w:style>
  <w:style w:type="paragraph" w:styleId="aff0">
    <w:name w:val="annotation subject"/>
    <w:basedOn w:val="17"/>
    <w:next w:val="17"/>
    <w:link w:val="19"/>
    <w:uiPriority w:val="99"/>
    <w:rsid w:val="005804C3"/>
    <w:rPr>
      <w:b/>
      <w:bCs/>
    </w:rPr>
  </w:style>
  <w:style w:type="character" w:customStyle="1" w:styleId="19">
    <w:name w:val="Тема примечания Знак1"/>
    <w:basedOn w:val="18"/>
    <w:link w:val="aff0"/>
    <w:rsid w:val="005804C3"/>
    <w:rPr>
      <w:rFonts w:ascii="Calibri" w:eastAsia="Times New Roman" w:hAnsi="Calibri" w:cs="Times New Roman"/>
      <w:b/>
      <w:bCs/>
      <w:sz w:val="20"/>
      <w:szCs w:val="20"/>
      <w:lang w:eastAsia="zh-CN"/>
    </w:rPr>
  </w:style>
  <w:style w:type="paragraph" w:customStyle="1" w:styleId="310">
    <w:name w:val="Основной текст с отступом 31"/>
    <w:basedOn w:val="a"/>
    <w:rsid w:val="005804C3"/>
    <w:pPr>
      <w:suppressAutoHyphens/>
      <w:spacing w:after="120" w:line="240" w:lineRule="auto"/>
      <w:ind w:left="283"/>
    </w:pPr>
    <w:rPr>
      <w:rFonts w:eastAsia="Times New Roman"/>
      <w:sz w:val="16"/>
      <w:szCs w:val="16"/>
      <w:lang w:eastAsia="zh-CN"/>
    </w:rPr>
  </w:style>
  <w:style w:type="paragraph" w:styleId="HTML0">
    <w:name w:val="HTML Preformatted"/>
    <w:basedOn w:val="a"/>
    <w:link w:val="HTML1"/>
    <w:uiPriority w:val="99"/>
    <w:rsid w:val="0058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Times New Roman" w:hAnsi="Courier New" w:cs="Courier New"/>
      <w:sz w:val="20"/>
      <w:szCs w:val="20"/>
      <w:lang w:eastAsia="zh-CN"/>
    </w:rPr>
  </w:style>
  <w:style w:type="character" w:customStyle="1" w:styleId="HTML1">
    <w:name w:val="Стандартный HTML Знак1"/>
    <w:basedOn w:val="a1"/>
    <w:link w:val="HTML0"/>
    <w:rsid w:val="005804C3"/>
    <w:rPr>
      <w:rFonts w:ascii="Courier New" w:eastAsia="Times New Roman" w:hAnsi="Courier New" w:cs="Courier New"/>
      <w:sz w:val="20"/>
      <w:szCs w:val="20"/>
      <w:lang w:eastAsia="zh-CN"/>
    </w:rPr>
  </w:style>
  <w:style w:type="paragraph" w:customStyle="1" w:styleId="311">
    <w:name w:val="Основной текст 31"/>
    <w:basedOn w:val="a"/>
    <w:rsid w:val="005804C3"/>
    <w:pPr>
      <w:suppressAutoHyphens/>
      <w:spacing w:after="120"/>
    </w:pPr>
    <w:rPr>
      <w:rFonts w:ascii="Calibri" w:hAnsi="Calibri"/>
      <w:sz w:val="16"/>
      <w:szCs w:val="16"/>
      <w:lang w:eastAsia="zh-CN"/>
    </w:rPr>
  </w:style>
  <w:style w:type="paragraph" w:customStyle="1" w:styleId="wlabstract">
    <w:name w:val="wl_abstract"/>
    <w:basedOn w:val="a"/>
    <w:rsid w:val="005804C3"/>
    <w:pPr>
      <w:suppressAutoHyphens/>
      <w:spacing w:before="280" w:after="280" w:line="240" w:lineRule="auto"/>
    </w:pPr>
    <w:rPr>
      <w:rFonts w:eastAsia="Times New Roman"/>
      <w:sz w:val="24"/>
      <w:szCs w:val="24"/>
      <w:lang w:val="en-US" w:eastAsia="zh-CN"/>
    </w:rPr>
  </w:style>
  <w:style w:type="paragraph" w:customStyle="1" w:styleId="info">
    <w:name w:val="info"/>
    <w:basedOn w:val="a"/>
    <w:rsid w:val="005804C3"/>
    <w:pPr>
      <w:suppressAutoHyphens/>
      <w:spacing w:before="280" w:after="280" w:line="240" w:lineRule="auto"/>
    </w:pPr>
    <w:rPr>
      <w:rFonts w:eastAsia="Times New Roman"/>
      <w:sz w:val="24"/>
      <w:szCs w:val="24"/>
      <w:lang w:val="en-US" w:eastAsia="zh-CN"/>
    </w:rPr>
  </w:style>
  <w:style w:type="character" w:customStyle="1" w:styleId="translation">
    <w:name w:val="translation"/>
    <w:uiPriority w:val="99"/>
    <w:rsid w:val="00C92AF2"/>
    <w:rPr>
      <w:rFonts w:cs="Times New Roman"/>
    </w:rPr>
  </w:style>
  <w:style w:type="character" w:customStyle="1" w:styleId="ebooks-subscript">
    <w:name w:val="ebooks-subscript"/>
    <w:basedOn w:val="a1"/>
    <w:qFormat/>
    <w:rsid w:val="00C92AF2"/>
  </w:style>
  <w:style w:type="paragraph" w:customStyle="1" w:styleId="TableParagraph">
    <w:name w:val="Table Paragraph"/>
    <w:basedOn w:val="a"/>
    <w:uiPriority w:val="1"/>
    <w:qFormat/>
    <w:rsid w:val="00E7627A"/>
    <w:pPr>
      <w:widowControl w:val="0"/>
      <w:spacing w:after="0" w:line="240" w:lineRule="auto"/>
      <w:ind w:left="107"/>
    </w:pPr>
    <w:rPr>
      <w:rFonts w:eastAsia="Times New Roman"/>
      <w:sz w:val="22"/>
      <w:szCs w:val="22"/>
    </w:rPr>
  </w:style>
  <w:style w:type="table" w:styleId="aff1">
    <w:name w:val="Table Grid"/>
    <w:basedOn w:val="a2"/>
    <w:uiPriority w:val="39"/>
    <w:rsid w:val="00E762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Body Text Indent 2"/>
    <w:basedOn w:val="a"/>
    <w:link w:val="24"/>
    <w:unhideWhenUsed/>
    <w:qFormat/>
    <w:rsid w:val="00F650F4"/>
    <w:pPr>
      <w:spacing w:after="120" w:line="480" w:lineRule="auto"/>
      <w:ind w:left="283"/>
    </w:pPr>
  </w:style>
  <w:style w:type="character" w:customStyle="1" w:styleId="24">
    <w:name w:val="Основной текст с отступом 2 Знак"/>
    <w:basedOn w:val="a1"/>
    <w:link w:val="23"/>
    <w:qFormat/>
    <w:rsid w:val="00F650F4"/>
    <w:rPr>
      <w:rFonts w:ascii="Times New Roman" w:eastAsia="Calibri" w:hAnsi="Times New Roman" w:cs="Times New Roman"/>
      <w:sz w:val="28"/>
      <w:szCs w:val="28"/>
    </w:rPr>
  </w:style>
  <w:style w:type="paragraph" w:styleId="33">
    <w:name w:val="Body Text Indent 3"/>
    <w:basedOn w:val="a"/>
    <w:link w:val="312"/>
    <w:semiHidden/>
    <w:unhideWhenUsed/>
    <w:qFormat/>
    <w:rsid w:val="00DE1074"/>
    <w:pPr>
      <w:spacing w:after="120"/>
      <w:ind w:left="283"/>
    </w:pPr>
    <w:rPr>
      <w:sz w:val="16"/>
      <w:szCs w:val="16"/>
    </w:rPr>
  </w:style>
  <w:style w:type="character" w:customStyle="1" w:styleId="312">
    <w:name w:val="Основной текст с отступом 3 Знак1"/>
    <w:basedOn w:val="a1"/>
    <w:link w:val="33"/>
    <w:qFormat/>
    <w:rsid w:val="00DE1074"/>
    <w:rPr>
      <w:rFonts w:ascii="Times New Roman" w:eastAsia="Calibri" w:hAnsi="Times New Roman" w:cs="Times New Roman"/>
      <w:sz w:val="16"/>
      <w:szCs w:val="16"/>
    </w:rPr>
  </w:style>
  <w:style w:type="character" w:customStyle="1" w:styleId="aff2">
    <w:name w:val="Виділення"/>
    <w:basedOn w:val="a1"/>
    <w:uiPriority w:val="20"/>
    <w:qFormat/>
    <w:rsid w:val="00DE1074"/>
    <w:rPr>
      <w:i/>
      <w:iCs/>
    </w:rPr>
  </w:style>
  <w:style w:type="character" w:customStyle="1" w:styleId="aff3">
    <w:name w:val="Гіперпосилання"/>
    <w:basedOn w:val="a1"/>
    <w:unhideWhenUsed/>
    <w:rsid w:val="00DE1074"/>
    <w:rPr>
      <w:color w:val="0000FF"/>
      <w:u w:val="single"/>
    </w:rPr>
  </w:style>
  <w:style w:type="character" w:customStyle="1" w:styleId="collab">
    <w:name w:val="collab"/>
    <w:basedOn w:val="a1"/>
    <w:qFormat/>
    <w:rsid w:val="00DE1074"/>
  </w:style>
  <w:style w:type="character" w:customStyle="1" w:styleId="citation">
    <w:name w:val="citation"/>
    <w:basedOn w:val="a1"/>
    <w:qFormat/>
    <w:rsid w:val="00DE1074"/>
  </w:style>
  <w:style w:type="character" w:customStyle="1" w:styleId="mixed-citation">
    <w:name w:val="mixed-citation"/>
    <w:basedOn w:val="a1"/>
    <w:qFormat/>
    <w:rsid w:val="00DE1074"/>
  </w:style>
  <w:style w:type="character" w:customStyle="1" w:styleId="ref-journal1">
    <w:name w:val="ref-journal1"/>
    <w:qFormat/>
    <w:rsid w:val="00DE1074"/>
    <w:rPr>
      <w:i/>
      <w:iCs/>
    </w:rPr>
  </w:style>
  <w:style w:type="character" w:customStyle="1" w:styleId="ref-vol">
    <w:name w:val="ref-vol"/>
    <w:basedOn w:val="a1"/>
    <w:qFormat/>
    <w:rsid w:val="00DE1074"/>
  </w:style>
  <w:style w:type="character" w:customStyle="1" w:styleId="citation-abbreviation2">
    <w:name w:val="citation-abbreviation2"/>
    <w:basedOn w:val="a1"/>
    <w:qFormat/>
    <w:rsid w:val="00DE1074"/>
  </w:style>
  <w:style w:type="character" w:customStyle="1" w:styleId="citation-publication-date">
    <w:name w:val="citation-publication-date"/>
    <w:basedOn w:val="a1"/>
    <w:qFormat/>
    <w:rsid w:val="00DE1074"/>
  </w:style>
  <w:style w:type="character" w:customStyle="1" w:styleId="citation-volume">
    <w:name w:val="citation-volume"/>
    <w:basedOn w:val="a1"/>
    <w:qFormat/>
    <w:rsid w:val="00DE1074"/>
  </w:style>
  <w:style w:type="character" w:customStyle="1" w:styleId="citation-flpages">
    <w:name w:val="citation-flpages"/>
    <w:basedOn w:val="a1"/>
    <w:qFormat/>
    <w:rsid w:val="00DE1074"/>
  </w:style>
  <w:style w:type="character" w:customStyle="1" w:styleId="current-selection">
    <w:name w:val="current-selection"/>
    <w:basedOn w:val="a1"/>
    <w:qFormat/>
    <w:rsid w:val="00DE1074"/>
  </w:style>
  <w:style w:type="character" w:customStyle="1" w:styleId="ffacurrent-selection">
    <w:name w:val="ffa current-selection"/>
    <w:basedOn w:val="a1"/>
    <w:qFormat/>
    <w:rsid w:val="00DE1074"/>
  </w:style>
  <w:style w:type="character" w:customStyle="1" w:styleId="enhanced-reference662bc5a2-e061-4cfc-8ce0-352a89fe5e8eenhanced-rectangle-drawcurrent-selection">
    <w:name w:val="enhanced-reference 662bc5a2-e061-4cfc-8ce0-352a89fe5e8e enhanced-rectangle-draw current-selection"/>
    <w:basedOn w:val="a1"/>
    <w:qFormat/>
    <w:rsid w:val="00DE1074"/>
  </w:style>
  <w:style w:type="character" w:customStyle="1" w:styleId="enhanced-reference26074451-c16b-4493-af47-adb2465b3cb6enhanced-rectangle-drawcurrent-selection">
    <w:name w:val="enhanced-reference 26074451-c16b-4493-af47-adb2465b3cb6 enhanced-rectangle-draw current-selection"/>
    <w:basedOn w:val="a1"/>
    <w:qFormat/>
    <w:rsid w:val="00DE1074"/>
  </w:style>
  <w:style w:type="character" w:customStyle="1" w:styleId="enhanced-reference62aa09e9-a5d8-40c6-ad71-eb623033f4b2enhanced-rectangle-drawcurrent-selection">
    <w:name w:val="enhanced-reference 62aa09e9-a5d8-40c6-ad71-eb623033f4b2 enhanced-rectangle-draw current-selection"/>
    <w:basedOn w:val="a1"/>
    <w:qFormat/>
    <w:rsid w:val="00DE1074"/>
  </w:style>
  <w:style w:type="character" w:customStyle="1" w:styleId="enhanced-reference7bd57717-29b9-4d5c-a400-1db451265938enhanced-rectangle-drawcurrent-selection">
    <w:name w:val="enhanced-reference 7bd57717-29b9-4d5c-a400-1db451265938 enhanced-rectangle-draw current-selection"/>
    <w:basedOn w:val="a1"/>
    <w:qFormat/>
    <w:rsid w:val="00DE1074"/>
  </w:style>
  <w:style w:type="character" w:customStyle="1" w:styleId="enhanced-referenceac106465-69e0-4acd-af1a-974917c82b4eenhanced-rectangle-drawcurrent-selection">
    <w:name w:val="enhanced-reference ac106465-69e0-4acd-af1a-974917c82b4e enhanced-rectangle-draw current-selection"/>
    <w:basedOn w:val="a1"/>
    <w:qFormat/>
    <w:rsid w:val="00DE1074"/>
  </w:style>
  <w:style w:type="character" w:customStyle="1" w:styleId="ref-title">
    <w:name w:val="ref-title"/>
    <w:basedOn w:val="a1"/>
    <w:qFormat/>
    <w:rsid w:val="00DE1074"/>
  </w:style>
  <w:style w:type="character" w:customStyle="1" w:styleId="ref-journal">
    <w:name w:val="ref-journal"/>
    <w:basedOn w:val="a1"/>
    <w:qFormat/>
    <w:rsid w:val="00DE1074"/>
  </w:style>
  <w:style w:type="character" w:customStyle="1" w:styleId="nowraprefpubmed">
    <w:name w:val="nowrap ref pubmed"/>
    <w:basedOn w:val="a1"/>
    <w:qFormat/>
    <w:rsid w:val="00DE1074"/>
  </w:style>
  <w:style w:type="character" w:customStyle="1" w:styleId="cit">
    <w:name w:val="cit"/>
    <w:basedOn w:val="a1"/>
    <w:qFormat/>
    <w:rsid w:val="00DE1074"/>
  </w:style>
  <w:style w:type="character" w:customStyle="1" w:styleId="fm-vol-iss-date">
    <w:name w:val="fm-vol-iss-date"/>
    <w:basedOn w:val="a1"/>
    <w:qFormat/>
    <w:rsid w:val="00DE1074"/>
  </w:style>
  <w:style w:type="character" w:customStyle="1" w:styleId="doi">
    <w:name w:val="doi"/>
    <w:basedOn w:val="a1"/>
    <w:qFormat/>
    <w:rsid w:val="00DE1074"/>
  </w:style>
  <w:style w:type="character" w:customStyle="1" w:styleId="fm-citation-ids-label">
    <w:name w:val="fm-citation-ids-label"/>
    <w:basedOn w:val="a1"/>
    <w:qFormat/>
    <w:rsid w:val="00DE1074"/>
  </w:style>
  <w:style w:type="character" w:customStyle="1" w:styleId="nowrap">
    <w:name w:val="nowrap"/>
    <w:basedOn w:val="a1"/>
    <w:qFormat/>
    <w:rsid w:val="00DE1074"/>
  </w:style>
  <w:style w:type="character" w:customStyle="1" w:styleId="jnl-title">
    <w:name w:val="jnl-title"/>
    <w:basedOn w:val="a1"/>
    <w:qFormat/>
    <w:rsid w:val="00DE1074"/>
  </w:style>
  <w:style w:type="character" w:customStyle="1" w:styleId="jnl-url">
    <w:name w:val="jnl-url"/>
    <w:basedOn w:val="a1"/>
    <w:qFormat/>
    <w:rsid w:val="00DE1074"/>
  </w:style>
  <w:style w:type="character" w:customStyle="1" w:styleId="slug-metadata-note">
    <w:name w:val="slug-metadata-note"/>
    <w:basedOn w:val="a1"/>
    <w:qFormat/>
    <w:rsid w:val="00DE1074"/>
  </w:style>
  <w:style w:type="character" w:customStyle="1" w:styleId="slug-ahead-of-print-date">
    <w:name w:val="slug-ahead-of-print-date"/>
    <w:basedOn w:val="a1"/>
    <w:qFormat/>
    <w:rsid w:val="00DE1074"/>
  </w:style>
  <w:style w:type="character" w:customStyle="1" w:styleId="slug-doi">
    <w:name w:val="slug-doi"/>
    <w:basedOn w:val="a1"/>
    <w:qFormat/>
    <w:rsid w:val="00DE1074"/>
  </w:style>
  <w:style w:type="character" w:styleId="HTML2">
    <w:name w:val="HTML Cite"/>
    <w:uiPriority w:val="99"/>
    <w:unhideWhenUsed/>
    <w:qFormat/>
    <w:rsid w:val="00DE1074"/>
    <w:rPr>
      <w:i/>
      <w:iCs/>
    </w:rPr>
  </w:style>
  <w:style w:type="character" w:customStyle="1" w:styleId="slug-pub-date">
    <w:name w:val="slug-pub-date"/>
    <w:basedOn w:val="a1"/>
    <w:qFormat/>
    <w:rsid w:val="00DE1074"/>
  </w:style>
  <w:style w:type="character" w:customStyle="1" w:styleId="slug-vol">
    <w:name w:val="slug-vol"/>
    <w:basedOn w:val="a1"/>
    <w:qFormat/>
    <w:rsid w:val="00DE1074"/>
  </w:style>
  <w:style w:type="character" w:customStyle="1" w:styleId="slug-issue">
    <w:name w:val="slug-issue"/>
    <w:basedOn w:val="a1"/>
    <w:qFormat/>
    <w:rsid w:val="00DE1074"/>
  </w:style>
  <w:style w:type="character" w:customStyle="1" w:styleId="slug-pages">
    <w:name w:val="slug-pages"/>
    <w:basedOn w:val="a1"/>
    <w:qFormat/>
    <w:rsid w:val="00DE1074"/>
  </w:style>
  <w:style w:type="character" w:customStyle="1" w:styleId="name">
    <w:name w:val="name"/>
    <w:basedOn w:val="a1"/>
    <w:qFormat/>
    <w:rsid w:val="00DE1074"/>
  </w:style>
  <w:style w:type="character" w:customStyle="1" w:styleId="xref-sep">
    <w:name w:val="xref-sep"/>
    <w:basedOn w:val="a1"/>
    <w:qFormat/>
    <w:rsid w:val="00DE1074"/>
  </w:style>
  <w:style w:type="character" w:customStyle="1" w:styleId="ui-ncbitoggler-master-text">
    <w:name w:val="ui-ncbitoggler-master-text"/>
    <w:basedOn w:val="a1"/>
    <w:qFormat/>
    <w:rsid w:val="00DE1074"/>
  </w:style>
  <w:style w:type="character" w:customStyle="1" w:styleId="aff4">
    <w:name w:val="Название Знак"/>
    <w:basedOn w:val="a1"/>
    <w:uiPriority w:val="10"/>
    <w:qFormat/>
    <w:rsid w:val="00DE1074"/>
    <w:rPr>
      <w:rFonts w:asciiTheme="majorHAnsi" w:eastAsiaTheme="majorEastAsia" w:hAnsiTheme="majorHAnsi" w:cstheme="majorBidi"/>
      <w:spacing w:val="-10"/>
      <w:kern w:val="2"/>
      <w:sz w:val="56"/>
      <w:szCs w:val="56"/>
      <w:lang w:val="ru-RU"/>
    </w:rPr>
  </w:style>
  <w:style w:type="character" w:customStyle="1" w:styleId="ListLabel1">
    <w:name w:val="ListLabel 1"/>
    <w:qFormat/>
    <w:rsid w:val="00DE1074"/>
    <w:rPr>
      <w:rFonts w:cs="Courier New"/>
    </w:rPr>
  </w:style>
  <w:style w:type="character" w:customStyle="1" w:styleId="ListLabel2">
    <w:name w:val="ListLabel 2"/>
    <w:qFormat/>
    <w:rsid w:val="00DE1074"/>
    <w:rPr>
      <w:rFonts w:cs="Courier New"/>
    </w:rPr>
  </w:style>
  <w:style w:type="character" w:customStyle="1" w:styleId="ListLabel3">
    <w:name w:val="ListLabel 3"/>
    <w:qFormat/>
    <w:rsid w:val="00DE1074"/>
    <w:rPr>
      <w:rFonts w:cs="Courier New"/>
    </w:rPr>
  </w:style>
  <w:style w:type="character" w:customStyle="1" w:styleId="ListLabel4">
    <w:name w:val="ListLabel 4"/>
    <w:qFormat/>
    <w:rsid w:val="00DE1074"/>
    <w:rPr>
      <w:rFonts w:cs="Courier New"/>
    </w:rPr>
  </w:style>
  <w:style w:type="character" w:customStyle="1" w:styleId="ListLabel5">
    <w:name w:val="ListLabel 5"/>
    <w:qFormat/>
    <w:rsid w:val="00DE1074"/>
    <w:rPr>
      <w:rFonts w:cs="Courier New"/>
    </w:rPr>
  </w:style>
  <w:style w:type="character" w:customStyle="1" w:styleId="ListLabel6">
    <w:name w:val="ListLabel 6"/>
    <w:qFormat/>
    <w:rsid w:val="00DE1074"/>
    <w:rPr>
      <w:rFonts w:cs="Courier New"/>
    </w:rPr>
  </w:style>
  <w:style w:type="character" w:customStyle="1" w:styleId="ListLabel7">
    <w:name w:val="ListLabel 7"/>
    <w:qFormat/>
    <w:rsid w:val="00DE1074"/>
    <w:rPr>
      <w:rFonts w:cs="Courier New"/>
    </w:rPr>
  </w:style>
  <w:style w:type="character" w:customStyle="1" w:styleId="ListLabel8">
    <w:name w:val="ListLabel 8"/>
    <w:qFormat/>
    <w:rsid w:val="00DE1074"/>
    <w:rPr>
      <w:rFonts w:cs="Courier New"/>
    </w:rPr>
  </w:style>
  <w:style w:type="character" w:customStyle="1" w:styleId="ListLabel9">
    <w:name w:val="ListLabel 9"/>
    <w:qFormat/>
    <w:rsid w:val="00DE1074"/>
    <w:rPr>
      <w:rFonts w:cs="Courier New"/>
    </w:rPr>
  </w:style>
  <w:style w:type="character" w:customStyle="1" w:styleId="ListLabel10">
    <w:name w:val="ListLabel 10"/>
    <w:qFormat/>
    <w:rsid w:val="00DE1074"/>
    <w:rPr>
      <w:rFonts w:eastAsia="Times New Roman" w:cs="Times New Roman"/>
      <w:w w:val="100"/>
      <w:sz w:val="28"/>
      <w:szCs w:val="28"/>
    </w:rPr>
  </w:style>
  <w:style w:type="character" w:customStyle="1" w:styleId="ListLabel11">
    <w:name w:val="ListLabel 11"/>
    <w:qFormat/>
    <w:rsid w:val="00DE1074"/>
    <w:rPr>
      <w:rFonts w:eastAsia="Times New Roman" w:cs="Times New Roman"/>
      <w:spacing w:val="0"/>
      <w:w w:val="100"/>
      <w:sz w:val="28"/>
      <w:szCs w:val="28"/>
    </w:rPr>
  </w:style>
  <w:style w:type="character" w:customStyle="1" w:styleId="ListLabel12">
    <w:name w:val="ListLabel 12"/>
    <w:qFormat/>
    <w:rsid w:val="00DE1074"/>
    <w:rPr>
      <w:rFonts w:eastAsia="Times New Roman" w:cs="Times New Roman"/>
      <w:w w:val="100"/>
      <w:sz w:val="28"/>
      <w:szCs w:val="28"/>
    </w:rPr>
  </w:style>
  <w:style w:type="character" w:customStyle="1" w:styleId="ListLabel13">
    <w:name w:val="ListLabel 13"/>
    <w:qFormat/>
    <w:rsid w:val="00DE1074"/>
    <w:rPr>
      <w:rFonts w:eastAsia="Times New Roman" w:cs="Times New Roman"/>
      <w:w w:val="100"/>
      <w:sz w:val="28"/>
      <w:szCs w:val="28"/>
    </w:rPr>
  </w:style>
  <w:style w:type="character" w:customStyle="1" w:styleId="ListLabel14">
    <w:name w:val="ListLabel 14"/>
    <w:qFormat/>
    <w:rsid w:val="00DE1074"/>
    <w:rPr>
      <w:rFonts w:eastAsia="Times New Roman" w:cs="Times New Roman"/>
      <w:w w:val="100"/>
      <w:sz w:val="28"/>
      <w:szCs w:val="28"/>
    </w:rPr>
  </w:style>
  <w:style w:type="character" w:customStyle="1" w:styleId="ListLabel15">
    <w:name w:val="ListLabel 15"/>
    <w:qFormat/>
    <w:rsid w:val="00DE1074"/>
  </w:style>
  <w:style w:type="character" w:customStyle="1" w:styleId="ListLabel16">
    <w:name w:val="ListLabel 16"/>
    <w:qFormat/>
    <w:rsid w:val="00DE1074"/>
    <w:rPr>
      <w:rFonts w:eastAsia="Times New Roman" w:cs="Times New Roman"/>
      <w:w w:val="100"/>
      <w:sz w:val="28"/>
      <w:szCs w:val="28"/>
    </w:rPr>
  </w:style>
  <w:style w:type="character" w:customStyle="1" w:styleId="ListLabel17">
    <w:name w:val="ListLabel 17"/>
    <w:qFormat/>
    <w:rsid w:val="00DE1074"/>
    <w:rPr>
      <w:rFonts w:eastAsia="Times New Roman" w:cs="Times New Roman"/>
    </w:rPr>
  </w:style>
  <w:style w:type="character" w:customStyle="1" w:styleId="ListLabel18">
    <w:name w:val="ListLabel 18"/>
    <w:qFormat/>
    <w:rsid w:val="00DE1074"/>
    <w:rPr>
      <w:sz w:val="20"/>
    </w:rPr>
  </w:style>
  <w:style w:type="character" w:customStyle="1" w:styleId="ListLabel19">
    <w:name w:val="ListLabel 19"/>
    <w:qFormat/>
    <w:rsid w:val="00DE1074"/>
    <w:rPr>
      <w:sz w:val="20"/>
    </w:rPr>
  </w:style>
  <w:style w:type="character" w:customStyle="1" w:styleId="ListLabel20">
    <w:name w:val="ListLabel 20"/>
    <w:qFormat/>
    <w:rsid w:val="00DE1074"/>
    <w:rPr>
      <w:sz w:val="20"/>
    </w:rPr>
  </w:style>
  <w:style w:type="character" w:customStyle="1" w:styleId="ListLabel21">
    <w:name w:val="ListLabel 21"/>
    <w:qFormat/>
    <w:rsid w:val="00DE1074"/>
    <w:rPr>
      <w:sz w:val="20"/>
    </w:rPr>
  </w:style>
  <w:style w:type="character" w:customStyle="1" w:styleId="ListLabel22">
    <w:name w:val="ListLabel 22"/>
    <w:qFormat/>
    <w:rsid w:val="00DE1074"/>
    <w:rPr>
      <w:sz w:val="20"/>
    </w:rPr>
  </w:style>
  <w:style w:type="character" w:customStyle="1" w:styleId="ListLabel23">
    <w:name w:val="ListLabel 23"/>
    <w:qFormat/>
    <w:rsid w:val="00DE1074"/>
    <w:rPr>
      <w:sz w:val="20"/>
    </w:rPr>
  </w:style>
  <w:style w:type="character" w:customStyle="1" w:styleId="ListLabel24">
    <w:name w:val="ListLabel 24"/>
    <w:qFormat/>
    <w:rsid w:val="00DE1074"/>
    <w:rPr>
      <w:sz w:val="20"/>
    </w:rPr>
  </w:style>
  <w:style w:type="character" w:customStyle="1" w:styleId="ListLabel25">
    <w:name w:val="ListLabel 25"/>
    <w:qFormat/>
    <w:rsid w:val="00DE1074"/>
    <w:rPr>
      <w:sz w:val="20"/>
    </w:rPr>
  </w:style>
  <w:style w:type="character" w:customStyle="1" w:styleId="ListLabel26">
    <w:name w:val="ListLabel 26"/>
    <w:qFormat/>
    <w:rsid w:val="00DE1074"/>
    <w:rPr>
      <w:sz w:val="20"/>
    </w:rPr>
  </w:style>
  <w:style w:type="character" w:customStyle="1" w:styleId="ListLabel27">
    <w:name w:val="ListLabel 27"/>
    <w:qFormat/>
    <w:rsid w:val="00DE1074"/>
    <w:rPr>
      <w:rFonts w:eastAsia="Calibri" w:cs="Times New Roman"/>
    </w:rPr>
  </w:style>
  <w:style w:type="character" w:customStyle="1" w:styleId="ListLabel28">
    <w:name w:val="ListLabel 28"/>
    <w:qFormat/>
    <w:rsid w:val="00DE1074"/>
    <w:rPr>
      <w:rFonts w:cs="Courier New"/>
    </w:rPr>
  </w:style>
  <w:style w:type="character" w:customStyle="1" w:styleId="ListLabel29">
    <w:name w:val="ListLabel 29"/>
    <w:qFormat/>
    <w:rsid w:val="00DE1074"/>
    <w:rPr>
      <w:rFonts w:cs="Courier New"/>
    </w:rPr>
  </w:style>
  <w:style w:type="character" w:customStyle="1" w:styleId="ListLabel30">
    <w:name w:val="ListLabel 30"/>
    <w:qFormat/>
    <w:rsid w:val="00DE1074"/>
    <w:rPr>
      <w:rFonts w:cs="Courier New"/>
    </w:rPr>
  </w:style>
  <w:style w:type="paragraph" w:customStyle="1" w:styleId="c9">
    <w:name w:val="c9"/>
    <w:basedOn w:val="a"/>
    <w:qFormat/>
    <w:rsid w:val="00DE1074"/>
    <w:pPr>
      <w:spacing w:beforeAutospacing="1" w:afterAutospacing="1" w:line="240" w:lineRule="auto"/>
    </w:pPr>
    <w:rPr>
      <w:rFonts w:eastAsia="Times New Roman"/>
      <w:sz w:val="24"/>
      <w:szCs w:val="24"/>
      <w:lang w:val="en-US"/>
    </w:rPr>
  </w:style>
  <w:style w:type="paragraph" w:customStyle="1" w:styleId="c0">
    <w:name w:val="c0"/>
    <w:basedOn w:val="a"/>
    <w:qFormat/>
    <w:rsid w:val="00DE1074"/>
    <w:pPr>
      <w:spacing w:beforeAutospacing="1" w:afterAutospacing="1" w:line="240" w:lineRule="auto"/>
    </w:pPr>
    <w:rPr>
      <w:rFonts w:eastAsia="Times New Roman"/>
      <w:sz w:val="24"/>
      <w:szCs w:val="24"/>
      <w:lang w:val="en-US"/>
    </w:rPr>
  </w:style>
  <w:style w:type="paragraph" w:customStyle="1" w:styleId="x-txt-osn">
    <w:name w:val="x-txt-osn"/>
    <w:basedOn w:val="a"/>
    <w:qFormat/>
    <w:rsid w:val="00DE1074"/>
    <w:pPr>
      <w:spacing w:beforeAutospacing="1" w:afterAutospacing="1" w:line="240" w:lineRule="auto"/>
    </w:pPr>
    <w:rPr>
      <w:rFonts w:eastAsia="Times New Roman"/>
      <w:sz w:val="24"/>
      <w:szCs w:val="24"/>
      <w:lang w:eastAsia="ru-RU"/>
    </w:rPr>
  </w:style>
  <w:style w:type="paragraph" w:customStyle="1" w:styleId="wp-caption-text">
    <w:name w:val="wp-caption-text"/>
    <w:basedOn w:val="a"/>
    <w:qFormat/>
    <w:rsid w:val="00DE1074"/>
    <w:pPr>
      <w:spacing w:beforeAutospacing="1" w:afterAutospacing="1" w:line="240" w:lineRule="auto"/>
    </w:pPr>
    <w:rPr>
      <w:rFonts w:eastAsia="Times New Roman"/>
      <w:sz w:val="24"/>
      <w:szCs w:val="24"/>
      <w:lang w:eastAsia="ru-RU"/>
    </w:rPr>
  </w:style>
  <w:style w:type="paragraph" w:customStyle="1" w:styleId="CaptionTable">
    <w:name w:val="Caption Table"/>
    <w:basedOn w:val="a"/>
    <w:qFormat/>
    <w:rsid w:val="00DE1074"/>
    <w:pPr>
      <w:widowControl w:val="0"/>
      <w:spacing w:before="260" w:after="260" w:line="260" w:lineRule="exact"/>
      <w:jc w:val="both"/>
    </w:pPr>
    <w:rPr>
      <w:rFonts w:eastAsia="Georgia"/>
      <w:sz w:val="20"/>
      <w:szCs w:val="20"/>
      <w:lang w:val="en-US" w:eastAsia="ar-SA"/>
    </w:rPr>
  </w:style>
  <w:style w:type="paragraph" w:customStyle="1" w:styleId="p">
    <w:name w:val="p"/>
    <w:basedOn w:val="a"/>
    <w:qFormat/>
    <w:rsid w:val="00DE1074"/>
    <w:pPr>
      <w:spacing w:beforeAutospacing="1" w:afterAutospacing="1" w:line="240" w:lineRule="auto"/>
    </w:pPr>
    <w:rPr>
      <w:rFonts w:eastAsia="Times New Roman"/>
      <w:sz w:val="24"/>
      <w:szCs w:val="24"/>
      <w:lang w:eastAsia="ru-RU"/>
    </w:rPr>
  </w:style>
  <w:style w:type="paragraph" w:customStyle="1" w:styleId="pp-first">
    <w:name w:val="p p-first"/>
    <w:basedOn w:val="a"/>
    <w:qFormat/>
    <w:rsid w:val="00DE1074"/>
    <w:pPr>
      <w:spacing w:beforeAutospacing="1" w:afterAutospacing="1" w:line="240" w:lineRule="auto"/>
    </w:pPr>
    <w:rPr>
      <w:rFonts w:eastAsia="Times New Roman"/>
      <w:sz w:val="24"/>
      <w:szCs w:val="24"/>
      <w:lang w:eastAsia="ru-RU"/>
    </w:rPr>
  </w:style>
  <w:style w:type="paragraph" w:customStyle="1" w:styleId="pp-last">
    <w:name w:val="p p-last"/>
    <w:basedOn w:val="a"/>
    <w:qFormat/>
    <w:rsid w:val="00DE1074"/>
    <w:pPr>
      <w:spacing w:beforeAutospacing="1" w:afterAutospacing="1" w:line="240" w:lineRule="auto"/>
    </w:pPr>
    <w:rPr>
      <w:rFonts w:eastAsia="Times New Roman"/>
      <w:sz w:val="24"/>
      <w:szCs w:val="24"/>
      <w:lang w:eastAsia="ru-RU"/>
    </w:rPr>
  </w:style>
  <w:style w:type="paragraph" w:customStyle="1" w:styleId="110">
    <w:name w:val="Заголовок 11"/>
    <w:basedOn w:val="a"/>
    <w:next w:val="a"/>
    <w:uiPriority w:val="9"/>
    <w:qFormat/>
    <w:rsid w:val="00A649D3"/>
    <w:pPr>
      <w:keepNext/>
      <w:keepLines/>
      <w:spacing w:before="240" w:after="0"/>
      <w:outlineLvl w:val="0"/>
    </w:pPr>
    <w:rPr>
      <w:rFonts w:ascii="Cambria" w:eastAsia="Times New Roman" w:hAnsi="Cambria"/>
      <w:color w:val="365F91"/>
      <w:sz w:val="32"/>
      <w:szCs w:val="32"/>
    </w:rPr>
  </w:style>
  <w:style w:type="paragraph" w:customStyle="1" w:styleId="211">
    <w:name w:val="Заголовок 21"/>
    <w:basedOn w:val="a"/>
    <w:next w:val="a"/>
    <w:uiPriority w:val="9"/>
    <w:unhideWhenUsed/>
    <w:qFormat/>
    <w:rsid w:val="00A649D3"/>
    <w:pPr>
      <w:keepNext/>
      <w:keepLines/>
      <w:spacing w:before="40" w:after="0"/>
      <w:outlineLvl w:val="1"/>
    </w:pPr>
    <w:rPr>
      <w:rFonts w:ascii="Cambria" w:eastAsia="Times New Roman" w:hAnsi="Cambria"/>
      <w:color w:val="365F91"/>
      <w:sz w:val="26"/>
      <w:szCs w:val="26"/>
    </w:rPr>
  </w:style>
  <w:style w:type="numbering" w:customStyle="1" w:styleId="1a">
    <w:name w:val="Нет списка1"/>
    <w:next w:val="a3"/>
    <w:uiPriority w:val="99"/>
    <w:semiHidden/>
    <w:unhideWhenUsed/>
    <w:rsid w:val="00A649D3"/>
  </w:style>
  <w:style w:type="character" w:customStyle="1" w:styleId="mw-headline">
    <w:name w:val="mw-headline"/>
    <w:basedOn w:val="a1"/>
    <w:rsid w:val="00A649D3"/>
  </w:style>
  <w:style w:type="character" w:styleId="aff5">
    <w:name w:val="annotation reference"/>
    <w:basedOn w:val="a1"/>
    <w:uiPriority w:val="99"/>
    <w:semiHidden/>
    <w:unhideWhenUsed/>
    <w:rsid w:val="00A649D3"/>
    <w:rPr>
      <w:sz w:val="16"/>
      <w:szCs w:val="16"/>
    </w:rPr>
  </w:style>
  <w:style w:type="paragraph" w:customStyle="1" w:styleId="1b">
    <w:name w:val="Обычный1"/>
    <w:aliases w:val="5+14"/>
    <w:basedOn w:val="a"/>
    <w:link w:val="1c"/>
    <w:rsid w:val="00A649D3"/>
    <w:pPr>
      <w:spacing w:after="0" w:line="240" w:lineRule="auto"/>
      <w:jc w:val="both"/>
    </w:pPr>
    <w:rPr>
      <w:rFonts w:eastAsia="Times New Roman"/>
      <w:lang w:val="uk-UA" w:eastAsia="ru-RU"/>
    </w:rPr>
  </w:style>
  <w:style w:type="character" w:customStyle="1" w:styleId="1c">
    <w:name w:val="Обычный1 Знак"/>
    <w:link w:val="1b"/>
    <w:locked/>
    <w:rsid w:val="00A649D3"/>
    <w:rPr>
      <w:rFonts w:ascii="Times New Roman" w:eastAsia="Times New Roman" w:hAnsi="Times New Roman" w:cs="Times New Roman"/>
      <w:sz w:val="28"/>
      <w:szCs w:val="28"/>
      <w:lang w:val="uk-UA" w:eastAsia="ru-RU"/>
    </w:rPr>
  </w:style>
  <w:style w:type="character" w:customStyle="1" w:styleId="212">
    <w:name w:val="Заголовок 2 Знак1"/>
    <w:basedOn w:val="a1"/>
    <w:uiPriority w:val="9"/>
    <w:semiHidden/>
    <w:rsid w:val="00A649D3"/>
    <w:rPr>
      <w:rFonts w:asciiTheme="majorHAnsi" w:eastAsiaTheme="majorEastAsia" w:hAnsiTheme="majorHAnsi" w:cstheme="majorBidi"/>
      <w:color w:val="365F91" w:themeColor="accent1" w:themeShade="BF"/>
      <w:sz w:val="26"/>
      <w:szCs w:val="26"/>
    </w:rPr>
  </w:style>
  <w:style w:type="character" w:customStyle="1" w:styleId="111">
    <w:name w:val="Заголовок 1 Знак1"/>
    <w:basedOn w:val="a1"/>
    <w:uiPriority w:val="9"/>
    <w:rsid w:val="00A649D3"/>
    <w:rPr>
      <w:rFonts w:asciiTheme="majorHAnsi" w:eastAsiaTheme="majorEastAsia" w:hAnsiTheme="majorHAnsi" w:cstheme="majorBidi"/>
      <w:color w:val="365F91" w:themeColor="accent1" w:themeShade="BF"/>
      <w:sz w:val="32"/>
      <w:szCs w:val="32"/>
    </w:rPr>
  </w:style>
  <w:style w:type="character" w:customStyle="1" w:styleId="mw-editsection">
    <w:name w:val="mw-editsection"/>
    <w:basedOn w:val="a1"/>
    <w:rsid w:val="00A649D3"/>
  </w:style>
  <w:style w:type="character" w:customStyle="1" w:styleId="mw-editsection-bracket">
    <w:name w:val="mw-editsection-bracket"/>
    <w:basedOn w:val="a1"/>
    <w:rsid w:val="00A649D3"/>
  </w:style>
  <w:style w:type="character" w:customStyle="1" w:styleId="mw-editsection-divider">
    <w:name w:val="mw-editsection-divider"/>
    <w:basedOn w:val="a1"/>
    <w:rsid w:val="00A649D3"/>
  </w:style>
  <w:style w:type="character" w:customStyle="1" w:styleId="plainlinks">
    <w:name w:val="plainlinks"/>
    <w:basedOn w:val="a1"/>
    <w:rsid w:val="00A649D3"/>
  </w:style>
  <w:style w:type="character" w:customStyle="1" w:styleId="11">
    <w:name w:val="Обычный (веб) Знак1"/>
    <w:aliases w:val="Обычный (Web) Знак,Обычный (веб) Знак Знак,Знак1 Знак Знак,Знак1 Знак1,Знак1 Знак Знак Знак Знак Знак Знак Знак Знак,Знак1 Знак Знак Знак Знак,Обычный (веб) Знак2 Знак,Обычный (веб) Знак1 Знак Знак,Обычный (веб) Знак Знак Знак Знак"/>
    <w:link w:val="a5"/>
    <w:uiPriority w:val="99"/>
    <w:locked/>
    <w:rsid w:val="00535831"/>
    <w:rPr>
      <w:rFonts w:ascii="Times New Roman" w:eastAsia="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5.emf"/><Relationship Id="rId26" Type="http://schemas.openxmlformats.org/officeDocument/2006/relationships/chart" Target="charts/chart7.xml"/><Relationship Id="rId39" Type="http://schemas.openxmlformats.org/officeDocument/2006/relationships/hyperlink" Target="http://dx.doi.org/10.15561/18189172.2015.0903" TargetMode="External"/><Relationship Id="rId21" Type="http://schemas.openxmlformats.org/officeDocument/2006/relationships/image" Target="media/image8.emf"/><Relationship Id="rId34" Type="http://schemas.openxmlformats.org/officeDocument/2006/relationships/hyperlink" Target="http://apps.who.int/iris/bitstream/10665%20/137319/1/9789241507813_eng.pdf" TargetMode="External"/><Relationship Id="rId42" Type="http://schemas.openxmlformats.org/officeDocument/2006/relationships/hyperlink" Target="https://www.eurekalert.org/pub_releases/2018-05/eaft-oao052318.php" TargetMode="External"/><Relationship Id="rId47" Type="http://schemas.openxmlformats.org/officeDocument/2006/relationships/hyperlink" Target="http://elib.umsa.edu.ua/jspui/handle/umsa/4349" TargetMode="External"/><Relationship Id="rId50" Type="http://schemas.openxmlformats.org/officeDocument/2006/relationships/hyperlink" Target="https://www.ncbi.nlm.nih.gov/pubmed/?term=Ioshikhes%20I%5BAuthor%5D&amp;cauthor=true&amp;cauthor_uid=23705844" TargetMode="External"/><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4.xml"/><Relationship Id="rId25" Type="http://schemas.openxmlformats.org/officeDocument/2006/relationships/chart" Target="charts/chart6.xml"/><Relationship Id="rId33" Type="http://schemas.openxmlformats.org/officeDocument/2006/relationships/hyperlink" Target="http://www.cps.ca/en/documents/authors-auteurs/infectious-diseases-and-immunization-committee" TargetMode="External"/><Relationship Id="rId38" Type="http://schemas.openxmlformats.org/officeDocument/2006/relationships/hyperlink" Target="http://dx.doi.org/10.15561/18189172.2015.1004" TargetMode="External"/><Relationship Id="rId46" Type="http://schemas.openxmlformats.org/officeDocument/2006/relationships/hyperlink" Target="https://cyberleninka.ru/article/n/sravnenie-treh-i-bolee-nezavismyh-grupp-s"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7.emf"/><Relationship Id="rId29" Type="http://schemas.openxmlformats.org/officeDocument/2006/relationships/hyperlink" Target="http://moz.gov.ua/article/health/spalah-koru-v-ukraini-scho-treba-znati-pro-hvorobu-i-jak-zahistiti-sebe" TargetMode="External"/><Relationship Id="rId41" Type="http://schemas.openxmlformats.org/officeDocument/2006/relationships/hyperlink" Target="https://elibrary.ru/item.asp?id=27698993" TargetMode="External"/><Relationship Id="rId54" Type="http://schemas.openxmlformats.org/officeDocument/2006/relationships/hyperlink" Target="http://moz.gov.ua/article%20/immunization/%20kalendar%20-%20profilaktichnih%20-%20schepl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7370363.ru/ru/elisa/biomerica/biomerica-2009-04987-25062012-elisa.pdf" TargetMode="External"/><Relationship Id="rId24" Type="http://schemas.openxmlformats.org/officeDocument/2006/relationships/chart" Target="charts/chart5.xml"/><Relationship Id="rId32" Type="http://schemas.openxmlformats.org/officeDocument/2006/relationships/hyperlink" Target="https://www.unicef.org/media/files/GAPP3_web.pdf" TargetMode="External"/><Relationship Id="rId37" Type="http://schemas.openxmlformats.org/officeDocument/2006/relationships/hyperlink" Target="http://dx.doi.org/10.17309/tmfv.2014.2.1095" TargetMode="External"/><Relationship Id="rId40" Type="http://schemas.openxmlformats.org/officeDocument/2006/relationships/hyperlink" Target="https://elibrary.ru/item.asp?id=27699189" TargetMode="External"/><Relationship Id="rId45" Type="http://schemas.openxmlformats.org/officeDocument/2006/relationships/hyperlink" Target="http://www.moz.gov.ua" TargetMode="External"/><Relationship Id="rId53" Type="http://schemas.openxmlformats.org/officeDocument/2006/relationships/hyperlink" Target="http://www.moz.gov.ua"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0.jpeg"/><Relationship Id="rId28" Type="http://schemas.openxmlformats.org/officeDocument/2006/relationships/chart" Target="charts/chart9.xml"/><Relationship Id="rId36" Type="http://schemas.openxmlformats.org/officeDocument/2006/relationships/hyperlink" Target="http://apps.who.int/iris/bitstream/handle/10665/80147/?sequence=7" TargetMode="External"/><Relationship Id="rId49" Type="http://schemas.openxmlformats.org/officeDocument/2006/relationships/hyperlink" Target="https://www.ncbi.nlm.nih.gov/pubmed/?term=Hosid%20S%5BAuthor%5D&amp;cauthor=true&amp;cauthor_uid=23705844" TargetMode="External"/><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6.emf"/><Relationship Id="rId31" Type="http://schemas.openxmlformats.org/officeDocument/2006/relationships/hyperlink" Target="http://moz.gov.ua/article/health/jak-vberegtisja-vid-pnevmonii%20//%20(&#1076;&#1072;&#1090;&#1072;" TargetMode="External"/><Relationship Id="rId44" Type="http://schemas.openxmlformats.org/officeDocument/2006/relationships/hyperlink" Target="http://www.moz.gov.ua" TargetMode="External"/><Relationship Id="rId52" Type="http://schemas.openxmlformats.org/officeDocument/2006/relationships/hyperlink" Target="https://www.ncbi.nlm.nih.gov/pubmed/?term=Human+milk+metagenome%3A+a+functional+capacity+analysis+Tonya+L+Ward%2C1+Sergey+Hosid%2C1%2C2+Ilya+Ioshikhes%2C+1%2C2+and+Illimar+Altosaar"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image" Target="media/image9.jpeg"/><Relationship Id="rId27" Type="http://schemas.openxmlformats.org/officeDocument/2006/relationships/chart" Target="charts/chart8.xml"/><Relationship Id="rId30" Type="http://schemas.openxmlformats.org/officeDocument/2006/relationships/hyperlink" Target="http://http:%20//%20www.who.%20int%20/mediacentre/factsheets/fs331/%20ru/" TargetMode="External"/><Relationship Id="rId35" Type="http://schemas.openxmlformats.org/officeDocument/2006/relationships/hyperlink" Target="https://www.pharmastar.it/news/altre&#8211;news/infezioni&#8211;ospedaliere&#8211;e&#8211;antibiotico&#8211;resistenza&#8211;allarme&#8211;in&#8211;italia&#8211;28316" TargetMode="External"/><Relationship Id="rId43" Type="http://schemas.openxmlformats.org/officeDocument/2006/relationships/hyperlink" Target="https://elibrary.ru/contents.asp?id=33828257" TargetMode="External"/><Relationship Id="rId48" Type="http://schemas.openxmlformats.org/officeDocument/2006/relationships/hyperlink" Target="https://www.ncbi.nlm.nih.gov/pubmed/?term=Ward%20TL%5BAuthor%5D&amp;cauthor=true&amp;cauthor_uid=23705844" TargetMode="External"/><Relationship Id="rId56" Type="http://schemas.openxmlformats.org/officeDocument/2006/relationships/fontTable" Target="fontTable.xml"/><Relationship Id="rId8" Type="http://schemas.openxmlformats.org/officeDocument/2006/relationships/hyperlink" Target="file:///C:\Users\HOME\2018%20-%25D0%25A1%25D0%259F%25D0%2598%25D0%25A1%25D0%259E%25D0%259A%20%25D0%2592%25D0%2598%25D0%259A%25D0%259E%25D0%25A0.%25D0%2594%25D0%2596%25D0%2595%25D0%25A0%25D0%2595%25D0%259B%20(29.08.18).docx" TargetMode="External"/><Relationship Id="rId51" Type="http://schemas.openxmlformats.org/officeDocument/2006/relationships/hyperlink" Target="https://www.ncbi.nlm.nih.gov/pubmed/?term=Altosaar%20I%5BAuthor%5D&amp;cauthor=true&amp;cauthor_uid=23705844"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Ievgen\Desktop\&#1041;&#1086;&#1088;&#1086;&#1076;&#1080;&#1085;&#1072;\2019\&#1044;&#1083;&#1103;%20&#1070;.%20&#1075;&#1088;&#1072;&#1092;&#1080;&#1082;&#1080;.doc!_1624042126"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Ievgen\Desktop\&#1041;&#1086;&#1088;&#1086;&#1076;&#1080;&#1085;&#1072;\2019\&#1044;&#1083;&#1103;%20&#1070;.%20&#1075;&#1088;&#1072;&#1092;&#1080;&#1082;&#1080;.doc!_162404266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manualLayout>
          <c:layoutTarget val="inner"/>
          <c:xMode val="edge"/>
          <c:yMode val="edge"/>
          <c:x val="0.13953488372093034"/>
          <c:y val="0.22522522522522523"/>
          <c:w val="0.47286821705426402"/>
          <c:h val="0.50900900900900903"/>
        </c:manualLayout>
      </c:layout>
      <c:scatterChart>
        <c:scatterStyle val="lineMarker"/>
        <c:varyColors val="0"/>
        <c:ser>
          <c:idx val="0"/>
          <c:order val="0"/>
          <c:tx>
            <c:strRef>
              <c:f>'[Диаграмма в C  Users Ievgen Desktop Бородина 2019 Для Ю. графики.doc]Sheet1'!$A$2</c:f>
              <c:strCache>
                <c:ptCount val="1"/>
              </c:strCache>
            </c:strRef>
          </c:tx>
          <c:spPr>
            <a:ln w="28535">
              <a:noFill/>
            </a:ln>
          </c:spPr>
          <c:marker>
            <c:symbol val="diamond"/>
            <c:size val="4"/>
            <c:spPr>
              <a:solidFill>
                <a:srgbClr val="000080"/>
              </a:solidFill>
              <a:ln>
                <a:solidFill>
                  <a:srgbClr val="000080"/>
                </a:solidFill>
                <a:prstDash val="solid"/>
              </a:ln>
            </c:spPr>
          </c:marker>
          <c:dLbls>
            <c:dLbl>
              <c:idx val="0"/>
              <c:layout>
                <c:manualLayout>
                  <c:x val="-1.3266998341625227E-2"/>
                  <c:y val="6.0606060606060608E-2"/>
                </c:manualLayout>
              </c:layout>
              <c:spPr>
                <a:noFill/>
                <a:ln w="25365">
                  <a:noFill/>
                </a:ln>
              </c:spPr>
              <c:txPr>
                <a:bodyPr/>
                <a:lstStyle/>
                <a:p>
                  <a:pPr>
                    <a:defRPr b="0"/>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800-47AA-95A4-E8FE7194426B}"/>
                </c:ext>
              </c:extLst>
            </c:dLbl>
            <c:dLbl>
              <c:idx val="1"/>
              <c:layout>
                <c:manualLayout>
                  <c:x val="1.5478164731896034E-2"/>
                  <c:y val="-9.324009324009409E-3"/>
                </c:manualLayout>
              </c:layout>
              <c:spPr>
                <a:noFill/>
                <a:ln w="25365">
                  <a:noFill/>
                </a:ln>
              </c:spPr>
              <c:txPr>
                <a:bodyPr/>
                <a:lstStyle/>
                <a:p>
                  <a:pPr>
                    <a:defRPr b="0"/>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800-47AA-95A4-E8FE7194426B}"/>
                </c:ext>
              </c:extLst>
            </c:dLbl>
            <c:dLbl>
              <c:idx val="2"/>
              <c:layout>
                <c:manualLayout>
                  <c:x val="-3.9800995024875642E-2"/>
                  <c:y val="-6.5268065268065348E-2"/>
                </c:manualLayout>
              </c:layout>
              <c:spPr>
                <a:noFill/>
                <a:ln w="25365">
                  <a:noFill/>
                </a:ln>
              </c:spPr>
              <c:txPr>
                <a:bodyPr/>
                <a:lstStyle/>
                <a:p>
                  <a:pPr>
                    <a:defRPr b="0"/>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800-47AA-95A4-E8FE7194426B}"/>
                </c:ext>
              </c:extLst>
            </c:dLbl>
            <c:spPr>
              <a:noFill/>
              <a:ln w="25365">
                <a:noFill/>
              </a:ln>
            </c:spPr>
            <c:txPr>
              <a:bodyPr wrap="square" lIns="38100" tIns="19050" rIns="38100" bIns="19050" anchor="ctr">
                <a:spAutoFit/>
              </a:bodyPr>
              <a:lstStyle/>
              <a:p>
                <a:pPr>
                  <a:defRPr b="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12682">
                <a:solidFill>
                  <a:srgbClr val="000000"/>
                </a:solidFill>
                <a:prstDash val="solid"/>
              </a:ln>
            </c:spPr>
            <c:trendlineType val="linear"/>
            <c:dispRSqr val="0"/>
            <c:dispEq val="0"/>
          </c:trendline>
          <c:xVal>
            <c:numRef>
              <c:f>'[Диаграмма в C  Users Ievgen Desktop Бородина 2019 Для Ю. графики.doc]Sheet1'!$B$1:$G$1</c:f>
              <c:numCache>
                <c:formatCode>General</c:formatCode>
                <c:ptCount val="6"/>
                <c:pt idx="0">
                  <c:v>5</c:v>
                </c:pt>
                <c:pt idx="1">
                  <c:v>10</c:v>
                </c:pt>
                <c:pt idx="2">
                  <c:v>20</c:v>
                </c:pt>
                <c:pt idx="3">
                  <c:v>50</c:v>
                </c:pt>
                <c:pt idx="4">
                  <c:v>100</c:v>
                </c:pt>
                <c:pt idx="5">
                  <c:v>200</c:v>
                </c:pt>
              </c:numCache>
            </c:numRef>
          </c:xVal>
          <c:yVal>
            <c:numRef>
              <c:f>'[Диаграмма в C  Users Ievgen Desktop Бородина 2019 Для Ю. графики.doc]Sheet1'!$B$2:$G$2</c:f>
              <c:numCache>
                <c:formatCode>General</c:formatCode>
                <c:ptCount val="6"/>
                <c:pt idx="0">
                  <c:v>0.08</c:v>
                </c:pt>
                <c:pt idx="1">
                  <c:v>0.15</c:v>
                </c:pt>
                <c:pt idx="2">
                  <c:v>0.34</c:v>
                </c:pt>
                <c:pt idx="3">
                  <c:v>0.78</c:v>
                </c:pt>
                <c:pt idx="4" formatCode="0.00">
                  <c:v>1.48</c:v>
                </c:pt>
                <c:pt idx="5">
                  <c:v>2.84</c:v>
                </c:pt>
              </c:numCache>
            </c:numRef>
          </c:yVal>
          <c:smooth val="0"/>
          <c:extLst>
            <c:ext xmlns:c16="http://schemas.microsoft.com/office/drawing/2014/chart" uri="{C3380CC4-5D6E-409C-BE32-E72D297353CC}">
              <c16:uniqueId val="{00000003-9800-47AA-95A4-E8FE7194426B}"/>
            </c:ext>
          </c:extLst>
        </c:ser>
        <c:dLbls>
          <c:showLegendKey val="0"/>
          <c:showVal val="0"/>
          <c:showCatName val="0"/>
          <c:showSerName val="0"/>
          <c:showPercent val="0"/>
          <c:showBubbleSize val="0"/>
        </c:dLbls>
        <c:axId val="290731792"/>
        <c:axId val="1"/>
      </c:scatterChart>
      <c:valAx>
        <c:axId val="290731792"/>
        <c:scaling>
          <c:orientation val="minMax"/>
          <c:max val="250"/>
          <c:min val="0"/>
        </c:scaling>
        <c:delete val="0"/>
        <c:axPos val="b"/>
        <c:majorGridlines>
          <c:spPr>
            <a:ln w="12682">
              <a:solidFill>
                <a:srgbClr val="C0C0C0"/>
              </a:solidFill>
              <a:prstDash val="solid"/>
            </a:ln>
          </c:spPr>
        </c:majorGridlines>
        <c:title>
          <c:tx>
            <c:rich>
              <a:bodyPr/>
              <a:lstStyle/>
              <a:p>
                <a:pPr>
                  <a:defRPr/>
                </a:pPr>
                <a:r>
                  <a:rPr lang="en-US"/>
                  <a:t>pg/ml</a:t>
                </a:r>
              </a:p>
            </c:rich>
          </c:tx>
          <c:layout>
            <c:manualLayout>
              <c:xMode val="edge"/>
              <c:yMode val="edge"/>
              <c:x val="0.34108533224790755"/>
              <c:y val="0.86036028772853901"/>
            </c:manualLayout>
          </c:layout>
          <c:overlay val="0"/>
          <c:spPr>
            <a:noFill/>
            <a:ln w="25365">
              <a:noFill/>
            </a:ln>
          </c:spPr>
        </c:title>
        <c:numFmt formatCode="General" sourceLinked="1"/>
        <c:majorTickMark val="out"/>
        <c:minorTickMark val="out"/>
        <c:tickLblPos val="nextTo"/>
        <c:spPr>
          <a:ln w="3171">
            <a:solidFill>
              <a:srgbClr val="000000"/>
            </a:solidFill>
            <a:prstDash val="solid"/>
          </a:ln>
        </c:spPr>
        <c:txPr>
          <a:bodyPr rot="0" vert="horz"/>
          <a:lstStyle/>
          <a:p>
            <a:pPr>
              <a:defRPr sz="1400" b="1" i="0" u="none" strike="noStrike" baseline="0">
                <a:solidFill>
                  <a:srgbClr val="000000"/>
                </a:solidFill>
                <a:latin typeface="Times New Roman"/>
                <a:ea typeface="Times New Roman"/>
                <a:cs typeface="Times New Roman"/>
              </a:defRPr>
            </a:pPr>
            <a:endParaRPr lang="en-US"/>
          </a:p>
        </c:txPr>
        <c:crossAx val="1"/>
        <c:crossesAt val="1.0000000000000005E-2"/>
        <c:crossBetween val="midCat"/>
        <c:majorUnit val="50"/>
      </c:valAx>
      <c:valAx>
        <c:axId val="1"/>
        <c:scaling>
          <c:orientation val="minMax"/>
        </c:scaling>
        <c:delete val="0"/>
        <c:axPos val="l"/>
        <c:majorGridlines>
          <c:spPr>
            <a:ln w="12682">
              <a:solidFill>
                <a:srgbClr val="C0C0C0"/>
              </a:solidFill>
              <a:prstDash val="solid"/>
            </a:ln>
          </c:spPr>
        </c:majorGridlines>
        <c:title>
          <c:tx>
            <c:rich>
              <a:bodyPr/>
              <a:lstStyle/>
              <a:p>
                <a:pPr>
                  <a:defRPr/>
                </a:pPr>
                <a:r>
                  <a:rPr lang="uk-UA"/>
                  <a:t>О</a:t>
                </a:r>
                <a:r>
                  <a:rPr lang="en-US"/>
                  <a:t>D 450</a:t>
                </a:r>
              </a:p>
            </c:rich>
          </c:tx>
          <c:layout>
            <c:manualLayout>
              <c:xMode val="edge"/>
              <c:yMode val="edge"/>
              <c:x val="2.0671747582354343E-2"/>
              <c:y val="0.38738724212374476"/>
            </c:manualLayout>
          </c:layout>
          <c:overlay val="0"/>
          <c:spPr>
            <a:noFill/>
            <a:ln w="25365">
              <a:noFill/>
            </a:ln>
          </c:spPr>
        </c:title>
        <c:numFmt formatCode="General" sourceLinked="1"/>
        <c:majorTickMark val="out"/>
        <c:minorTickMark val="out"/>
        <c:tickLblPos val="nextTo"/>
        <c:spPr>
          <a:ln w="3171">
            <a:solidFill>
              <a:srgbClr val="000000"/>
            </a:solidFill>
            <a:prstDash val="solid"/>
          </a:ln>
        </c:spPr>
        <c:txPr>
          <a:bodyPr rot="0" vert="horz"/>
          <a:lstStyle/>
          <a:p>
            <a:pPr>
              <a:defRPr/>
            </a:pPr>
            <a:endParaRPr lang="en-US"/>
          </a:p>
        </c:txPr>
        <c:crossAx val="290731792"/>
        <c:crosses val="autoZero"/>
        <c:crossBetween val="midCat"/>
      </c:valAx>
      <c:spPr>
        <a:noFill/>
        <a:ln w="25400">
          <a:noFill/>
        </a:ln>
      </c:spPr>
    </c:plotArea>
    <c:plotVisOnly val="1"/>
    <c:dispBlanksAs val="gap"/>
    <c:showDLblsOverMax val="0"/>
  </c:chart>
  <c:spPr>
    <a:noFill/>
    <a:ln>
      <a:noFill/>
    </a:ln>
  </c:spPr>
  <c:txPr>
    <a:bodyPr/>
    <a:lstStyle/>
    <a:p>
      <a:pPr>
        <a:defRPr sz="1400"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087275637105142"/>
          <c:y val="8.9729609583508188E-2"/>
          <c:w val="0.78393351800554012"/>
          <c:h val="0.55600000000000005"/>
        </c:manualLayout>
      </c:layout>
      <c:lineChart>
        <c:grouping val="stacked"/>
        <c:varyColors val="0"/>
        <c:ser>
          <c:idx val="0"/>
          <c:order val="0"/>
          <c:spPr>
            <a:ln w="12706">
              <a:solidFill>
                <a:srgbClr val="000080"/>
              </a:solidFill>
              <a:prstDash val="solid"/>
            </a:ln>
          </c:spPr>
          <c:marker>
            <c:symbol val="diamond"/>
            <c:size val="5"/>
            <c:spPr>
              <a:solidFill>
                <a:srgbClr val="000080"/>
              </a:solidFill>
              <a:ln>
                <a:solidFill>
                  <a:srgbClr val="000080"/>
                </a:solidFill>
                <a:prstDash val="solid"/>
              </a:ln>
            </c:spPr>
          </c:marker>
          <c:cat>
            <c:numRef>
              <c:f>'[Диаграмма в C  Users Ievgen Desktop Бородина 2019 Для Ю. графики.doc]Лист1'!$B$2:$B$8</c:f>
              <c:numCache>
                <c:formatCode>General</c:formatCode>
                <c:ptCount val="7"/>
                <c:pt idx="0">
                  <c:v>6.3</c:v>
                </c:pt>
                <c:pt idx="1">
                  <c:v>12.5</c:v>
                </c:pt>
                <c:pt idx="2">
                  <c:v>25</c:v>
                </c:pt>
                <c:pt idx="3">
                  <c:v>50</c:v>
                </c:pt>
                <c:pt idx="4">
                  <c:v>100</c:v>
                </c:pt>
                <c:pt idx="5">
                  <c:v>200</c:v>
                </c:pt>
                <c:pt idx="6">
                  <c:v>400</c:v>
                </c:pt>
              </c:numCache>
            </c:numRef>
          </c:cat>
          <c:val>
            <c:numRef>
              <c:f>'[Диаграмма в C  Users Ievgen Desktop Бородина 2019 Для Ю. графики.doc]Лист1'!$C$2:$C$8</c:f>
              <c:numCache>
                <c:formatCode>General</c:formatCode>
                <c:ptCount val="7"/>
                <c:pt idx="0">
                  <c:v>1.0999999999999999E-2</c:v>
                </c:pt>
                <c:pt idx="1">
                  <c:v>3.5999999999999997E-2</c:v>
                </c:pt>
                <c:pt idx="2">
                  <c:v>0.08</c:v>
                </c:pt>
                <c:pt idx="3">
                  <c:v>0.159</c:v>
                </c:pt>
                <c:pt idx="4">
                  <c:v>0.307</c:v>
                </c:pt>
                <c:pt idx="5">
                  <c:v>0.55700000000000005</c:v>
                </c:pt>
                <c:pt idx="6">
                  <c:v>1.0229999999999999</c:v>
                </c:pt>
              </c:numCache>
            </c:numRef>
          </c:val>
          <c:smooth val="1"/>
          <c:extLst>
            <c:ext xmlns:c16="http://schemas.microsoft.com/office/drawing/2014/chart" uri="{C3380CC4-5D6E-409C-BE32-E72D297353CC}">
              <c16:uniqueId val="{00000000-3296-4CF5-80F2-9B2F6607420C}"/>
            </c:ext>
          </c:extLst>
        </c:ser>
        <c:dLbls>
          <c:showLegendKey val="0"/>
          <c:showVal val="0"/>
          <c:showCatName val="0"/>
          <c:showSerName val="0"/>
          <c:showPercent val="0"/>
          <c:showBubbleSize val="0"/>
        </c:dLbls>
        <c:marker val="1"/>
        <c:smooth val="0"/>
        <c:axId val="285823704"/>
        <c:axId val="1"/>
      </c:lineChart>
      <c:catAx>
        <c:axId val="285823704"/>
        <c:scaling>
          <c:orientation val="minMax"/>
        </c:scaling>
        <c:delete val="0"/>
        <c:axPos val="b"/>
        <c:title>
          <c:tx>
            <c:rich>
              <a:bodyPr/>
              <a:lstStyle/>
              <a:p>
                <a:pPr>
                  <a:defRPr/>
                </a:pPr>
                <a:r>
                  <a:rPr lang="en-US"/>
                  <a:t>Концентрація ИЛ-1b, пг/мл</a:t>
                </a:r>
              </a:p>
            </c:rich>
          </c:tx>
          <c:layout>
            <c:manualLayout>
              <c:xMode val="edge"/>
              <c:yMode val="edge"/>
              <c:x val="0.33518012223337434"/>
              <c:y val="0.82041298601115731"/>
            </c:manualLayout>
          </c:layout>
          <c:overlay val="0"/>
          <c:spPr>
            <a:noFill/>
            <a:ln w="25411">
              <a:noFill/>
            </a:ln>
          </c:spPr>
        </c:title>
        <c:numFmt formatCode="General" sourceLinked="1"/>
        <c:majorTickMark val="out"/>
        <c:minorTickMark val="none"/>
        <c:tickLblPos val="nextTo"/>
        <c:spPr>
          <a:ln w="3176">
            <a:solidFill>
              <a:srgbClr val="000000"/>
            </a:solidFill>
            <a:prstDash val="solid"/>
          </a:ln>
        </c:spPr>
        <c:txPr>
          <a:bodyPr rot="0" vert="horz"/>
          <a:lstStyle/>
          <a:p>
            <a:pPr>
              <a:defRPr/>
            </a:pPr>
            <a:endParaRPr lang="en-US"/>
          </a:p>
        </c:txPr>
        <c:crossAx val="1"/>
        <c:crosses val="autoZero"/>
        <c:auto val="1"/>
        <c:lblAlgn val="ctr"/>
        <c:lblOffset val="100"/>
        <c:noMultiLvlLbl val="1"/>
      </c:catAx>
      <c:valAx>
        <c:axId val="1"/>
        <c:scaling>
          <c:orientation val="minMax"/>
        </c:scaling>
        <c:delete val="0"/>
        <c:axPos val="l"/>
        <c:majorGridlines>
          <c:spPr>
            <a:ln w="3176">
              <a:solidFill>
                <a:srgbClr val="000000"/>
              </a:solidFill>
              <a:prstDash val="solid"/>
            </a:ln>
          </c:spPr>
        </c:majorGridlines>
        <c:title>
          <c:tx>
            <c:rich>
              <a:bodyPr/>
              <a:lstStyle/>
              <a:p>
                <a:pPr>
                  <a:defRPr/>
                </a:pPr>
                <a:r>
                  <a:rPr lang="uk-UA"/>
                  <a:t>ОД-450</a:t>
                </a:r>
              </a:p>
            </c:rich>
          </c:tx>
          <c:layout>
            <c:manualLayout>
              <c:xMode val="edge"/>
              <c:yMode val="edge"/>
              <c:x val="1.7457602359848645E-3"/>
              <c:y val="0.25185185185185188"/>
            </c:manualLayout>
          </c:layout>
          <c:overlay val="0"/>
          <c:spPr>
            <a:noFill/>
            <a:ln w="25411">
              <a:noFill/>
            </a:ln>
          </c:spPr>
        </c:title>
        <c:numFmt formatCode="General" sourceLinked="1"/>
        <c:majorTickMark val="out"/>
        <c:minorTickMark val="none"/>
        <c:tickLblPos val="nextTo"/>
        <c:spPr>
          <a:ln w="3176">
            <a:solidFill>
              <a:srgbClr val="000000"/>
            </a:solidFill>
            <a:prstDash val="solid"/>
          </a:ln>
        </c:spPr>
        <c:txPr>
          <a:bodyPr rot="0" vert="horz"/>
          <a:lstStyle/>
          <a:p>
            <a:pPr>
              <a:defRPr/>
            </a:pPr>
            <a:endParaRPr lang="en-US"/>
          </a:p>
        </c:txPr>
        <c:crossAx val="285823704"/>
        <c:crosses val="autoZero"/>
        <c:crossBetween val="between"/>
      </c:valAx>
      <c:spPr>
        <a:noFill/>
        <a:ln w="25400">
          <a:noFill/>
        </a:ln>
      </c:spPr>
    </c:plotArea>
    <c:plotVisOnly val="1"/>
    <c:dispBlanksAs val="gap"/>
    <c:showDLblsOverMax val="0"/>
  </c:chart>
  <c:spPr>
    <a:solidFill>
      <a:srgbClr val="FFFFFF"/>
    </a:solidFill>
    <a:ln>
      <a:noFill/>
    </a:ln>
  </c:spPr>
  <c:txPr>
    <a:bodyPr/>
    <a:lstStyle/>
    <a:p>
      <a:pPr>
        <a:defRPr sz="14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spPr>
        <a:noFill/>
        <a:ln w="6480">
          <a:noFill/>
        </a:ln>
      </c:spPr>
    </c:floor>
    <c:sideWall>
      <c:thickness val="0"/>
      <c:spPr>
        <a:solidFill>
          <a:srgbClr val="FFE699"/>
        </a:solidFill>
        <a:ln w="6480">
          <a:noFill/>
        </a:ln>
      </c:spPr>
    </c:sideWall>
    <c:backWall>
      <c:thickness val="0"/>
      <c:spPr>
        <a:solidFill>
          <a:srgbClr val="FFE699"/>
        </a:solidFill>
        <a:ln w="6480">
          <a:noFill/>
        </a:ln>
      </c:spPr>
    </c:backWall>
    <c:plotArea>
      <c:layout/>
      <c:bar3DChart>
        <c:barDir val="col"/>
        <c:grouping val="clustered"/>
        <c:varyColors val="0"/>
        <c:ser>
          <c:idx val="0"/>
          <c:order val="0"/>
          <c:tx>
            <c:strRef>
              <c:f>label 0</c:f>
              <c:strCache>
                <c:ptCount val="1"/>
                <c:pt idx="0">
                  <c:v>НМТ</c:v>
                </c:pt>
              </c:strCache>
            </c:strRef>
          </c:tx>
          <c:spPr>
            <a:solidFill>
              <a:srgbClr val="5B9BD5"/>
            </a:solidFill>
            <a:ln>
              <a:noFill/>
            </a:ln>
          </c:spPr>
          <c:invertIfNegative val="0"/>
          <c:dLbls>
            <c:spPr>
              <a:noFill/>
              <a:ln>
                <a:noFill/>
              </a:ln>
              <a:effectLst/>
            </c:spPr>
            <c:showLegendKey val="0"/>
            <c:showVal val="0"/>
            <c:showCatName val="0"/>
            <c:showSerName val="0"/>
            <c:showPercent val="0"/>
            <c:showBubbleSize val="1"/>
            <c:showLeaderLines val="0"/>
            <c:extLst>
              <c:ext xmlns:c15="http://schemas.microsoft.com/office/drawing/2012/chart" uri="{CE6537A1-D6FC-4f65-9D91-7224C49458BB}">
                <c15:showLeaderLines val="0"/>
              </c:ext>
            </c:extLst>
          </c:dLbls>
          <c:cat>
            <c:strRef>
              <c:f>categories</c:f>
              <c:strCache>
                <c:ptCount val="2"/>
                <c:pt idx="0">
                  <c:v>ДН I ступеня </c:v>
                </c:pt>
                <c:pt idx="1">
                  <c:v>ДН II ступеня</c:v>
                </c:pt>
              </c:strCache>
            </c:strRef>
          </c:cat>
          <c:val>
            <c:numRef>
              <c:f>0</c:f>
              <c:numCache>
                <c:formatCode>General</c:formatCode>
                <c:ptCount val="2"/>
                <c:pt idx="0">
                  <c:v>0.4</c:v>
                </c:pt>
                <c:pt idx="1">
                  <c:v>0.60000000000000164</c:v>
                </c:pt>
              </c:numCache>
            </c:numRef>
          </c:val>
          <c:extLst>
            <c:ext xmlns:c16="http://schemas.microsoft.com/office/drawing/2014/chart" uri="{C3380CC4-5D6E-409C-BE32-E72D297353CC}">
              <c16:uniqueId val="{00000000-1AD6-4036-88A9-7A5A0335BCE9}"/>
            </c:ext>
          </c:extLst>
        </c:ser>
        <c:ser>
          <c:idx val="1"/>
          <c:order val="1"/>
          <c:tx>
            <c:strRef>
              <c:f>label 1</c:f>
              <c:strCache>
                <c:ptCount val="1"/>
                <c:pt idx="0">
                  <c:v>ДМТ</c:v>
                </c:pt>
              </c:strCache>
            </c:strRef>
          </c:tx>
          <c:spPr>
            <a:solidFill>
              <a:srgbClr val="ED7D31"/>
            </a:solidFill>
            <a:ln>
              <a:noFill/>
            </a:ln>
          </c:spPr>
          <c:invertIfNegative val="0"/>
          <c:dLbls>
            <c:spPr>
              <a:noFill/>
              <a:ln>
                <a:noFill/>
              </a:ln>
              <a:effectLst/>
            </c:spPr>
            <c:showLegendKey val="0"/>
            <c:showVal val="0"/>
            <c:showCatName val="0"/>
            <c:showSerName val="0"/>
            <c:showPercent val="0"/>
            <c:showBubbleSize val="1"/>
            <c:showLeaderLines val="0"/>
            <c:extLst>
              <c:ext xmlns:c15="http://schemas.microsoft.com/office/drawing/2012/chart" uri="{CE6537A1-D6FC-4f65-9D91-7224C49458BB}">
                <c15:showLeaderLines val="0"/>
              </c:ext>
            </c:extLst>
          </c:dLbls>
          <c:cat>
            <c:strRef>
              <c:f>categories</c:f>
              <c:strCache>
                <c:ptCount val="2"/>
                <c:pt idx="0">
                  <c:v>ДН I ступеня </c:v>
                </c:pt>
                <c:pt idx="1">
                  <c:v>ДН II ступеня</c:v>
                </c:pt>
              </c:strCache>
            </c:strRef>
          </c:cat>
          <c:val>
            <c:numRef>
              <c:f>1</c:f>
              <c:numCache>
                <c:formatCode>General</c:formatCode>
                <c:ptCount val="2"/>
                <c:pt idx="0">
                  <c:v>0.24000000000000021</c:v>
                </c:pt>
                <c:pt idx="1">
                  <c:v>0.76000000000000423</c:v>
                </c:pt>
              </c:numCache>
            </c:numRef>
          </c:val>
          <c:extLst>
            <c:ext xmlns:c16="http://schemas.microsoft.com/office/drawing/2014/chart" uri="{C3380CC4-5D6E-409C-BE32-E72D297353CC}">
              <c16:uniqueId val="{00000001-1AD6-4036-88A9-7A5A0335BCE9}"/>
            </c:ext>
          </c:extLst>
        </c:ser>
        <c:ser>
          <c:idx val="2"/>
          <c:order val="2"/>
          <c:tx>
            <c:strRef>
              <c:f>label 2</c:f>
              <c:strCache>
                <c:ptCount val="1"/>
                <c:pt idx="0">
                  <c:v>СПФР</c:v>
                </c:pt>
              </c:strCache>
            </c:strRef>
          </c:tx>
          <c:spPr>
            <a:solidFill>
              <a:srgbClr val="A5A5A5"/>
            </a:solidFill>
            <a:ln>
              <a:noFill/>
            </a:ln>
          </c:spPr>
          <c:invertIfNegative val="0"/>
          <c:dLbls>
            <c:spPr>
              <a:noFill/>
              <a:ln>
                <a:noFill/>
              </a:ln>
              <a:effectLst/>
            </c:spPr>
            <c:showLegendKey val="0"/>
            <c:showVal val="0"/>
            <c:showCatName val="0"/>
            <c:showSerName val="0"/>
            <c:showPercent val="0"/>
            <c:showBubbleSize val="1"/>
            <c:showLeaderLines val="0"/>
            <c:extLst>
              <c:ext xmlns:c15="http://schemas.microsoft.com/office/drawing/2012/chart" uri="{CE6537A1-D6FC-4f65-9D91-7224C49458BB}">
                <c15:showLeaderLines val="0"/>
              </c:ext>
            </c:extLst>
          </c:dLbls>
          <c:cat>
            <c:strRef>
              <c:f>categories</c:f>
              <c:strCache>
                <c:ptCount val="2"/>
                <c:pt idx="0">
                  <c:v>ДН I ступеня </c:v>
                </c:pt>
                <c:pt idx="1">
                  <c:v>ДН II ступеня</c:v>
                </c:pt>
              </c:strCache>
            </c:strRef>
          </c:cat>
          <c:val>
            <c:numRef>
              <c:f>2</c:f>
              <c:numCache>
                <c:formatCode>General</c:formatCode>
                <c:ptCount val="2"/>
                <c:pt idx="0">
                  <c:v>0.47100000000000031</c:v>
                </c:pt>
                <c:pt idx="1">
                  <c:v>0.52900000000000003</c:v>
                </c:pt>
              </c:numCache>
            </c:numRef>
          </c:val>
          <c:extLst>
            <c:ext xmlns:c16="http://schemas.microsoft.com/office/drawing/2014/chart" uri="{C3380CC4-5D6E-409C-BE32-E72D297353CC}">
              <c16:uniqueId val="{00000002-1AD6-4036-88A9-7A5A0335BCE9}"/>
            </c:ext>
          </c:extLst>
        </c:ser>
        <c:dLbls>
          <c:showLegendKey val="0"/>
          <c:showVal val="0"/>
          <c:showCatName val="0"/>
          <c:showSerName val="0"/>
          <c:showPercent val="0"/>
          <c:showBubbleSize val="0"/>
        </c:dLbls>
        <c:gapWidth val="150"/>
        <c:shape val="box"/>
        <c:axId val="136018944"/>
        <c:axId val="136090368"/>
        <c:axId val="0"/>
      </c:bar3DChart>
      <c:catAx>
        <c:axId val="136018944"/>
        <c:scaling>
          <c:orientation val="minMax"/>
        </c:scaling>
        <c:delete val="0"/>
        <c:axPos val="b"/>
        <c:numFmt formatCode="General" sourceLinked="1"/>
        <c:majorTickMark val="none"/>
        <c:minorTickMark val="none"/>
        <c:tickLblPos val="nextTo"/>
        <c:spPr>
          <a:ln w="6480">
            <a:noFill/>
          </a:ln>
        </c:spPr>
        <c:txPr>
          <a:bodyPr/>
          <a:lstStyle/>
          <a:p>
            <a:pPr>
              <a:defRPr sz="1000" b="1" strike="noStrike" spc="-1">
                <a:solidFill>
                  <a:srgbClr val="000000"/>
                </a:solidFill>
                <a:latin typeface="Times New Roman"/>
              </a:defRPr>
            </a:pPr>
            <a:endParaRPr lang="en-US"/>
          </a:p>
        </c:txPr>
        <c:crossAx val="136090368"/>
        <c:crosses val="autoZero"/>
        <c:auto val="1"/>
        <c:lblAlgn val="ctr"/>
        <c:lblOffset val="100"/>
        <c:noMultiLvlLbl val="1"/>
      </c:catAx>
      <c:valAx>
        <c:axId val="136090368"/>
        <c:scaling>
          <c:orientation val="minMax"/>
        </c:scaling>
        <c:delete val="0"/>
        <c:axPos val="l"/>
        <c:majorGridlines>
          <c:spPr>
            <a:ln w="9360">
              <a:solidFill>
                <a:srgbClr val="F8CBAD"/>
              </a:solidFill>
              <a:round/>
            </a:ln>
          </c:spPr>
        </c:majorGridlines>
        <c:numFmt formatCode="0.00%" sourceLinked="0"/>
        <c:majorTickMark val="none"/>
        <c:minorTickMark val="none"/>
        <c:tickLblPos val="nextTo"/>
        <c:spPr>
          <a:ln w="6480">
            <a:noFill/>
          </a:ln>
        </c:spPr>
        <c:txPr>
          <a:bodyPr/>
          <a:lstStyle/>
          <a:p>
            <a:pPr>
              <a:defRPr sz="900" b="0" strike="noStrike" spc="-1">
                <a:solidFill>
                  <a:srgbClr val="595959"/>
                </a:solidFill>
                <a:latin typeface="Calibri"/>
              </a:defRPr>
            </a:pPr>
            <a:endParaRPr lang="en-US"/>
          </a:p>
        </c:txPr>
        <c:crossAx val="136018944"/>
        <c:crosses val="autoZero"/>
        <c:crossBetween val="between"/>
      </c:valAx>
    </c:plotArea>
    <c:legend>
      <c:legendPos val="b"/>
      <c:overlay val="0"/>
      <c:spPr>
        <a:noFill/>
        <a:ln>
          <a:noFill/>
        </a:ln>
      </c:spPr>
      <c:txPr>
        <a:bodyPr/>
        <a:lstStyle/>
        <a:p>
          <a:pPr>
            <a:defRPr sz="1000" b="1" strike="noStrike" spc="-1">
              <a:solidFill>
                <a:srgbClr val="000000"/>
              </a:solidFill>
              <a:latin typeface="Times New Roman"/>
            </a:defRPr>
          </a:pPr>
          <a:endParaRPr lang="en-US"/>
        </a:p>
      </c:txPr>
    </c:legend>
    <c:plotVisOnly val="1"/>
    <c:dispBlanksAs val="gap"/>
    <c:showDLblsOverMax val="1"/>
  </c:chart>
  <c:spPr>
    <a:solidFill>
      <a:srgbClr val="FFFFFF"/>
    </a:solidFill>
    <a:ln w="9360">
      <a:solidFill>
        <a:srgbClr val="D9D9D9"/>
      </a:solidFill>
      <a:round/>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spPr>
        <a:solidFill>
          <a:srgbClr val="D9D9D9"/>
        </a:solidFill>
        <a:ln>
          <a:noFill/>
        </a:ln>
      </c:spPr>
    </c:floor>
    <c:sideWall>
      <c:thickness val="0"/>
      <c:spPr>
        <a:solidFill>
          <a:srgbClr val="D9D9D9"/>
        </a:solidFill>
        <a:ln>
          <a:noFill/>
        </a:ln>
      </c:spPr>
    </c:sideWall>
    <c:backWall>
      <c:thickness val="0"/>
      <c:spPr>
        <a:solidFill>
          <a:srgbClr val="D9D9D9"/>
        </a:solidFill>
        <a:ln>
          <a:noFill/>
        </a:ln>
      </c:spPr>
    </c:backWall>
    <c:plotArea>
      <c:layout>
        <c:manualLayout>
          <c:layoutTarget val="inner"/>
          <c:xMode val="edge"/>
          <c:yMode val="edge"/>
          <c:x val="0.15686973043581542"/>
          <c:y val="0.17916754701035301"/>
          <c:w val="0.56465977912361964"/>
          <c:h val="0.77751954362983433"/>
        </c:manualLayout>
      </c:layout>
      <c:pie3DChart>
        <c:varyColors val="1"/>
        <c:ser>
          <c:idx val="0"/>
          <c:order val="0"/>
          <c:tx>
            <c:strRef>
              <c:f>label 0</c:f>
              <c:strCache>
                <c:ptCount val="1"/>
                <c:pt idx="0">
                  <c:v>Восток</c:v>
                </c:pt>
              </c:strCache>
            </c:strRef>
          </c:tx>
          <c:spPr>
            <a:solidFill>
              <a:srgbClr val="636363"/>
            </a:solidFill>
            <a:ln>
              <a:noFill/>
            </a:ln>
          </c:spPr>
          <c:explosion val="8"/>
          <c:dPt>
            <c:idx val="0"/>
            <c:bubble3D val="0"/>
            <c:spPr>
              <a:ln w="12600">
                <a:solidFill>
                  <a:srgbClr val="484848"/>
                </a:solidFill>
                <a:round/>
              </a:ln>
            </c:spPr>
            <c:extLst>
              <c:ext xmlns:c16="http://schemas.microsoft.com/office/drawing/2014/chart" uri="{C3380CC4-5D6E-409C-BE32-E72D297353CC}">
                <c16:uniqueId val="{00000001-06B0-4AEF-B9CB-FBD6EFC04A62}"/>
              </c:ext>
            </c:extLst>
          </c:dPt>
          <c:dPt>
            <c:idx val="1"/>
            <c:bubble3D val="0"/>
            <c:spPr>
              <a:ln w="12600">
                <a:solidFill>
                  <a:srgbClr val="828282"/>
                </a:solidFill>
                <a:round/>
              </a:ln>
            </c:spPr>
            <c:extLst>
              <c:ext xmlns:c16="http://schemas.microsoft.com/office/drawing/2014/chart" uri="{C3380CC4-5D6E-409C-BE32-E72D297353CC}">
                <c16:uniqueId val="{00000003-06B0-4AEF-B9CB-FBD6EFC04A62}"/>
              </c:ext>
            </c:extLst>
          </c:dPt>
          <c:dPt>
            <c:idx val="2"/>
            <c:bubble3D val="0"/>
            <c:spPr>
              <a:ln w="12600">
                <a:solidFill>
                  <a:srgbClr val="646464"/>
                </a:solidFill>
                <a:round/>
              </a:ln>
            </c:spPr>
            <c:extLst>
              <c:ext xmlns:c16="http://schemas.microsoft.com/office/drawing/2014/chart" uri="{C3380CC4-5D6E-409C-BE32-E72D297353CC}">
                <c16:uniqueId val="{00000005-06B0-4AEF-B9CB-FBD6EFC04A62}"/>
              </c:ext>
            </c:extLst>
          </c:dPt>
          <c:dPt>
            <c:idx val="3"/>
            <c:bubble3D val="0"/>
            <c:spPr>
              <a:solidFill>
                <a:srgbClr val="292929"/>
              </a:solidFill>
              <a:ln w="12600">
                <a:solidFill>
                  <a:srgbClr val="1D1D1D"/>
                </a:solidFill>
                <a:round/>
              </a:ln>
            </c:spPr>
            <c:extLst>
              <c:ext xmlns:c16="http://schemas.microsoft.com/office/drawing/2014/chart" uri="{C3380CC4-5D6E-409C-BE32-E72D297353CC}">
                <c16:uniqueId val="{00000007-06B0-4AEF-B9CB-FBD6EFC04A62}"/>
              </c:ext>
            </c:extLst>
          </c:dPt>
          <c:dLbls>
            <c:dLbl>
              <c:idx val="0"/>
              <c:layout>
                <c:manualLayout>
                  <c:x val="-0.11059416914532125"/>
                  <c:y val="-0.13034515322868562"/>
                </c:manualLayout>
              </c:layout>
              <c:dLblPos val="bestFit"/>
              <c:showLegendKey val="0"/>
              <c:showVal val="1"/>
              <c:showCatName val="0"/>
              <c:showSerName val="0"/>
              <c:showPercent val="0"/>
              <c:showBubbleSize val="1"/>
              <c:extLst>
                <c:ext xmlns:c15="http://schemas.microsoft.com/office/drawing/2012/chart" uri="{CE6537A1-D6FC-4f65-9D91-7224C49458BB}"/>
                <c:ext xmlns:c16="http://schemas.microsoft.com/office/drawing/2014/chart" uri="{C3380CC4-5D6E-409C-BE32-E72D297353CC}">
                  <c16:uniqueId val="{00000001-06B0-4AEF-B9CB-FBD6EFC04A62}"/>
                </c:ext>
              </c:extLst>
            </c:dLbl>
            <c:dLbl>
              <c:idx val="3"/>
              <c:layout>
                <c:manualLayout>
                  <c:x val="8.4030467929954028E-2"/>
                  <c:y val="-0.19950854321370787"/>
                </c:manualLayout>
              </c:layout>
              <c:dLblPos val="bestFit"/>
              <c:showLegendKey val="0"/>
              <c:showVal val="1"/>
              <c:showCatName val="0"/>
              <c:showSerName val="0"/>
              <c:showPercent val="0"/>
              <c:showBubbleSize val="1"/>
              <c:extLst>
                <c:ext xmlns:c15="http://schemas.microsoft.com/office/drawing/2012/chart" uri="{CE6537A1-D6FC-4f65-9D91-7224C49458BB}"/>
                <c:ext xmlns:c16="http://schemas.microsoft.com/office/drawing/2014/chart" uri="{C3380CC4-5D6E-409C-BE32-E72D297353CC}">
                  <c16:uniqueId val="{00000007-06B0-4AEF-B9CB-FBD6EFC04A62}"/>
                </c:ext>
              </c:extLst>
            </c:dLbl>
            <c:spPr>
              <a:noFill/>
              <a:ln>
                <a:noFill/>
              </a:ln>
              <a:effectLst/>
            </c:spPr>
            <c:txPr>
              <a:bodyPr/>
              <a:lstStyle/>
              <a:p>
                <a:pPr>
                  <a:defRPr sz="1400">
                    <a:latin typeface="Times New Roman" pitchFamily="18" charset="0"/>
                    <a:cs typeface="Times New Roman" pitchFamily="18" charset="0"/>
                  </a:defRPr>
                </a:pPr>
                <a:endParaRPr lang="en-US"/>
              </a:p>
            </c:txPr>
            <c:dLblPos val="bestFit"/>
            <c:showLegendKey val="0"/>
            <c:showVal val="1"/>
            <c:showCatName val="0"/>
            <c:showSerName val="0"/>
            <c:showPercent val="0"/>
            <c:showBubbleSize val="1"/>
            <c:showLeaderLines val="0"/>
            <c:extLst>
              <c:ext xmlns:c15="http://schemas.microsoft.com/office/drawing/2012/chart" uri="{CE6537A1-D6FC-4f65-9D91-7224C49458BB}"/>
            </c:extLst>
          </c:dLbls>
          <c:cat>
            <c:strRef>
              <c:f>categories</c:f>
              <c:strCache>
                <c:ptCount val="4"/>
                <c:pt idx="0">
                  <c:v>негативний</c:v>
                </c:pt>
                <c:pt idx="1">
                  <c:v>монофлора</c:v>
                </c:pt>
                <c:pt idx="2">
                  <c:v>M.pneumoniae</c:v>
                </c:pt>
                <c:pt idx="3">
                  <c:v>C.рneumoniae</c:v>
                </c:pt>
              </c:strCache>
            </c:strRef>
          </c:cat>
          <c:val>
            <c:numRef>
              <c:f>0</c:f>
              <c:numCache>
                <c:formatCode>General</c:formatCode>
                <c:ptCount val="4"/>
                <c:pt idx="0">
                  <c:v>19.600000000000001</c:v>
                </c:pt>
                <c:pt idx="1">
                  <c:v>19.5</c:v>
                </c:pt>
                <c:pt idx="2">
                  <c:v>33.300000000000004</c:v>
                </c:pt>
                <c:pt idx="3">
                  <c:v>27.5</c:v>
                </c:pt>
              </c:numCache>
            </c:numRef>
          </c:val>
          <c:extLst>
            <c:ext xmlns:c16="http://schemas.microsoft.com/office/drawing/2014/chart" uri="{C3380CC4-5D6E-409C-BE32-E72D297353CC}">
              <c16:uniqueId val="{00000008-06B0-4AEF-B9CB-FBD6EFC04A62}"/>
            </c:ext>
          </c:extLst>
        </c:ser>
        <c:dLbls>
          <c:showLegendKey val="0"/>
          <c:showVal val="0"/>
          <c:showCatName val="0"/>
          <c:showSerName val="0"/>
          <c:showPercent val="0"/>
          <c:showBubbleSize val="0"/>
          <c:showLeaderLines val="0"/>
        </c:dLbls>
      </c:pie3DChart>
    </c:plotArea>
    <c:legend>
      <c:legendPos val="r"/>
      <c:layout>
        <c:manualLayout>
          <c:xMode val="edge"/>
          <c:yMode val="edge"/>
          <c:x val="0.68477615485096666"/>
          <c:y val="8.0287344179167594E-2"/>
          <c:w val="0.31071131694573101"/>
          <c:h val="0.91971245898784859"/>
        </c:manualLayout>
      </c:layout>
      <c:overlay val="1"/>
      <c:spPr>
        <a:noFill/>
        <a:ln w="33840">
          <a:noFill/>
        </a:ln>
      </c:spPr>
      <c:txPr>
        <a:bodyPr/>
        <a:lstStyle/>
        <a:p>
          <a:pPr>
            <a:defRPr sz="1327" b="0" strike="noStrike" spc="-1">
              <a:solidFill>
                <a:srgbClr val="000000"/>
              </a:solidFill>
              <a:latin typeface="Times New Roman" pitchFamily="18" charset="0"/>
              <a:cs typeface="Times New Roman" pitchFamily="18" charset="0"/>
            </a:defRPr>
          </a:pPr>
          <a:endParaRPr lang="en-US"/>
        </a:p>
      </c:txPr>
    </c:legend>
    <c:plotVisOnly val="1"/>
    <c:dispBlanksAs val="zero"/>
    <c:showDLblsOverMax val="1"/>
  </c:chart>
  <c:spPr>
    <a:solidFill>
      <a:srgbClr val="FFFFFF"/>
    </a:solidFill>
    <a:ln w="12600">
      <a:solidFill>
        <a:srgbClr val="888888"/>
      </a:solidFill>
      <a:round/>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2"/>
      <c:rotY val="20"/>
      <c:depthPercent val="100"/>
      <c:rAngAx val="1"/>
    </c:view3D>
    <c:floor>
      <c:thickness val="0"/>
      <c:spPr>
        <a:solidFill>
          <a:srgbClr val="C0C0C0"/>
        </a:solidFill>
        <a:ln w="3175">
          <a:solidFill>
            <a:srgbClr val="000000"/>
          </a:solidFill>
          <a:prstDash val="solid"/>
        </a:ln>
      </c:spPr>
    </c:floor>
    <c:sideWall>
      <c:thickness val="0"/>
      <c:spPr>
        <a:gradFill flip="none" rotWithShape="1">
          <a:gsLst>
            <a:gs pos="2000">
              <a:sysClr val="window" lastClr="FFFFFF"/>
            </a:gs>
            <a:gs pos="39999">
              <a:srgbClr val="85C2FF"/>
            </a:gs>
            <a:gs pos="70000">
              <a:srgbClr val="C4D6EB"/>
            </a:gs>
            <a:gs pos="100000">
              <a:srgbClr val="FFEBFA"/>
            </a:gs>
          </a:gsLst>
          <a:path path="circle">
            <a:fillToRect l="100000" t="100000"/>
          </a:path>
          <a:tileRect r="-100000" b="-100000"/>
        </a:gradFill>
        <a:ln w="12700">
          <a:solidFill>
            <a:sysClr val="window" lastClr="FFFFFF"/>
          </a:solidFill>
          <a:prstDash val="solid"/>
        </a:ln>
        <a:effectLst>
          <a:outerShdw blurRad="50800" dist="50800" dir="5400000" algn="ctr" rotWithShape="0">
            <a:sysClr val="window" lastClr="FFFFFF"/>
          </a:outerShdw>
        </a:effectLst>
      </c:spPr>
    </c:sideWall>
    <c:backWall>
      <c:thickness val="0"/>
      <c:spPr>
        <a:gradFill flip="none" rotWithShape="1">
          <a:gsLst>
            <a:gs pos="2000">
              <a:sysClr val="window" lastClr="FFFFFF"/>
            </a:gs>
            <a:gs pos="39999">
              <a:srgbClr val="85C2FF"/>
            </a:gs>
            <a:gs pos="70000">
              <a:srgbClr val="C4D6EB"/>
            </a:gs>
            <a:gs pos="100000">
              <a:srgbClr val="FFEBFA"/>
            </a:gs>
          </a:gsLst>
          <a:path path="circle">
            <a:fillToRect l="100000" t="100000"/>
          </a:path>
          <a:tileRect r="-100000" b="-100000"/>
        </a:gradFill>
        <a:ln w="12700">
          <a:solidFill>
            <a:sysClr val="window" lastClr="FFFFFF"/>
          </a:solidFill>
          <a:prstDash val="solid"/>
        </a:ln>
        <a:effectLst>
          <a:outerShdw blurRad="50800" dist="50800" dir="5400000" algn="ctr" rotWithShape="0">
            <a:sysClr val="window" lastClr="FFFFFF"/>
          </a:outerShdw>
        </a:effectLst>
      </c:spPr>
    </c:backWall>
    <c:plotArea>
      <c:layout>
        <c:manualLayout>
          <c:layoutTarget val="inner"/>
          <c:xMode val="edge"/>
          <c:yMode val="edge"/>
          <c:x val="8.2746478873240104E-2"/>
          <c:y val="3.1141868512111173E-2"/>
          <c:w val="0.59154929577464266"/>
          <c:h val="0.8858131487889197"/>
        </c:manualLayout>
      </c:layout>
      <c:bar3DChart>
        <c:barDir val="col"/>
        <c:grouping val="clustered"/>
        <c:varyColors val="0"/>
        <c:ser>
          <c:idx val="0"/>
          <c:order val="0"/>
          <c:tx>
            <c:strRef>
              <c:f>Sheet1!$A$2</c:f>
              <c:strCache>
                <c:ptCount val="1"/>
                <c:pt idx="0">
                  <c:v>анамнез життя</c:v>
                </c:pt>
              </c:strCache>
            </c:strRef>
          </c:tx>
          <c:spPr>
            <a:solidFill>
              <a:srgbClr val="9999FF"/>
            </a:solidFill>
            <a:ln w="12697">
              <a:solidFill>
                <a:srgbClr val="000000"/>
              </a:solidFill>
              <a:prstDash val="solid"/>
            </a:ln>
          </c:spPr>
          <c:invertIfNegative val="0"/>
          <c:dLbls>
            <c:dLbl>
              <c:idx val="0"/>
              <c:layout>
                <c:manualLayout>
                  <c:x val="7.879280632762763E-3"/>
                  <c:y val="0.122148426205660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8D-4690-A84C-60EBE6553AB8}"/>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Sheet1!$B$2:$B$2</c:f>
              <c:numCache>
                <c:formatCode>General</c:formatCode>
                <c:ptCount val="1"/>
                <c:pt idx="0">
                  <c:v>1.01</c:v>
                </c:pt>
              </c:numCache>
            </c:numRef>
          </c:val>
          <c:extLst>
            <c:ext xmlns:c16="http://schemas.microsoft.com/office/drawing/2014/chart" uri="{C3380CC4-5D6E-409C-BE32-E72D297353CC}">
              <c16:uniqueId val="{00000001-248D-4690-A84C-60EBE6553AB8}"/>
            </c:ext>
          </c:extLst>
        </c:ser>
        <c:ser>
          <c:idx val="1"/>
          <c:order val="1"/>
          <c:tx>
            <c:strRef>
              <c:f>Sheet1!$A$3</c:f>
              <c:strCache>
                <c:ptCount val="1"/>
                <c:pt idx="0">
                  <c:v>сімейний анамнез</c:v>
                </c:pt>
              </c:strCache>
            </c:strRef>
          </c:tx>
          <c:spPr>
            <a:solidFill>
              <a:srgbClr val="993366"/>
            </a:solidFill>
            <a:ln w="12697">
              <a:solidFill>
                <a:srgbClr val="000000"/>
              </a:solidFill>
              <a:prstDash val="solid"/>
            </a:ln>
          </c:spPr>
          <c:invertIfNegative val="0"/>
          <c:dLbls>
            <c:dLbl>
              <c:idx val="0"/>
              <c:layout>
                <c:manualLayout>
                  <c:x val="1.1323308498089605E-2"/>
                  <c:y val="0.139693751444051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8D-4690-A84C-60EBE6553AB8}"/>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Sheet1!$B$3:$B$3</c:f>
              <c:numCache>
                <c:formatCode>General</c:formatCode>
                <c:ptCount val="1"/>
                <c:pt idx="0">
                  <c:v>0.36000000000000032</c:v>
                </c:pt>
              </c:numCache>
            </c:numRef>
          </c:val>
          <c:extLst>
            <c:ext xmlns:c16="http://schemas.microsoft.com/office/drawing/2014/chart" uri="{C3380CC4-5D6E-409C-BE32-E72D297353CC}">
              <c16:uniqueId val="{00000003-248D-4690-A84C-60EBE6553AB8}"/>
            </c:ext>
          </c:extLst>
        </c:ser>
        <c:ser>
          <c:idx val="2"/>
          <c:order val="2"/>
          <c:tx>
            <c:strRef>
              <c:f>Sheet1!$A$4</c:f>
              <c:strCache>
                <c:ptCount val="1"/>
                <c:pt idx="0">
                  <c:v>соціально-економічні фактори</c:v>
                </c:pt>
              </c:strCache>
            </c:strRef>
          </c:tx>
          <c:spPr>
            <a:solidFill>
              <a:srgbClr val="FFFFCC"/>
            </a:solidFill>
            <a:ln w="12697">
              <a:solidFill>
                <a:srgbClr val="000000"/>
              </a:solidFill>
              <a:prstDash val="solid"/>
            </a:ln>
          </c:spPr>
          <c:invertIfNegative val="0"/>
          <c:dLbls>
            <c:dLbl>
              <c:idx val="0"/>
              <c:layout>
                <c:manualLayout>
                  <c:x val="1.4795466073185298E-2"/>
                  <c:y val="0.1365752487624377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48D-4690-A84C-60EBE6553AB8}"/>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Sheet1!$B$4:$B$4</c:f>
              <c:numCache>
                <c:formatCode>General</c:formatCode>
                <c:ptCount val="1"/>
                <c:pt idx="0">
                  <c:v>0.30000000000000032</c:v>
                </c:pt>
              </c:numCache>
            </c:numRef>
          </c:val>
          <c:extLst>
            <c:ext xmlns:c16="http://schemas.microsoft.com/office/drawing/2014/chart" uri="{C3380CC4-5D6E-409C-BE32-E72D297353CC}">
              <c16:uniqueId val="{00000005-248D-4690-A84C-60EBE6553AB8}"/>
            </c:ext>
          </c:extLst>
        </c:ser>
        <c:ser>
          <c:idx val="3"/>
          <c:order val="3"/>
          <c:tx>
            <c:strRef>
              <c:f>Sheet1!$A$5</c:f>
              <c:strCache>
                <c:ptCount val="1"/>
                <c:pt idx="0">
                  <c:v>шкідливі звички у батьків</c:v>
                </c:pt>
              </c:strCache>
            </c:strRef>
          </c:tx>
          <c:spPr>
            <a:solidFill>
              <a:srgbClr val="CCFFFF"/>
            </a:solidFill>
            <a:ln w="12697">
              <a:solidFill>
                <a:srgbClr val="000000"/>
              </a:solidFill>
              <a:prstDash val="solid"/>
            </a:ln>
          </c:spPr>
          <c:invertIfNegative val="0"/>
          <c:dLbls>
            <c:dLbl>
              <c:idx val="0"/>
              <c:layout>
                <c:manualLayout>
                  <c:x val="1.6450982528566426E-2"/>
                  <c:y val="0.13397000557389571"/>
                </c:manualLayout>
              </c:layout>
              <c:tx>
                <c:rich>
                  <a:bodyPr/>
                  <a:lstStyle/>
                  <a:p>
                    <a:r>
                      <a:rPr lang="en-US">
                        <a:latin typeface="Times New Roman" pitchFamily="18" charset="0"/>
                        <a:cs typeface="Times New Roman" pitchFamily="18" charset="0"/>
                      </a:rPr>
                      <a:t>0</a:t>
                    </a:r>
                    <a:r>
                      <a:rPr lang="en-US"/>
                      <a:t>,25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48D-4690-A84C-60EBE6553AB8}"/>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Sheet1!$B$5:$B$5</c:f>
              <c:numCache>
                <c:formatCode>General</c:formatCode>
                <c:ptCount val="1"/>
                <c:pt idx="0">
                  <c:v>0.15000000000000024</c:v>
                </c:pt>
              </c:numCache>
            </c:numRef>
          </c:val>
          <c:extLst>
            <c:ext xmlns:c16="http://schemas.microsoft.com/office/drawing/2014/chart" uri="{C3380CC4-5D6E-409C-BE32-E72D297353CC}">
              <c16:uniqueId val="{00000007-248D-4690-A84C-60EBE6553AB8}"/>
            </c:ext>
          </c:extLst>
        </c:ser>
        <c:dLbls>
          <c:showLegendKey val="0"/>
          <c:showVal val="1"/>
          <c:showCatName val="0"/>
          <c:showSerName val="0"/>
          <c:showPercent val="0"/>
          <c:showBubbleSize val="0"/>
        </c:dLbls>
        <c:gapWidth val="150"/>
        <c:gapDepth val="0"/>
        <c:shape val="box"/>
        <c:axId val="140403840"/>
        <c:axId val="140423936"/>
        <c:axId val="0"/>
      </c:bar3DChart>
      <c:catAx>
        <c:axId val="140403840"/>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en-US"/>
          </a:p>
        </c:txPr>
        <c:crossAx val="140423936"/>
        <c:crosses val="autoZero"/>
        <c:auto val="1"/>
        <c:lblAlgn val="ctr"/>
        <c:lblOffset val="100"/>
        <c:tickLblSkip val="1"/>
        <c:tickMarkSkip val="1"/>
        <c:noMultiLvlLbl val="0"/>
      </c:catAx>
      <c:valAx>
        <c:axId val="140423936"/>
        <c:scaling>
          <c:orientation val="minMax"/>
        </c:scaling>
        <c:delete val="0"/>
        <c:axPos val="l"/>
        <c:majorGridlines>
          <c:spPr>
            <a:ln w="3174">
              <a:solidFill>
                <a:sysClr val="window" lastClr="FFFFFF">
                  <a:lumMod val="95000"/>
                </a:sysClr>
              </a:solidFill>
              <a:prstDash val="solid"/>
            </a:ln>
            <a:effectLst>
              <a:outerShdw blurRad="50800" dist="50800" dir="5400000" algn="ctr" rotWithShape="0">
                <a:sysClr val="window" lastClr="FFFFFF"/>
              </a:outerShdw>
            </a:effectLst>
          </c:spPr>
        </c:majorGridlines>
        <c:title>
          <c:tx>
            <c:rich>
              <a:bodyPr rot="0" vert="horz"/>
              <a:lstStyle/>
              <a:p>
                <a:pPr algn="ctr">
                  <a:defRPr sz="1400" b="1" i="0" u="none" strike="noStrike" baseline="0">
                    <a:solidFill>
                      <a:srgbClr val="000000"/>
                    </a:solidFill>
                    <a:latin typeface="Times New Roman" pitchFamily="18" charset="0"/>
                    <a:ea typeface="Calibri"/>
                    <a:cs typeface="Times New Roman" pitchFamily="18" charset="0"/>
                  </a:defRPr>
                </a:pPr>
                <a:r>
                  <a:rPr lang="en-US" sz="1400">
                    <a:latin typeface="Times New Roman" pitchFamily="18" charset="0"/>
                    <a:cs typeface="Times New Roman" pitchFamily="18" charset="0"/>
                  </a:rPr>
                  <a:t>Ī</a:t>
                </a:r>
              </a:p>
            </c:rich>
          </c:tx>
          <c:layout>
            <c:manualLayout>
              <c:xMode val="edge"/>
              <c:yMode val="edge"/>
              <c:x val="1.7605633802816916E-2"/>
              <c:y val="0"/>
            </c:manualLayout>
          </c:layout>
          <c:overlay val="0"/>
          <c:spPr>
            <a:noFill/>
            <a:ln w="25394">
              <a:noFill/>
            </a:ln>
          </c:spPr>
        </c:title>
        <c:numFmt formatCode="General" sourceLinked="1"/>
        <c:majorTickMark val="out"/>
        <c:minorTickMark val="none"/>
        <c:tickLblPos val="nextTo"/>
        <c:spPr>
          <a:ln w="3174">
            <a:solidFill>
              <a:srgbClr val="000000"/>
            </a:solidFill>
            <a:prstDash val="solid"/>
          </a:ln>
        </c:spPr>
        <c:txPr>
          <a:bodyPr rot="0" vert="horz"/>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crossAx val="140403840"/>
        <c:crosses val="autoZero"/>
        <c:crossBetween val="between"/>
        <c:majorUnit val="0.1"/>
      </c:valAx>
      <c:spPr>
        <a:noFill/>
        <a:ln w="25394">
          <a:noFill/>
        </a:ln>
      </c:spPr>
    </c:plotArea>
    <c:legend>
      <c:legendPos val="r"/>
      <c:layout>
        <c:manualLayout>
          <c:xMode val="edge"/>
          <c:yMode val="edge"/>
          <c:x val="0.69366197183098632"/>
          <c:y val="0.20069204152249445"/>
          <c:w val="0.29929577464788731"/>
          <c:h val="0.59861591695501815"/>
        </c:manualLayout>
      </c:layout>
      <c:overlay val="0"/>
      <c:spPr>
        <a:noFill/>
        <a:ln w="3174">
          <a:solidFill>
            <a:srgbClr val="000000"/>
          </a:solidFill>
          <a:prstDash val="solid"/>
        </a:ln>
      </c:spPr>
      <c:txPr>
        <a:bodyPr/>
        <a:lstStyle/>
        <a:p>
          <a:pPr>
            <a:defRPr sz="1100" b="1" i="0" u="none" strike="noStrike" baseline="0">
              <a:solidFill>
                <a:srgbClr val="000000"/>
              </a:solidFill>
              <a:latin typeface="Times New Roman" pitchFamily="18" charset="0"/>
              <a:ea typeface="Calibri"/>
              <a:cs typeface="Times New Roman" pitchFamily="18" charset="0"/>
            </a:defRPr>
          </a:pPr>
          <a:endParaRPr lang="en-US"/>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2"/>
      <c:rotY val="20"/>
      <c:depthPercent val="100"/>
      <c:rAngAx val="1"/>
    </c:view3D>
    <c:floor>
      <c:thickness val="0"/>
      <c:spPr>
        <a:solidFill>
          <a:srgbClr val="C0C0C0"/>
        </a:solidFill>
        <a:ln w="3175">
          <a:solidFill>
            <a:srgbClr val="000000"/>
          </a:solidFill>
          <a:prstDash val="solid"/>
        </a:ln>
      </c:spPr>
    </c:floor>
    <c:sideWall>
      <c:thickness val="0"/>
      <c:spPr>
        <a:gradFill flip="none" rotWithShape="1">
          <a:gsLst>
            <a:gs pos="0">
              <a:sysClr val="window" lastClr="FFFFFF"/>
            </a:gs>
            <a:gs pos="50000">
              <a:srgbClr val="5B9BD5">
                <a:tint val="44500"/>
                <a:satMod val="160000"/>
              </a:srgbClr>
            </a:gs>
            <a:gs pos="100000">
              <a:srgbClr val="5B9BD5">
                <a:tint val="23500"/>
                <a:satMod val="160000"/>
              </a:srgbClr>
            </a:gs>
          </a:gsLst>
          <a:lin ang="18600000" scaled="0"/>
          <a:tileRect/>
        </a:gradFill>
        <a:ln w="6350">
          <a:solidFill>
            <a:sysClr val="window" lastClr="FFFFFF"/>
          </a:solidFill>
          <a:prstDash val="solid"/>
        </a:ln>
        <a:effectLst>
          <a:outerShdw blurRad="50800" dist="50800" dir="5400000" algn="ctr" rotWithShape="0">
            <a:sysClr val="window" lastClr="FFFFFF">
              <a:alpha val="64000"/>
            </a:sysClr>
          </a:outerShdw>
        </a:effectLst>
      </c:spPr>
    </c:sideWall>
    <c:backWall>
      <c:thickness val="0"/>
      <c:spPr>
        <a:gradFill flip="none" rotWithShape="1">
          <a:gsLst>
            <a:gs pos="100000">
              <a:sysClr val="window" lastClr="FFFFFF"/>
            </a:gs>
            <a:gs pos="50000">
              <a:srgbClr val="5B9BD5">
                <a:tint val="44500"/>
                <a:satMod val="160000"/>
              </a:srgbClr>
            </a:gs>
            <a:gs pos="100000">
              <a:srgbClr val="5B9BD5">
                <a:tint val="23500"/>
                <a:satMod val="160000"/>
              </a:srgbClr>
            </a:gs>
          </a:gsLst>
          <a:path path="rect">
            <a:fillToRect l="100000" t="100000"/>
          </a:path>
          <a:tileRect r="-100000" b="-100000"/>
        </a:gradFill>
        <a:ln w="6350">
          <a:solidFill>
            <a:sysClr val="window" lastClr="FFFFFF"/>
          </a:solidFill>
          <a:prstDash val="solid"/>
        </a:ln>
        <a:effectLst>
          <a:outerShdw blurRad="50800" dist="50800" dir="5400000" algn="ctr" rotWithShape="0">
            <a:sysClr val="window" lastClr="FFFFFF">
              <a:alpha val="64000"/>
            </a:sysClr>
          </a:outerShdw>
        </a:effectLst>
      </c:spPr>
    </c:backWall>
    <c:plotArea>
      <c:layout>
        <c:manualLayout>
          <c:layoutTarget val="inner"/>
          <c:xMode val="edge"/>
          <c:yMode val="edge"/>
          <c:x val="8.2746478873239798E-2"/>
          <c:y val="4.1522491349480994E-2"/>
          <c:w val="0.59154929577464233"/>
          <c:h val="0.87543252595155019"/>
        </c:manualLayout>
      </c:layout>
      <c:bar3DChart>
        <c:barDir val="col"/>
        <c:grouping val="clustered"/>
        <c:varyColors val="0"/>
        <c:ser>
          <c:idx val="7"/>
          <c:order val="0"/>
          <c:tx>
            <c:strRef>
              <c:f>Sheet1!$A$2</c:f>
              <c:strCache>
                <c:ptCount val="1"/>
              </c:strCache>
            </c:strRef>
          </c:tx>
          <c:spPr>
            <a:solidFill>
              <a:srgbClr val="CCCCFF"/>
            </a:solidFill>
            <a:ln w="12697">
              <a:solidFill>
                <a:srgbClr val="000000"/>
              </a:solidFill>
              <a:prstDash val="solid"/>
            </a:ln>
          </c:spPr>
          <c:invertIfNegative val="0"/>
          <c:dLbls>
            <c:dLbl>
              <c:idx val="0"/>
              <c:layout>
                <c:manualLayout>
                  <c:x val="5.1922037331014114E-3"/>
                  <c:y val="0.1050026280649801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C96-4D81-91B6-1B4AF72A5A97}"/>
                </c:ext>
              </c:extLst>
            </c:dLbl>
            <c:spPr>
              <a:noFill/>
              <a:ln w="25394">
                <a:noFill/>
              </a:ln>
            </c:spPr>
            <c:txPr>
              <a:bodyPr/>
              <a:lstStyle/>
              <a:p>
                <a:pPr>
                  <a:defRPr sz="1200" b="1"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Sheet1!$B$2:$B$2</c:f>
              <c:numCache>
                <c:formatCode>General</c:formatCode>
                <c:ptCount val="1"/>
              </c:numCache>
            </c:numRef>
          </c:val>
          <c:extLst>
            <c:ext xmlns:c16="http://schemas.microsoft.com/office/drawing/2014/chart" uri="{C3380CC4-5D6E-409C-BE32-E72D297353CC}">
              <c16:uniqueId val="{00000001-AC96-4D81-91B6-1B4AF72A5A97}"/>
            </c:ext>
          </c:extLst>
        </c:ser>
        <c:ser>
          <c:idx val="0"/>
          <c:order val="1"/>
          <c:tx>
            <c:strRef>
              <c:f>Sheet1!$A$3</c:f>
              <c:strCache>
                <c:ptCount val="1"/>
                <c:pt idx="0">
                  <c:v>анамнез життя</c:v>
                </c:pt>
              </c:strCache>
            </c:strRef>
          </c:tx>
          <c:spPr>
            <a:solidFill>
              <a:srgbClr val="9999FF"/>
            </a:solidFill>
            <a:ln w="12697">
              <a:solidFill>
                <a:srgbClr val="000000"/>
              </a:solidFill>
              <a:prstDash val="solid"/>
            </a:ln>
          </c:spPr>
          <c:invertIfNegative val="0"/>
          <c:dLbls>
            <c:dLbl>
              <c:idx val="0"/>
              <c:layout>
                <c:manualLayout>
                  <c:x val="3.4832784446176697E-3"/>
                  <c:y val="0.1212552400199955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C96-4D81-91B6-1B4AF72A5A97}"/>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Sheet1!$B$3:$B$3</c:f>
              <c:numCache>
                <c:formatCode>General</c:formatCode>
                <c:ptCount val="1"/>
                <c:pt idx="0">
                  <c:v>1.01</c:v>
                </c:pt>
              </c:numCache>
            </c:numRef>
          </c:val>
          <c:extLst>
            <c:ext xmlns:c16="http://schemas.microsoft.com/office/drawing/2014/chart" uri="{C3380CC4-5D6E-409C-BE32-E72D297353CC}">
              <c16:uniqueId val="{00000003-AC96-4D81-91B6-1B4AF72A5A97}"/>
            </c:ext>
          </c:extLst>
        </c:ser>
        <c:ser>
          <c:idx val="5"/>
          <c:order val="2"/>
          <c:tx>
            <c:strRef>
              <c:f>Sheet1!$A$4</c:f>
              <c:strCache>
                <c:ptCount val="1"/>
                <c:pt idx="0">
                  <c:v>захворюваняя верхніх дихальних шляхів</c:v>
                </c:pt>
              </c:strCache>
            </c:strRef>
          </c:tx>
          <c:spPr>
            <a:solidFill>
              <a:srgbClr val="FF8080"/>
            </a:solidFill>
            <a:ln w="12697">
              <a:solidFill>
                <a:srgbClr val="000000"/>
              </a:solidFill>
              <a:prstDash val="solid"/>
            </a:ln>
          </c:spPr>
          <c:invertIfNegative val="0"/>
          <c:dLbls>
            <c:dLbl>
              <c:idx val="0"/>
              <c:layout>
                <c:manualLayout>
                  <c:x val="8.8447363870298844E-3"/>
                  <c:y val="0.1124583082948144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C96-4D81-91B6-1B4AF72A5A97}"/>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Sheet1!$B$4:$B$4</c:f>
              <c:numCache>
                <c:formatCode>General</c:formatCode>
                <c:ptCount val="1"/>
                <c:pt idx="0">
                  <c:v>0.4</c:v>
                </c:pt>
              </c:numCache>
            </c:numRef>
          </c:val>
          <c:extLst>
            <c:ext xmlns:c16="http://schemas.microsoft.com/office/drawing/2014/chart" uri="{C3380CC4-5D6E-409C-BE32-E72D297353CC}">
              <c16:uniqueId val="{00000005-AC96-4D81-91B6-1B4AF72A5A97}"/>
            </c:ext>
          </c:extLst>
        </c:ser>
        <c:ser>
          <c:idx val="1"/>
          <c:order val="3"/>
          <c:tx>
            <c:strRef>
              <c:f>Sheet1!$A$5</c:f>
              <c:strCache>
                <c:ptCount val="1"/>
                <c:pt idx="0">
                  <c:v>сімейний анамнез</c:v>
                </c:pt>
              </c:strCache>
            </c:strRef>
          </c:tx>
          <c:spPr>
            <a:solidFill>
              <a:srgbClr val="993366"/>
            </a:solidFill>
            <a:ln w="12697">
              <a:solidFill>
                <a:srgbClr val="000000"/>
              </a:solidFill>
              <a:prstDash val="solid"/>
            </a:ln>
          </c:spPr>
          <c:invertIfNegative val="0"/>
          <c:dLbls>
            <c:dLbl>
              <c:idx val="0"/>
              <c:layout>
                <c:manualLayout>
                  <c:x val="7.1078630688821524E-3"/>
                  <c:y val="0.1152849950043623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C96-4D81-91B6-1B4AF72A5A97}"/>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Sheet1!$B$5:$B$5</c:f>
              <c:numCache>
                <c:formatCode>General</c:formatCode>
                <c:ptCount val="1"/>
                <c:pt idx="0">
                  <c:v>0.36000000000000032</c:v>
                </c:pt>
              </c:numCache>
            </c:numRef>
          </c:val>
          <c:extLst>
            <c:ext xmlns:c16="http://schemas.microsoft.com/office/drawing/2014/chart" uri="{C3380CC4-5D6E-409C-BE32-E72D297353CC}">
              <c16:uniqueId val="{00000007-AC96-4D81-91B6-1B4AF72A5A97}"/>
            </c:ext>
          </c:extLst>
        </c:ser>
        <c:ser>
          <c:idx val="2"/>
          <c:order val="4"/>
          <c:tx>
            <c:strRef>
              <c:f>Sheet1!$A$6</c:f>
              <c:strCache>
                <c:ptCount val="1"/>
                <c:pt idx="0">
                  <c:v>социально-економічні фактори</c:v>
                </c:pt>
              </c:strCache>
            </c:strRef>
          </c:tx>
          <c:spPr>
            <a:solidFill>
              <a:srgbClr val="FFFFCC"/>
            </a:solidFill>
            <a:ln w="12697">
              <a:solidFill>
                <a:srgbClr val="000000"/>
              </a:solidFill>
              <a:prstDash val="solid"/>
            </a:ln>
          </c:spPr>
          <c:invertIfNegative val="0"/>
          <c:dLbls>
            <c:dLbl>
              <c:idx val="0"/>
              <c:layout>
                <c:manualLayout>
                  <c:x val="8.9480125706256266E-3"/>
                  <c:y val="0.1056840190946526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C96-4D81-91B6-1B4AF72A5A97}"/>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Sheet1!$B$6:$B$6</c:f>
              <c:numCache>
                <c:formatCode>General</c:formatCode>
                <c:ptCount val="1"/>
                <c:pt idx="0">
                  <c:v>0.30000000000000032</c:v>
                </c:pt>
              </c:numCache>
            </c:numRef>
          </c:val>
          <c:extLst>
            <c:ext xmlns:c16="http://schemas.microsoft.com/office/drawing/2014/chart" uri="{C3380CC4-5D6E-409C-BE32-E72D297353CC}">
              <c16:uniqueId val="{00000009-AC96-4D81-91B6-1B4AF72A5A97}"/>
            </c:ext>
          </c:extLst>
        </c:ser>
        <c:ser>
          <c:idx val="3"/>
          <c:order val="5"/>
          <c:tx>
            <c:strRef>
              <c:f>Sheet1!$A$7</c:f>
              <c:strCache>
                <c:ptCount val="1"/>
                <c:pt idx="0">
                  <c:v>шкідливі звички батьків</c:v>
                </c:pt>
              </c:strCache>
            </c:strRef>
          </c:tx>
          <c:spPr>
            <a:solidFill>
              <a:srgbClr val="CCFFFF"/>
            </a:solidFill>
            <a:ln w="12697">
              <a:solidFill>
                <a:srgbClr val="000000"/>
              </a:solidFill>
              <a:prstDash val="solid"/>
            </a:ln>
          </c:spPr>
          <c:invertIfNegative val="0"/>
          <c:dLbls>
            <c:dLbl>
              <c:idx val="0"/>
              <c:layout>
                <c:manualLayout>
                  <c:x val="8.9717026327597767E-3"/>
                  <c:y val="7.13011320072100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C96-4D81-91B6-1B4AF72A5A97}"/>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Sheet1!$B$7:$B$7</c:f>
              <c:numCache>
                <c:formatCode>General</c:formatCode>
                <c:ptCount val="1"/>
                <c:pt idx="0">
                  <c:v>0.15000000000000024</c:v>
                </c:pt>
              </c:numCache>
            </c:numRef>
          </c:val>
          <c:extLst>
            <c:ext xmlns:c16="http://schemas.microsoft.com/office/drawing/2014/chart" uri="{C3380CC4-5D6E-409C-BE32-E72D297353CC}">
              <c16:uniqueId val="{0000000B-AC96-4D81-91B6-1B4AF72A5A97}"/>
            </c:ext>
          </c:extLst>
        </c:ser>
        <c:dLbls>
          <c:showLegendKey val="0"/>
          <c:showVal val="1"/>
          <c:showCatName val="0"/>
          <c:showSerName val="0"/>
          <c:showPercent val="0"/>
          <c:showBubbleSize val="0"/>
        </c:dLbls>
        <c:gapWidth val="150"/>
        <c:gapDepth val="0"/>
        <c:shape val="box"/>
        <c:axId val="137095424"/>
        <c:axId val="137129984"/>
        <c:axId val="0"/>
      </c:bar3DChart>
      <c:catAx>
        <c:axId val="137095424"/>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en-US"/>
          </a:p>
        </c:txPr>
        <c:crossAx val="137129984"/>
        <c:crosses val="autoZero"/>
        <c:auto val="1"/>
        <c:lblAlgn val="ctr"/>
        <c:lblOffset val="100"/>
        <c:tickLblSkip val="1"/>
        <c:tickMarkSkip val="1"/>
        <c:noMultiLvlLbl val="0"/>
      </c:catAx>
      <c:valAx>
        <c:axId val="137129984"/>
        <c:scaling>
          <c:orientation val="minMax"/>
        </c:scaling>
        <c:delete val="0"/>
        <c:axPos val="l"/>
        <c:majorGridlines>
          <c:spPr>
            <a:ln w="6350">
              <a:solidFill>
                <a:sysClr val="window" lastClr="FFFFFF">
                  <a:lumMod val="95000"/>
                </a:sysClr>
              </a:solidFill>
            </a:ln>
            <a:effectLst>
              <a:outerShdw blurRad="50800" dist="50800" dir="5400000" algn="ctr" rotWithShape="0">
                <a:sysClr val="window" lastClr="FFFFFF">
                  <a:alpha val="43000"/>
                </a:sysClr>
              </a:outerShdw>
            </a:effectLst>
          </c:spPr>
        </c:majorGridlines>
        <c:title>
          <c:tx>
            <c:rich>
              <a:bodyPr rot="0" vert="horz"/>
              <a:lstStyle/>
              <a:p>
                <a:pPr algn="ctr">
                  <a:defRPr sz="1400" b="1" i="0" u="none" strike="noStrike" baseline="0">
                    <a:solidFill>
                      <a:srgbClr val="000000"/>
                    </a:solidFill>
                    <a:latin typeface="Times New Roman" pitchFamily="18" charset="0"/>
                    <a:ea typeface="Calibri"/>
                    <a:cs typeface="Times New Roman" pitchFamily="18" charset="0"/>
                  </a:defRPr>
                </a:pPr>
                <a:r>
                  <a:rPr lang="en-US" sz="1400">
                    <a:latin typeface="Times New Roman" pitchFamily="18" charset="0"/>
                    <a:cs typeface="Times New Roman" pitchFamily="18" charset="0"/>
                  </a:rPr>
                  <a:t>Ī</a:t>
                </a:r>
              </a:p>
            </c:rich>
          </c:tx>
          <c:layout>
            <c:manualLayout>
              <c:xMode val="edge"/>
              <c:yMode val="edge"/>
              <c:x val="1.7605633802816902E-2"/>
              <c:y val="0"/>
            </c:manualLayout>
          </c:layout>
          <c:overlay val="0"/>
          <c:spPr>
            <a:noFill/>
            <a:ln w="25394">
              <a:noFill/>
            </a:ln>
          </c:spPr>
        </c:title>
        <c:numFmt formatCode="General" sourceLinked="1"/>
        <c:majorTickMark val="out"/>
        <c:minorTickMark val="none"/>
        <c:tickLblPos val="nextTo"/>
        <c:spPr>
          <a:solidFill>
            <a:sysClr val="window" lastClr="FFFFFF"/>
          </a:solidFill>
          <a:ln w="3174">
            <a:solidFill>
              <a:sysClr val="window" lastClr="FFFFFF">
                <a:alpha val="71000"/>
              </a:sysClr>
            </a:solidFill>
            <a:prstDash val="solid"/>
          </a:ln>
          <a:effectLst>
            <a:outerShdw blurRad="50800" dist="50800" dir="5400000" algn="ctr" rotWithShape="0">
              <a:sysClr val="window" lastClr="FFFFFF"/>
            </a:outerShdw>
          </a:effectLst>
        </c:spPr>
        <c:txPr>
          <a:bodyPr rot="0" vert="horz"/>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crossAx val="137095424"/>
        <c:crosses val="autoZero"/>
        <c:crossBetween val="between"/>
        <c:majorUnit val="0.2"/>
      </c:valAx>
      <c:spPr>
        <a:noFill/>
        <a:ln w="25394">
          <a:noFill/>
        </a:ln>
      </c:spPr>
    </c:plotArea>
    <c:legend>
      <c:legendPos val="r"/>
      <c:legendEntry>
        <c:idx val="0"/>
        <c:delete val="1"/>
      </c:legendEntry>
      <c:layout>
        <c:manualLayout>
          <c:xMode val="edge"/>
          <c:yMode val="edge"/>
          <c:x val="0.69366197183098588"/>
          <c:y val="4.2986579419436677E-2"/>
          <c:w val="0.29929577464788731"/>
          <c:h val="0.90511056269549062"/>
        </c:manualLayout>
      </c:layout>
      <c:overlay val="0"/>
      <c:spPr>
        <a:noFill/>
        <a:ln w="3174">
          <a:solidFill>
            <a:srgbClr val="000000"/>
          </a:solidFill>
          <a:prstDash val="solid"/>
        </a:ln>
      </c:spPr>
      <c:txPr>
        <a:bodyPr/>
        <a:lstStyle/>
        <a:p>
          <a:pPr>
            <a:defRPr sz="1100" b="1" i="0" u="none" strike="noStrike" baseline="0">
              <a:solidFill>
                <a:srgbClr val="000000"/>
              </a:solidFill>
              <a:latin typeface="Times New Roman" pitchFamily="18" charset="0"/>
              <a:ea typeface="Calibri"/>
              <a:cs typeface="Times New Roman" pitchFamily="18" charset="0"/>
            </a:defRPr>
          </a:pPr>
          <a:endParaRPr lang="en-US"/>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2"/>
      <c:rotY val="20"/>
      <c:depthPercent val="100"/>
      <c:rAngAx val="1"/>
    </c:view3D>
    <c:floor>
      <c:thickness val="0"/>
      <c:spPr>
        <a:solidFill>
          <a:srgbClr val="C0C0C0"/>
        </a:solidFill>
        <a:ln w="3175">
          <a:solidFill>
            <a:srgbClr val="000000"/>
          </a:solidFill>
          <a:prstDash val="solid"/>
        </a:ln>
      </c:spPr>
    </c:floor>
    <c:sideWall>
      <c:thickness val="0"/>
      <c:spPr>
        <a:gradFill>
          <a:gsLst>
            <a:gs pos="0">
              <a:sysClr val="window" lastClr="FFFFFF"/>
            </a:gs>
            <a:gs pos="50000">
              <a:srgbClr val="5B9BD5">
                <a:tint val="44500"/>
                <a:satMod val="160000"/>
              </a:srgbClr>
            </a:gs>
            <a:gs pos="100000">
              <a:srgbClr val="5B9BD5">
                <a:tint val="23500"/>
                <a:satMod val="160000"/>
              </a:srgbClr>
            </a:gs>
          </a:gsLst>
          <a:lin ang="7800000" scaled="0"/>
        </a:gradFill>
        <a:ln w="3175">
          <a:solidFill>
            <a:sysClr val="window" lastClr="FFFFFF">
              <a:lumMod val="95000"/>
            </a:sysClr>
          </a:solidFill>
          <a:prstDash val="solid"/>
        </a:ln>
        <a:effectLst>
          <a:outerShdw blurRad="50800" dist="50800" dir="5400000" algn="ctr" rotWithShape="0">
            <a:sysClr val="window" lastClr="FFFFFF"/>
          </a:outerShdw>
        </a:effectLst>
      </c:spPr>
    </c:sideWall>
    <c:backWall>
      <c:thickness val="0"/>
      <c:spPr>
        <a:gradFill>
          <a:gsLst>
            <a:gs pos="0">
              <a:sysClr val="window" lastClr="FFFFFF"/>
            </a:gs>
            <a:gs pos="50000">
              <a:srgbClr val="5B9BD5">
                <a:tint val="44500"/>
                <a:satMod val="160000"/>
              </a:srgbClr>
            </a:gs>
            <a:gs pos="100000">
              <a:srgbClr val="5B9BD5">
                <a:tint val="23500"/>
                <a:satMod val="160000"/>
              </a:srgbClr>
            </a:gs>
          </a:gsLst>
          <a:lin ang="7800000" scaled="0"/>
        </a:gradFill>
        <a:ln w="3175">
          <a:solidFill>
            <a:sysClr val="window" lastClr="FFFFFF">
              <a:lumMod val="95000"/>
            </a:sysClr>
          </a:solidFill>
          <a:prstDash val="solid"/>
        </a:ln>
        <a:effectLst>
          <a:outerShdw blurRad="50800" dist="50800" dir="5400000" algn="ctr" rotWithShape="0">
            <a:sysClr val="window" lastClr="FFFFFF"/>
          </a:outerShdw>
        </a:effectLst>
      </c:spPr>
    </c:backWall>
    <c:plotArea>
      <c:layout>
        <c:manualLayout>
          <c:layoutTarget val="inner"/>
          <c:xMode val="edge"/>
          <c:yMode val="edge"/>
          <c:x val="8.2746478873239798E-2"/>
          <c:y val="4.1522491349480994E-2"/>
          <c:w val="0.59154929577464255"/>
          <c:h val="0.87543252595155041"/>
        </c:manualLayout>
      </c:layout>
      <c:bar3DChart>
        <c:barDir val="col"/>
        <c:grouping val="clustered"/>
        <c:varyColors val="0"/>
        <c:ser>
          <c:idx val="7"/>
          <c:order val="0"/>
          <c:tx>
            <c:strRef>
              <c:f>Sheet1!$A$2</c:f>
              <c:strCache>
                <c:ptCount val="1"/>
                <c:pt idx="0">
                  <c:v>кліничні прояви</c:v>
                </c:pt>
              </c:strCache>
            </c:strRef>
          </c:tx>
          <c:spPr>
            <a:solidFill>
              <a:srgbClr val="CCCCFF"/>
            </a:solidFill>
            <a:ln w="12697">
              <a:solidFill>
                <a:srgbClr val="000000"/>
              </a:solidFill>
              <a:prstDash val="solid"/>
            </a:ln>
          </c:spPr>
          <c:invertIfNegative val="0"/>
          <c:dLbls>
            <c:dLbl>
              <c:idx val="0"/>
              <c:layout>
                <c:manualLayout>
                  <c:x val="5.1922037331014114E-3"/>
                  <c:y val="0.105002628064980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9C5-4D52-BC86-4C64DF99B9AC}"/>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Sheet1!$B$2:$B$2</c:f>
              <c:numCache>
                <c:formatCode>General</c:formatCode>
                <c:ptCount val="1"/>
                <c:pt idx="0">
                  <c:v>2.66</c:v>
                </c:pt>
              </c:numCache>
            </c:numRef>
          </c:val>
          <c:extLst>
            <c:ext xmlns:c16="http://schemas.microsoft.com/office/drawing/2014/chart" uri="{C3380CC4-5D6E-409C-BE32-E72D297353CC}">
              <c16:uniqueId val="{00000001-39C5-4D52-BC86-4C64DF99B9AC}"/>
            </c:ext>
          </c:extLst>
        </c:ser>
        <c:ser>
          <c:idx val="0"/>
          <c:order val="1"/>
          <c:tx>
            <c:strRef>
              <c:f>Sheet1!$A$3</c:f>
              <c:strCache>
                <c:ptCount val="1"/>
                <c:pt idx="0">
                  <c:v>анамнез життя</c:v>
                </c:pt>
              </c:strCache>
            </c:strRef>
          </c:tx>
          <c:spPr>
            <a:solidFill>
              <a:srgbClr val="9999FF"/>
            </a:solidFill>
            <a:ln w="12697">
              <a:solidFill>
                <a:srgbClr val="000000"/>
              </a:solidFill>
              <a:prstDash val="solid"/>
            </a:ln>
          </c:spPr>
          <c:invertIfNegative val="0"/>
          <c:dLbls>
            <c:dLbl>
              <c:idx val="0"/>
              <c:layout>
                <c:manualLayout>
                  <c:x val="3.4832784446176689E-3"/>
                  <c:y val="0.121255240019995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9C5-4D52-BC86-4C64DF99B9AC}"/>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Sheet1!$B$3:$B$3</c:f>
              <c:numCache>
                <c:formatCode>General</c:formatCode>
                <c:ptCount val="1"/>
                <c:pt idx="0">
                  <c:v>1.01</c:v>
                </c:pt>
              </c:numCache>
            </c:numRef>
          </c:val>
          <c:extLst>
            <c:ext xmlns:c16="http://schemas.microsoft.com/office/drawing/2014/chart" uri="{C3380CC4-5D6E-409C-BE32-E72D297353CC}">
              <c16:uniqueId val="{00000003-39C5-4D52-BC86-4C64DF99B9AC}"/>
            </c:ext>
          </c:extLst>
        </c:ser>
        <c:ser>
          <c:idx val="5"/>
          <c:order val="2"/>
          <c:tx>
            <c:strRef>
              <c:f>Sheet1!$A$4</c:f>
              <c:strCache>
                <c:ptCount val="1"/>
                <c:pt idx="0">
                  <c:v>захворюваняя верхніх дихальних шляхів</c:v>
                </c:pt>
              </c:strCache>
            </c:strRef>
          </c:tx>
          <c:spPr>
            <a:solidFill>
              <a:srgbClr val="FF8080"/>
            </a:solidFill>
            <a:ln w="12697">
              <a:solidFill>
                <a:srgbClr val="000000"/>
              </a:solidFill>
              <a:prstDash val="solid"/>
            </a:ln>
          </c:spPr>
          <c:invertIfNegative val="0"/>
          <c:dLbls>
            <c:dLbl>
              <c:idx val="0"/>
              <c:layout>
                <c:manualLayout>
                  <c:x val="8.8447363870298792E-3"/>
                  <c:y val="0.1124583082948145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C5-4D52-BC86-4C64DF99B9AC}"/>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Sheet1!$B$4:$B$4</c:f>
              <c:numCache>
                <c:formatCode>General</c:formatCode>
                <c:ptCount val="1"/>
                <c:pt idx="0">
                  <c:v>0.4</c:v>
                </c:pt>
              </c:numCache>
            </c:numRef>
          </c:val>
          <c:extLst>
            <c:ext xmlns:c16="http://schemas.microsoft.com/office/drawing/2014/chart" uri="{C3380CC4-5D6E-409C-BE32-E72D297353CC}">
              <c16:uniqueId val="{00000005-39C5-4D52-BC86-4C64DF99B9AC}"/>
            </c:ext>
          </c:extLst>
        </c:ser>
        <c:ser>
          <c:idx val="1"/>
          <c:order val="3"/>
          <c:tx>
            <c:strRef>
              <c:f>Sheet1!$A$5</c:f>
              <c:strCache>
                <c:ptCount val="1"/>
                <c:pt idx="0">
                  <c:v>сімейний анамнез</c:v>
                </c:pt>
              </c:strCache>
            </c:strRef>
          </c:tx>
          <c:spPr>
            <a:solidFill>
              <a:srgbClr val="993366"/>
            </a:solidFill>
            <a:ln w="12697">
              <a:solidFill>
                <a:srgbClr val="000000"/>
              </a:solidFill>
              <a:prstDash val="solid"/>
            </a:ln>
          </c:spPr>
          <c:invertIfNegative val="0"/>
          <c:dLbls>
            <c:dLbl>
              <c:idx val="0"/>
              <c:layout>
                <c:manualLayout>
                  <c:x val="7.1078630688821524E-3"/>
                  <c:y val="0.1152849950043623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9C5-4D52-BC86-4C64DF99B9AC}"/>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Sheet1!$B$5:$B$5</c:f>
              <c:numCache>
                <c:formatCode>General</c:formatCode>
                <c:ptCount val="1"/>
                <c:pt idx="0">
                  <c:v>0.36000000000000032</c:v>
                </c:pt>
              </c:numCache>
            </c:numRef>
          </c:val>
          <c:extLst>
            <c:ext xmlns:c16="http://schemas.microsoft.com/office/drawing/2014/chart" uri="{C3380CC4-5D6E-409C-BE32-E72D297353CC}">
              <c16:uniqueId val="{00000007-39C5-4D52-BC86-4C64DF99B9AC}"/>
            </c:ext>
          </c:extLst>
        </c:ser>
        <c:ser>
          <c:idx val="2"/>
          <c:order val="4"/>
          <c:tx>
            <c:strRef>
              <c:f>Sheet1!$A$6</c:f>
              <c:strCache>
                <c:ptCount val="1"/>
                <c:pt idx="0">
                  <c:v>социально-економічні фактори</c:v>
                </c:pt>
              </c:strCache>
            </c:strRef>
          </c:tx>
          <c:spPr>
            <a:solidFill>
              <a:srgbClr val="FFFFCC"/>
            </a:solidFill>
            <a:ln w="12697">
              <a:solidFill>
                <a:srgbClr val="000000"/>
              </a:solidFill>
              <a:prstDash val="solid"/>
            </a:ln>
          </c:spPr>
          <c:invertIfNegative val="0"/>
          <c:dLbls>
            <c:dLbl>
              <c:idx val="0"/>
              <c:layout>
                <c:manualLayout>
                  <c:x val="8.9480125706256266E-3"/>
                  <c:y val="0.1056840190946526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9C5-4D52-BC86-4C64DF99B9AC}"/>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Sheet1!$B$6:$B$6</c:f>
              <c:numCache>
                <c:formatCode>General</c:formatCode>
                <c:ptCount val="1"/>
                <c:pt idx="0">
                  <c:v>0.30000000000000032</c:v>
                </c:pt>
              </c:numCache>
            </c:numRef>
          </c:val>
          <c:extLst>
            <c:ext xmlns:c16="http://schemas.microsoft.com/office/drawing/2014/chart" uri="{C3380CC4-5D6E-409C-BE32-E72D297353CC}">
              <c16:uniqueId val="{00000009-39C5-4D52-BC86-4C64DF99B9AC}"/>
            </c:ext>
          </c:extLst>
        </c:ser>
        <c:ser>
          <c:idx val="3"/>
          <c:order val="5"/>
          <c:tx>
            <c:strRef>
              <c:f>Sheet1!$A$7</c:f>
              <c:strCache>
                <c:ptCount val="1"/>
                <c:pt idx="0">
                  <c:v>шкідливі звички батьків</c:v>
                </c:pt>
              </c:strCache>
            </c:strRef>
          </c:tx>
          <c:spPr>
            <a:solidFill>
              <a:srgbClr val="CCFFFF"/>
            </a:solidFill>
            <a:ln w="12697">
              <a:solidFill>
                <a:srgbClr val="000000"/>
              </a:solidFill>
              <a:prstDash val="solid"/>
            </a:ln>
          </c:spPr>
          <c:invertIfNegative val="0"/>
          <c:dLbls>
            <c:dLbl>
              <c:idx val="0"/>
              <c:layout>
                <c:manualLayout>
                  <c:x val="8.9717026327597767E-3"/>
                  <c:y val="7.13011320072100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9C5-4D52-BC86-4C64DF99B9AC}"/>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Sheet1!$B$7:$B$7</c:f>
              <c:numCache>
                <c:formatCode>General</c:formatCode>
                <c:ptCount val="1"/>
                <c:pt idx="0">
                  <c:v>0.15000000000000024</c:v>
                </c:pt>
              </c:numCache>
            </c:numRef>
          </c:val>
          <c:extLst>
            <c:ext xmlns:c16="http://schemas.microsoft.com/office/drawing/2014/chart" uri="{C3380CC4-5D6E-409C-BE32-E72D297353CC}">
              <c16:uniqueId val="{0000000B-39C5-4D52-BC86-4C64DF99B9AC}"/>
            </c:ext>
          </c:extLst>
        </c:ser>
        <c:dLbls>
          <c:showLegendKey val="0"/>
          <c:showVal val="1"/>
          <c:showCatName val="0"/>
          <c:showSerName val="0"/>
          <c:showPercent val="0"/>
          <c:showBubbleSize val="0"/>
        </c:dLbls>
        <c:gapWidth val="150"/>
        <c:gapDepth val="0"/>
        <c:shape val="box"/>
        <c:axId val="137645440"/>
        <c:axId val="137741440"/>
        <c:axId val="0"/>
      </c:bar3DChart>
      <c:catAx>
        <c:axId val="137645440"/>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en-US"/>
          </a:p>
        </c:txPr>
        <c:crossAx val="137741440"/>
        <c:crosses val="autoZero"/>
        <c:auto val="1"/>
        <c:lblAlgn val="ctr"/>
        <c:lblOffset val="100"/>
        <c:tickLblSkip val="1"/>
        <c:tickMarkSkip val="1"/>
        <c:noMultiLvlLbl val="0"/>
      </c:catAx>
      <c:valAx>
        <c:axId val="137741440"/>
        <c:scaling>
          <c:orientation val="minMax"/>
        </c:scaling>
        <c:delete val="0"/>
        <c:axPos val="l"/>
        <c:majorGridlines>
          <c:spPr>
            <a:ln w="3175">
              <a:solidFill>
                <a:sysClr val="window" lastClr="FFFFFF"/>
              </a:solidFill>
            </a:ln>
            <a:effectLst>
              <a:outerShdw blurRad="50800" dist="50800" dir="5400000" algn="ctr" rotWithShape="0">
                <a:sysClr val="window" lastClr="FFFFFF">
                  <a:alpha val="64000"/>
                </a:sysClr>
              </a:outerShdw>
            </a:effectLst>
          </c:spPr>
        </c:majorGridlines>
        <c:title>
          <c:tx>
            <c:rich>
              <a:bodyPr rot="0" vert="horz"/>
              <a:lstStyle/>
              <a:p>
                <a:pPr algn="ctr">
                  <a:defRPr sz="1200" b="1" i="0" u="none" strike="noStrike" baseline="0">
                    <a:solidFill>
                      <a:srgbClr val="000000"/>
                    </a:solidFill>
                    <a:latin typeface="Times New Roman" pitchFamily="18" charset="0"/>
                    <a:ea typeface="Calibri"/>
                    <a:cs typeface="Times New Roman" pitchFamily="18" charset="0"/>
                  </a:defRPr>
                </a:pPr>
                <a:r>
                  <a:rPr lang="en-US">
                    <a:latin typeface="Times New Roman" pitchFamily="18" charset="0"/>
                    <a:cs typeface="Times New Roman" pitchFamily="18" charset="0"/>
                  </a:rPr>
                  <a:t>Ī</a:t>
                </a:r>
              </a:p>
            </c:rich>
          </c:tx>
          <c:layout>
            <c:manualLayout>
              <c:xMode val="edge"/>
              <c:yMode val="edge"/>
              <c:x val="1.7605633802816902E-2"/>
              <c:y val="0"/>
            </c:manualLayout>
          </c:layout>
          <c:overlay val="0"/>
          <c:spPr>
            <a:noFill/>
            <a:ln w="25394">
              <a:noFill/>
            </a:ln>
          </c:spPr>
        </c:title>
        <c:numFmt formatCode="General" sourceLinked="1"/>
        <c:majorTickMark val="out"/>
        <c:minorTickMark val="none"/>
        <c:tickLblPos val="nextTo"/>
        <c:spPr>
          <a:noFill/>
          <a:ln w="3174">
            <a:solidFill>
              <a:sysClr val="window" lastClr="FFFFFF"/>
            </a:solidFill>
            <a:prstDash val="solid"/>
          </a:ln>
          <a:effectLst>
            <a:outerShdw blurRad="50800" dist="50800" dir="5400000" algn="ctr" rotWithShape="0">
              <a:sysClr val="window" lastClr="FFFFFF"/>
            </a:outerShdw>
          </a:effectLst>
        </c:spPr>
        <c:txPr>
          <a:bodyPr rot="0" vert="horz"/>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crossAx val="137645440"/>
        <c:crosses val="autoZero"/>
        <c:crossBetween val="between"/>
        <c:majorUnit val="0.2"/>
      </c:valAx>
      <c:spPr>
        <a:noFill/>
        <a:ln w="25394">
          <a:noFill/>
        </a:ln>
        <a:effectLst>
          <a:outerShdw blurRad="50800" dist="50800" dir="5400000" algn="ctr" rotWithShape="0">
            <a:sysClr val="window" lastClr="FFFFFF">
              <a:alpha val="55000"/>
            </a:sysClr>
          </a:outerShdw>
        </a:effectLst>
      </c:spPr>
    </c:plotArea>
    <c:legend>
      <c:legendPos val="r"/>
      <c:layout>
        <c:manualLayout>
          <c:xMode val="edge"/>
          <c:yMode val="edge"/>
          <c:x val="0.69366197183098588"/>
          <c:y val="4.2986579419436642E-2"/>
          <c:w val="0.29929577464788731"/>
          <c:h val="0.90511056269549062"/>
        </c:manualLayout>
      </c:layout>
      <c:overlay val="0"/>
      <c:spPr>
        <a:noFill/>
        <a:ln w="3174">
          <a:solidFill>
            <a:srgbClr val="000000"/>
          </a:solidFill>
          <a:prstDash val="solid"/>
        </a:ln>
      </c:spPr>
      <c:txPr>
        <a:bodyPr/>
        <a:lstStyle/>
        <a:p>
          <a:pPr>
            <a:defRPr sz="1100" b="1" i="0" u="none" strike="noStrike" baseline="0">
              <a:solidFill>
                <a:srgbClr val="000000"/>
              </a:solidFill>
              <a:latin typeface="Times New Roman" pitchFamily="18" charset="0"/>
              <a:ea typeface="Calibri"/>
              <a:cs typeface="Times New Roman" pitchFamily="18" charset="0"/>
            </a:defRPr>
          </a:pPr>
          <a:endParaRPr lang="en-US"/>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3"/>
      <c:rotY val="20"/>
      <c:depthPercent val="100"/>
      <c:rAngAx val="1"/>
    </c:view3D>
    <c:floor>
      <c:thickness val="0"/>
      <c:spPr>
        <a:solidFill>
          <a:srgbClr val="C0C0C0"/>
        </a:solidFill>
        <a:ln w="3175">
          <a:solidFill>
            <a:srgbClr val="000000"/>
          </a:solidFill>
          <a:prstDash val="solid"/>
        </a:ln>
      </c:spPr>
    </c:floor>
    <c:sideWall>
      <c:thickness val="0"/>
      <c:spPr>
        <a:gradFill>
          <a:gsLst>
            <a:gs pos="0">
              <a:sysClr val="window" lastClr="FFFFFF"/>
            </a:gs>
            <a:gs pos="50000">
              <a:srgbClr val="5B9BD5">
                <a:tint val="44500"/>
                <a:satMod val="160000"/>
              </a:srgbClr>
            </a:gs>
            <a:gs pos="100000">
              <a:srgbClr val="5B9BD5">
                <a:tint val="23500"/>
                <a:satMod val="160000"/>
              </a:srgbClr>
            </a:gs>
          </a:gsLst>
          <a:lin ang="14400000" scaled="0"/>
        </a:gradFill>
        <a:ln w="6350">
          <a:solidFill>
            <a:schemeClr val="bg1"/>
          </a:solidFill>
          <a:prstDash val="solid"/>
        </a:ln>
        <a:effectLst>
          <a:outerShdw blurRad="50800" dist="50800" dir="5400000" algn="ctr" rotWithShape="0">
            <a:schemeClr val="bg1"/>
          </a:outerShdw>
        </a:effectLst>
      </c:spPr>
    </c:sideWall>
    <c:backWall>
      <c:thickness val="0"/>
      <c:spPr>
        <a:gradFill>
          <a:gsLst>
            <a:gs pos="0">
              <a:sysClr val="window" lastClr="FFFFFF"/>
            </a:gs>
            <a:gs pos="50000">
              <a:srgbClr val="5B9BD5">
                <a:tint val="44500"/>
                <a:satMod val="160000"/>
              </a:srgbClr>
            </a:gs>
            <a:gs pos="100000">
              <a:srgbClr val="5B9BD5">
                <a:tint val="23500"/>
                <a:satMod val="160000"/>
              </a:srgbClr>
            </a:gs>
          </a:gsLst>
          <a:lin ang="14400000" scaled="0"/>
        </a:gradFill>
        <a:ln w="6350">
          <a:solidFill>
            <a:schemeClr val="bg1"/>
          </a:solidFill>
          <a:prstDash val="solid"/>
        </a:ln>
        <a:effectLst>
          <a:outerShdw blurRad="50800" dist="50800" dir="5400000" algn="ctr" rotWithShape="0">
            <a:schemeClr val="bg1"/>
          </a:outerShdw>
        </a:effectLst>
      </c:spPr>
    </c:backWall>
    <c:plotArea>
      <c:layout>
        <c:manualLayout>
          <c:layoutTarget val="inner"/>
          <c:xMode val="edge"/>
          <c:yMode val="edge"/>
          <c:x val="8.2746478873239798E-2"/>
          <c:y val="4.4982698961938634E-2"/>
          <c:w val="0.58098591549295153"/>
          <c:h val="0.87197231833910738"/>
        </c:manualLayout>
      </c:layout>
      <c:bar3DChart>
        <c:barDir val="col"/>
        <c:grouping val="clustered"/>
        <c:varyColors val="0"/>
        <c:ser>
          <c:idx val="7"/>
          <c:order val="0"/>
          <c:tx>
            <c:strRef>
              <c:f>Sheet1!$A$2</c:f>
              <c:strCache>
                <c:ptCount val="1"/>
                <c:pt idx="0">
                  <c:v>клінічні прояви</c:v>
                </c:pt>
              </c:strCache>
            </c:strRef>
          </c:tx>
          <c:spPr>
            <a:solidFill>
              <a:srgbClr val="CCCCFF"/>
            </a:solidFill>
            <a:ln w="12697">
              <a:solidFill>
                <a:srgbClr val="000000"/>
              </a:solidFill>
              <a:prstDash val="solid"/>
            </a:ln>
          </c:spPr>
          <c:invertIfNegative val="0"/>
          <c:dLbls>
            <c:dLbl>
              <c:idx val="0"/>
              <c:layout>
                <c:manualLayout>
                  <c:x val="3.0346322198458401E-3"/>
                  <c:y val="0.109272704350228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Sheet1!$B$2:$B$2</c:f>
              <c:numCache>
                <c:formatCode>General</c:formatCode>
                <c:ptCount val="1"/>
                <c:pt idx="0">
                  <c:v>2.66</c:v>
                </c:pt>
              </c:numCache>
            </c:numRef>
          </c:val>
          <c:extLst>
            <c:ext xmlns:c16="http://schemas.microsoft.com/office/drawing/2014/chart" uri="{C3380CC4-5D6E-409C-BE32-E72D297353CC}">
              <c16:uniqueId val="{00000001-ED45-4EE7-A468-F948F398DE75}"/>
            </c:ext>
          </c:extLst>
        </c:ser>
        <c:ser>
          <c:idx val="6"/>
          <c:order val="1"/>
          <c:tx>
            <c:strRef>
              <c:f>Sheet1!$A$3</c:f>
              <c:strCache>
                <c:ptCount val="1"/>
                <c:pt idx="0">
                  <c:v>фізичний розвиток</c:v>
                </c:pt>
              </c:strCache>
            </c:strRef>
          </c:tx>
          <c:spPr>
            <a:solidFill>
              <a:srgbClr val="0066CC"/>
            </a:solidFill>
            <a:ln w="12697">
              <a:solidFill>
                <a:srgbClr val="000000"/>
              </a:solidFill>
              <a:prstDash val="solid"/>
            </a:ln>
          </c:spPr>
          <c:invertIfNegative val="0"/>
          <c:dLbls>
            <c:dLbl>
              <c:idx val="0"/>
              <c:layout>
                <c:manualLayout>
                  <c:x val="1.0882807171543229E-2"/>
                  <c:y val="0.111010158308375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Sheet1!$B$3:$B$3</c:f>
              <c:numCache>
                <c:formatCode>General</c:formatCode>
                <c:ptCount val="1"/>
                <c:pt idx="0">
                  <c:v>1.36</c:v>
                </c:pt>
              </c:numCache>
            </c:numRef>
          </c:val>
          <c:extLst>
            <c:ext xmlns:c16="http://schemas.microsoft.com/office/drawing/2014/chart" uri="{C3380CC4-5D6E-409C-BE32-E72D297353CC}">
              <c16:uniqueId val="{00000003-ED45-4EE7-A468-F948F398DE75}"/>
            </c:ext>
          </c:extLst>
        </c:ser>
        <c:ser>
          <c:idx val="0"/>
          <c:order val="2"/>
          <c:tx>
            <c:strRef>
              <c:f>Sheet1!$A$4</c:f>
              <c:strCache>
                <c:ptCount val="1"/>
                <c:pt idx="0">
                  <c:v>анамнез життя</c:v>
                </c:pt>
              </c:strCache>
            </c:strRef>
          </c:tx>
          <c:spPr>
            <a:solidFill>
              <a:srgbClr val="9999FF"/>
            </a:solidFill>
            <a:ln w="12697">
              <a:solidFill>
                <a:srgbClr val="000000"/>
              </a:solidFill>
              <a:prstDash val="solid"/>
            </a:ln>
          </c:spPr>
          <c:invertIfNegative val="0"/>
          <c:dLbls>
            <c:dLbl>
              <c:idx val="0"/>
              <c:layout>
                <c:manualLayout>
                  <c:x val="2.8859117007054231E-3"/>
                  <c:y val="0.111478069392648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Sheet1!$B$4:$B$4</c:f>
              <c:numCache>
                <c:formatCode>General</c:formatCode>
                <c:ptCount val="1"/>
                <c:pt idx="0">
                  <c:v>1.01</c:v>
                </c:pt>
              </c:numCache>
            </c:numRef>
          </c:val>
          <c:extLst>
            <c:ext xmlns:c16="http://schemas.microsoft.com/office/drawing/2014/chart" uri="{C3380CC4-5D6E-409C-BE32-E72D297353CC}">
              <c16:uniqueId val="{00000005-ED45-4EE7-A468-F948F398DE75}"/>
            </c:ext>
          </c:extLst>
        </c:ser>
        <c:ser>
          <c:idx val="5"/>
          <c:order val="3"/>
          <c:tx>
            <c:strRef>
              <c:f>Sheet1!$A$5</c:f>
              <c:strCache>
                <c:ptCount val="1"/>
                <c:pt idx="0">
                  <c:v>захворюваняя верхніх дихальних шляхів</c:v>
                </c:pt>
              </c:strCache>
            </c:strRef>
          </c:tx>
          <c:spPr>
            <a:solidFill>
              <a:srgbClr val="FF8080"/>
            </a:solidFill>
            <a:ln w="12697">
              <a:solidFill>
                <a:srgbClr val="000000"/>
              </a:solidFill>
              <a:prstDash val="solid"/>
            </a:ln>
          </c:spPr>
          <c:invertIfNegative val="0"/>
          <c:dLbls>
            <c:dLbl>
              <c:idx val="0"/>
              <c:layout>
                <c:manualLayout>
                  <c:x val="5.4803445412217183E-3"/>
                  <c:y val="9.91444015024933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Sheet1!$B$5:$B$5</c:f>
              <c:numCache>
                <c:formatCode>General</c:formatCode>
                <c:ptCount val="1"/>
                <c:pt idx="0">
                  <c:v>0.4</c:v>
                </c:pt>
              </c:numCache>
            </c:numRef>
          </c:val>
          <c:extLst>
            <c:ext xmlns:c16="http://schemas.microsoft.com/office/drawing/2014/chart" uri="{C3380CC4-5D6E-409C-BE32-E72D297353CC}">
              <c16:uniqueId val="{00000007-ED45-4EE7-A468-F948F398DE75}"/>
            </c:ext>
          </c:extLst>
        </c:ser>
        <c:ser>
          <c:idx val="1"/>
          <c:order val="4"/>
          <c:tx>
            <c:strRef>
              <c:f>Sheet1!$A$6</c:f>
              <c:strCache>
                <c:ptCount val="1"/>
                <c:pt idx="0">
                  <c:v>сімейний анамнез</c:v>
                </c:pt>
              </c:strCache>
            </c:strRef>
          </c:tx>
          <c:spPr>
            <a:solidFill>
              <a:srgbClr val="993366"/>
            </a:solidFill>
            <a:ln w="12697">
              <a:solidFill>
                <a:srgbClr val="000000"/>
              </a:solidFill>
              <a:prstDash val="solid"/>
            </a:ln>
          </c:spPr>
          <c:invertIfNegative val="0"/>
          <c:dLbls>
            <c:dLbl>
              <c:idx val="0"/>
              <c:layout>
                <c:manualLayout>
                  <c:x val="4.4977545618468682E-3"/>
                  <c:y val="9.85056148734912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Sheet1!$B$6:$B$6</c:f>
              <c:numCache>
                <c:formatCode>General</c:formatCode>
                <c:ptCount val="1"/>
                <c:pt idx="0">
                  <c:v>0.36000000000000026</c:v>
                </c:pt>
              </c:numCache>
            </c:numRef>
          </c:val>
          <c:extLst>
            <c:ext xmlns:c16="http://schemas.microsoft.com/office/drawing/2014/chart" uri="{C3380CC4-5D6E-409C-BE32-E72D297353CC}">
              <c16:uniqueId val="{00000009-ED45-4EE7-A468-F948F398DE75}"/>
            </c:ext>
          </c:extLst>
        </c:ser>
        <c:ser>
          <c:idx val="2"/>
          <c:order val="5"/>
          <c:tx>
            <c:strRef>
              <c:f>Sheet1!$A$7</c:f>
              <c:strCache>
                <c:ptCount val="1"/>
                <c:pt idx="0">
                  <c:v>соціально-економічні фактори</c:v>
                </c:pt>
              </c:strCache>
            </c:strRef>
          </c:tx>
          <c:spPr>
            <a:solidFill>
              <a:srgbClr val="FFFFCC"/>
            </a:solidFill>
            <a:ln w="12697">
              <a:solidFill>
                <a:srgbClr val="000000"/>
              </a:solidFill>
              <a:prstDash val="solid"/>
            </a:ln>
          </c:spPr>
          <c:invertIfNegative val="0"/>
          <c:dLbls>
            <c:dLbl>
              <c:idx val="0"/>
              <c:layout>
                <c:manualLayout>
                  <c:x val="1.0613314162926312E-2"/>
                  <c:y val="9.23574745597102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Sheet1!$B$7:$B$7</c:f>
              <c:numCache>
                <c:formatCode>General</c:formatCode>
                <c:ptCount val="1"/>
                <c:pt idx="0">
                  <c:v>0.30000000000000027</c:v>
                </c:pt>
              </c:numCache>
            </c:numRef>
          </c:val>
          <c:extLst>
            <c:ext xmlns:c16="http://schemas.microsoft.com/office/drawing/2014/chart" uri="{C3380CC4-5D6E-409C-BE32-E72D297353CC}">
              <c16:uniqueId val="{0000000B-ED45-4EE7-A468-F948F398DE75}"/>
            </c:ext>
          </c:extLst>
        </c:ser>
        <c:ser>
          <c:idx val="3"/>
          <c:order val="6"/>
          <c:tx>
            <c:strRef>
              <c:f>Sheet1!$A$8</c:f>
              <c:strCache>
                <c:ptCount val="1"/>
                <c:pt idx="0">
                  <c:v>шкідливі звички у батьків</c:v>
                </c:pt>
              </c:strCache>
            </c:strRef>
          </c:tx>
          <c:spPr>
            <a:solidFill>
              <a:srgbClr val="CCFFFF"/>
            </a:solidFill>
            <a:ln w="12697">
              <a:solidFill>
                <a:srgbClr val="000000"/>
              </a:solidFill>
              <a:prstDash val="solid"/>
            </a:ln>
          </c:spPr>
          <c:invertIfNegative val="0"/>
          <c:dLbls>
            <c:dLbl>
              <c:idx val="0"/>
              <c:layout>
                <c:manualLayout>
                  <c:x val="7.8701608032699013E-3"/>
                  <c:y val="7.17968123565734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D45-4EE7-A468-F948F398DE75}"/>
                </c:ext>
              </c:extLst>
            </c:dLbl>
            <c:spPr>
              <a:noFill/>
              <a:ln w="25394">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Sheet1!$B$8:$B$8</c:f>
              <c:numCache>
                <c:formatCode>General</c:formatCode>
                <c:ptCount val="1"/>
                <c:pt idx="0">
                  <c:v>0.15000000000000013</c:v>
                </c:pt>
              </c:numCache>
            </c:numRef>
          </c:val>
          <c:extLst>
            <c:ext xmlns:c16="http://schemas.microsoft.com/office/drawing/2014/chart" uri="{C3380CC4-5D6E-409C-BE32-E72D297353CC}">
              <c16:uniqueId val="{0000000D-ED45-4EE7-A468-F948F398DE75}"/>
            </c:ext>
          </c:extLst>
        </c:ser>
        <c:dLbls>
          <c:showLegendKey val="0"/>
          <c:showVal val="1"/>
          <c:showCatName val="0"/>
          <c:showSerName val="0"/>
          <c:showPercent val="0"/>
          <c:showBubbleSize val="0"/>
        </c:dLbls>
        <c:gapWidth val="150"/>
        <c:gapDepth val="0"/>
        <c:shape val="box"/>
        <c:axId val="140441856"/>
        <c:axId val="72495104"/>
        <c:axId val="0"/>
      </c:bar3DChart>
      <c:catAx>
        <c:axId val="140441856"/>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en-US"/>
          </a:p>
        </c:txPr>
        <c:crossAx val="72495104"/>
        <c:crosses val="autoZero"/>
        <c:auto val="1"/>
        <c:lblAlgn val="ctr"/>
        <c:lblOffset val="100"/>
        <c:tickLblSkip val="1"/>
        <c:tickMarkSkip val="1"/>
        <c:noMultiLvlLbl val="0"/>
      </c:catAx>
      <c:valAx>
        <c:axId val="72495104"/>
        <c:scaling>
          <c:orientation val="minMax"/>
        </c:scaling>
        <c:delete val="0"/>
        <c:axPos val="l"/>
        <c:majorGridlines>
          <c:spPr>
            <a:ln>
              <a:solidFill>
                <a:schemeClr val="bg1"/>
              </a:solidFill>
            </a:ln>
            <a:effectLst>
              <a:outerShdw blurRad="76200" dir="18900000" sy="23000" kx="-1200000" algn="bl" rotWithShape="0">
                <a:sysClr val="window" lastClr="FFFFFF">
                  <a:alpha val="21000"/>
                </a:sysClr>
              </a:outerShdw>
            </a:effectLst>
          </c:spPr>
        </c:majorGridlines>
        <c:title>
          <c:tx>
            <c:rich>
              <a:bodyPr rot="0" vert="horz"/>
              <a:lstStyle/>
              <a:p>
                <a:pPr algn="ctr">
                  <a:defRPr sz="1200" b="1" i="0" u="none" strike="noStrike" baseline="0">
                    <a:solidFill>
                      <a:srgbClr val="000000"/>
                    </a:solidFill>
                    <a:latin typeface="Times New Roman" pitchFamily="18" charset="0"/>
                    <a:ea typeface="Calibri"/>
                    <a:cs typeface="Times New Roman" pitchFamily="18" charset="0"/>
                  </a:defRPr>
                </a:pPr>
                <a:r>
                  <a:rPr lang="en-US">
                    <a:latin typeface="Times New Roman" pitchFamily="18" charset="0"/>
                    <a:cs typeface="Times New Roman" pitchFamily="18" charset="0"/>
                  </a:rPr>
                  <a:t>Ī</a:t>
                </a:r>
              </a:p>
            </c:rich>
          </c:tx>
          <c:layout>
            <c:manualLayout>
              <c:xMode val="edge"/>
              <c:yMode val="edge"/>
              <c:x val="1.7605633802816902E-2"/>
              <c:y val="0"/>
            </c:manualLayout>
          </c:layout>
          <c:overlay val="0"/>
          <c:spPr>
            <a:noFill/>
            <a:ln w="25394">
              <a:noFill/>
            </a:ln>
          </c:spPr>
        </c:title>
        <c:numFmt formatCode="General" sourceLinked="1"/>
        <c:majorTickMark val="out"/>
        <c:minorTickMark val="none"/>
        <c:tickLblPos val="nextTo"/>
        <c:spPr>
          <a:noFill/>
          <a:ln w="3175">
            <a:solidFill>
              <a:schemeClr val="bg1"/>
            </a:solidFill>
          </a:ln>
          <a:effectLst>
            <a:outerShdw blurRad="50800" dist="50800" dir="5400000" algn="ctr" rotWithShape="0">
              <a:sysClr val="window" lastClr="FFFFFF">
                <a:alpha val="97000"/>
              </a:sysClr>
            </a:outerShdw>
          </a:effectLst>
        </c:spPr>
        <c:txPr>
          <a:bodyPr rot="0" vert="horz"/>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crossAx val="140441856"/>
        <c:crosses val="autoZero"/>
        <c:crossBetween val="between"/>
        <c:majorUnit val="0.2"/>
      </c:valAx>
      <c:spPr>
        <a:noFill/>
        <a:ln w="25394">
          <a:noFill/>
        </a:ln>
        <a:effectLst>
          <a:outerShdw blurRad="50800" dist="50800" dir="5400000" algn="ctr" rotWithShape="0">
            <a:schemeClr val="bg1"/>
          </a:outerShdw>
        </a:effectLst>
      </c:spPr>
    </c:plotArea>
    <c:legend>
      <c:legendPos val="r"/>
      <c:layout>
        <c:manualLayout>
          <c:xMode val="edge"/>
          <c:yMode val="edge"/>
          <c:x val="0.67553703330825265"/>
          <c:y val="4.9689475435288899E-2"/>
          <c:w val="0.31324717485684644"/>
          <c:h val="0.91509925695908789"/>
        </c:manualLayout>
      </c:layout>
      <c:overlay val="0"/>
      <c:spPr>
        <a:noFill/>
        <a:ln w="3174">
          <a:solidFill>
            <a:srgbClr val="000000"/>
          </a:solidFill>
          <a:prstDash val="solid"/>
        </a:ln>
      </c:spPr>
      <c:txPr>
        <a:bodyPr/>
        <a:lstStyle/>
        <a:p>
          <a:pPr>
            <a:defRPr sz="1100" b="1" i="0" u="none" strike="noStrike" baseline="0">
              <a:solidFill>
                <a:srgbClr val="000000"/>
              </a:solidFill>
              <a:latin typeface="Times New Roman" pitchFamily="18" charset="0"/>
              <a:ea typeface="Calibri"/>
              <a:cs typeface="Times New Roman" pitchFamily="18" charset="0"/>
            </a:defRPr>
          </a:pPr>
          <a:endParaRPr lang="en-US"/>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2"/>
      <c:rotY val="20"/>
      <c:depthPercent val="100"/>
      <c:rAngAx val="1"/>
    </c:view3D>
    <c:floor>
      <c:thickness val="0"/>
      <c:spPr>
        <a:solidFill>
          <a:srgbClr val="C0C0C0"/>
        </a:solidFill>
        <a:ln w="3175">
          <a:solidFill>
            <a:srgbClr val="000000"/>
          </a:solidFill>
          <a:prstDash val="solid"/>
        </a:ln>
      </c:spPr>
    </c:floor>
    <c:sideWall>
      <c:thickness val="0"/>
      <c:spPr>
        <a:gradFill>
          <a:gsLst>
            <a:gs pos="24000">
              <a:prstClr val="white">
                <a:alpha val="39000"/>
              </a:prstClr>
            </a:gs>
            <a:gs pos="64999">
              <a:srgbClr val="F0EBD5"/>
            </a:gs>
            <a:gs pos="100000">
              <a:srgbClr val="D1C39F"/>
            </a:gs>
          </a:gsLst>
          <a:lin ang="21000000" scaled="0"/>
        </a:gradFill>
        <a:ln w="6350">
          <a:solidFill>
            <a:schemeClr val="tx1"/>
          </a:solidFill>
        </a:ln>
        <a:effectLst>
          <a:outerShdw blurRad="50800" dist="50800" dir="5400000" sx="102000" sy="102000" algn="ctr" rotWithShape="0">
            <a:prstClr val="white">
              <a:alpha val="39000"/>
            </a:prstClr>
          </a:outerShdw>
        </a:effectLst>
      </c:spPr>
    </c:sideWall>
    <c:backWall>
      <c:thickness val="0"/>
      <c:spPr>
        <a:gradFill flip="none" rotWithShape="1">
          <a:gsLst>
            <a:gs pos="36000">
              <a:srgbClr val="5B9BD5">
                <a:lumMod val="20000"/>
                <a:lumOff val="80000"/>
                <a:alpha val="67000"/>
              </a:srgbClr>
            </a:gs>
            <a:gs pos="64999">
              <a:srgbClr val="F0EBD5"/>
            </a:gs>
            <a:gs pos="100000">
              <a:srgbClr val="D1C39F"/>
            </a:gs>
          </a:gsLst>
          <a:path path="circle">
            <a:fillToRect t="100000" r="100000"/>
          </a:path>
          <a:tileRect l="-100000" b="-100000"/>
        </a:gradFill>
        <a:ln w="6350">
          <a:solidFill>
            <a:schemeClr val="bg1"/>
          </a:solidFill>
        </a:ln>
        <a:effectLst/>
      </c:spPr>
    </c:backWall>
    <c:plotArea>
      <c:layout>
        <c:manualLayout>
          <c:layoutTarget val="inner"/>
          <c:xMode val="edge"/>
          <c:yMode val="edge"/>
          <c:x val="8.7859424920127799E-2"/>
          <c:y val="5.2941176470588207E-2"/>
          <c:w val="0.55431309904153359"/>
          <c:h val="0.86470588235294465"/>
        </c:manualLayout>
      </c:layout>
      <c:bar3DChart>
        <c:barDir val="col"/>
        <c:grouping val="clustered"/>
        <c:varyColors val="0"/>
        <c:ser>
          <c:idx val="7"/>
          <c:order val="0"/>
          <c:tx>
            <c:strRef>
              <c:f>Sheet1!$A$2</c:f>
              <c:strCache>
                <c:ptCount val="1"/>
                <c:pt idx="0">
                  <c:v>клінічні прояви</c:v>
                </c:pt>
              </c:strCache>
            </c:strRef>
          </c:tx>
          <c:spPr>
            <a:solidFill>
              <a:srgbClr val="CCCCFF"/>
            </a:solidFill>
            <a:ln w="12693">
              <a:solidFill>
                <a:srgbClr val="000000"/>
              </a:solidFill>
              <a:prstDash val="solid"/>
            </a:ln>
          </c:spPr>
          <c:invertIfNegative val="0"/>
          <c:dLbls>
            <c:dLbl>
              <c:idx val="0"/>
              <c:layout>
                <c:manualLayout>
                  <c:x val="3.6857828730650204E-4"/>
                  <c:y val="0.1118486041126635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Sheet1!$B$2:$B$2</c:f>
              <c:numCache>
                <c:formatCode>General</c:formatCode>
                <c:ptCount val="1"/>
                <c:pt idx="0">
                  <c:v>2.66</c:v>
                </c:pt>
              </c:numCache>
            </c:numRef>
          </c:val>
          <c:extLst>
            <c:ext xmlns:c16="http://schemas.microsoft.com/office/drawing/2014/chart" uri="{C3380CC4-5D6E-409C-BE32-E72D297353CC}">
              <c16:uniqueId val="{00000001-C1A3-4714-9E66-8BD8772879CC}"/>
            </c:ext>
          </c:extLst>
        </c:ser>
        <c:ser>
          <c:idx val="6"/>
          <c:order val="1"/>
          <c:tx>
            <c:strRef>
              <c:f>Sheet1!$A$3</c:f>
              <c:strCache>
                <c:ptCount val="1"/>
                <c:pt idx="0">
                  <c:v>фізичний розвиток</c:v>
                </c:pt>
              </c:strCache>
            </c:strRef>
          </c:tx>
          <c:spPr>
            <a:solidFill>
              <a:srgbClr val="0066CC"/>
            </a:solidFill>
            <a:ln w="12693">
              <a:solidFill>
                <a:srgbClr val="000000"/>
              </a:solidFill>
              <a:prstDash val="solid"/>
            </a:ln>
          </c:spPr>
          <c:invertIfNegative val="0"/>
          <c:dLbls>
            <c:dLbl>
              <c:idx val="0"/>
              <c:layout>
                <c:manualLayout>
                  <c:x val="-2.7215569114954177E-3"/>
                  <c:y val="0.1071272133279412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Sheet1!$B$3:$B$3</c:f>
              <c:numCache>
                <c:formatCode>General</c:formatCode>
                <c:ptCount val="1"/>
                <c:pt idx="0">
                  <c:v>1.36</c:v>
                </c:pt>
              </c:numCache>
            </c:numRef>
          </c:val>
          <c:extLst>
            <c:ext xmlns:c16="http://schemas.microsoft.com/office/drawing/2014/chart" uri="{C3380CC4-5D6E-409C-BE32-E72D297353CC}">
              <c16:uniqueId val="{00000003-C1A3-4714-9E66-8BD8772879CC}"/>
            </c:ext>
          </c:extLst>
        </c:ser>
        <c:ser>
          <c:idx val="0"/>
          <c:order val="2"/>
          <c:tx>
            <c:strRef>
              <c:f>Sheet1!$A$4</c:f>
              <c:strCache>
                <c:ptCount val="1"/>
                <c:pt idx="0">
                  <c:v>анамнез життя</c:v>
                </c:pt>
              </c:strCache>
            </c:strRef>
          </c:tx>
          <c:spPr>
            <a:solidFill>
              <a:srgbClr val="9999FF"/>
            </a:solidFill>
            <a:ln w="12693">
              <a:solidFill>
                <a:srgbClr val="000000"/>
              </a:solidFill>
              <a:prstDash val="solid"/>
            </a:ln>
          </c:spPr>
          <c:invertIfNegative val="0"/>
          <c:dLbls>
            <c:dLbl>
              <c:idx val="0"/>
              <c:layout>
                <c:manualLayout>
                  <c:x val="1.5526293118396097E-4"/>
                  <c:y val="0.113570504354263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Sheet1!$B$4:$B$4</c:f>
              <c:numCache>
                <c:formatCode>General</c:formatCode>
                <c:ptCount val="1"/>
                <c:pt idx="0">
                  <c:v>1.01</c:v>
                </c:pt>
              </c:numCache>
            </c:numRef>
          </c:val>
          <c:extLst>
            <c:ext xmlns:c16="http://schemas.microsoft.com/office/drawing/2014/chart" uri="{C3380CC4-5D6E-409C-BE32-E72D297353CC}">
              <c16:uniqueId val="{00000005-C1A3-4714-9E66-8BD8772879CC}"/>
            </c:ext>
          </c:extLst>
        </c:ser>
        <c:ser>
          <c:idx val="8"/>
          <c:order val="3"/>
          <c:tx>
            <c:strRef>
              <c:f>Sheet1!$A$5</c:f>
              <c:strCache>
                <c:ptCount val="1"/>
                <c:pt idx="0">
                  <c:v>рентгенологічне дослідження</c:v>
                </c:pt>
              </c:strCache>
            </c:strRef>
          </c:tx>
          <c:spPr>
            <a:solidFill>
              <a:srgbClr val="666699"/>
            </a:solidFill>
            <a:ln w="12693">
              <a:solidFill>
                <a:srgbClr val="000000"/>
              </a:solidFill>
              <a:prstDash val="solid"/>
            </a:ln>
          </c:spPr>
          <c:invertIfNegative val="0"/>
          <c:dLbls>
            <c:dLbl>
              <c:idx val="0"/>
              <c:layout>
                <c:manualLayout>
                  <c:x val="2.9499286865668742E-3"/>
                  <c:y val="8.96346869028077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Sheet1!$B$5:$B$5</c:f>
              <c:numCache>
                <c:formatCode>General</c:formatCode>
                <c:ptCount val="1"/>
                <c:pt idx="0">
                  <c:v>0.46</c:v>
                </c:pt>
              </c:numCache>
            </c:numRef>
          </c:val>
          <c:extLst>
            <c:ext xmlns:c16="http://schemas.microsoft.com/office/drawing/2014/chart" uri="{C3380CC4-5D6E-409C-BE32-E72D297353CC}">
              <c16:uniqueId val="{00000007-C1A3-4714-9E66-8BD8772879CC}"/>
            </c:ext>
          </c:extLst>
        </c:ser>
        <c:ser>
          <c:idx val="5"/>
          <c:order val="4"/>
          <c:tx>
            <c:strRef>
              <c:f>Sheet1!$A$6</c:f>
              <c:strCache>
                <c:ptCount val="1"/>
                <c:pt idx="0">
                  <c:v>захворюваня верхніх дихальних шляхів</c:v>
                </c:pt>
              </c:strCache>
            </c:strRef>
          </c:tx>
          <c:spPr>
            <a:solidFill>
              <a:srgbClr val="FF8080"/>
            </a:solidFill>
            <a:ln w="12693">
              <a:solidFill>
                <a:srgbClr val="000000"/>
              </a:solidFill>
              <a:prstDash val="solid"/>
            </a:ln>
          </c:spPr>
          <c:invertIfNegative val="0"/>
          <c:dLbls>
            <c:dLbl>
              <c:idx val="0"/>
              <c:layout>
                <c:manualLayout>
                  <c:x val="1.7566703110494823E-3"/>
                  <c:y val="9.93764562440112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Sheet1!$B$6:$B$6</c:f>
              <c:numCache>
                <c:formatCode>General</c:formatCode>
                <c:ptCount val="1"/>
                <c:pt idx="0">
                  <c:v>0.4</c:v>
                </c:pt>
              </c:numCache>
            </c:numRef>
          </c:val>
          <c:extLst>
            <c:ext xmlns:c16="http://schemas.microsoft.com/office/drawing/2014/chart" uri="{C3380CC4-5D6E-409C-BE32-E72D297353CC}">
              <c16:uniqueId val="{00000009-C1A3-4714-9E66-8BD8772879CC}"/>
            </c:ext>
          </c:extLst>
        </c:ser>
        <c:ser>
          <c:idx val="1"/>
          <c:order val="5"/>
          <c:tx>
            <c:strRef>
              <c:f>Sheet1!$A$7</c:f>
              <c:strCache>
                <c:ptCount val="1"/>
                <c:pt idx="0">
                  <c:v>сімейний анамнез</c:v>
                </c:pt>
              </c:strCache>
            </c:strRef>
          </c:tx>
          <c:spPr>
            <a:solidFill>
              <a:srgbClr val="993366"/>
            </a:solidFill>
            <a:ln w="12693">
              <a:solidFill>
                <a:srgbClr val="000000"/>
              </a:solidFill>
              <a:prstDash val="solid"/>
            </a:ln>
          </c:spPr>
          <c:invertIfNegative val="0"/>
          <c:dLbls>
            <c:dLbl>
              <c:idx val="0"/>
              <c:layout>
                <c:manualLayout>
                  <c:x val="2.2312949260040152E-3"/>
                  <c:y val="9.99885968579957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Sheet1!$B$7:$B$7</c:f>
              <c:numCache>
                <c:formatCode>General</c:formatCode>
                <c:ptCount val="1"/>
                <c:pt idx="0">
                  <c:v>0.36000000000000032</c:v>
                </c:pt>
              </c:numCache>
            </c:numRef>
          </c:val>
          <c:extLst>
            <c:ext xmlns:c16="http://schemas.microsoft.com/office/drawing/2014/chart" uri="{C3380CC4-5D6E-409C-BE32-E72D297353CC}">
              <c16:uniqueId val="{0000000B-C1A3-4714-9E66-8BD8772879CC}"/>
            </c:ext>
          </c:extLst>
        </c:ser>
        <c:ser>
          <c:idx val="2"/>
          <c:order val="6"/>
          <c:tx>
            <c:strRef>
              <c:f>Sheet1!$A$8</c:f>
              <c:strCache>
                <c:ptCount val="1"/>
                <c:pt idx="0">
                  <c:v>соціально-економічні фактори</c:v>
                </c:pt>
              </c:strCache>
            </c:strRef>
          </c:tx>
          <c:spPr>
            <a:solidFill>
              <a:srgbClr val="FFFFCC"/>
            </a:solidFill>
            <a:ln w="12693">
              <a:solidFill>
                <a:srgbClr val="000000"/>
              </a:solidFill>
              <a:prstDash val="solid"/>
            </a:ln>
          </c:spPr>
          <c:invertIfNegative val="0"/>
          <c:dLbls>
            <c:dLbl>
              <c:idx val="0"/>
              <c:layout>
                <c:manualLayout>
                  <c:x val="6.3355261181159304E-3"/>
                  <c:y val="9.20831321730792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1A3-4714-9E66-8BD8772879CC}"/>
                </c:ext>
              </c:extLst>
            </c:dLbl>
            <c:spPr>
              <a:noFill/>
              <a:ln w="25386">
                <a:noFill/>
              </a:ln>
            </c:spPr>
            <c:txPr>
              <a:bodyPr/>
              <a:lstStyle/>
              <a:p>
                <a:pPr>
                  <a:defRPr sz="125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Sheet1!$B$8:$B$8</c:f>
              <c:numCache>
                <c:formatCode>General</c:formatCode>
                <c:ptCount val="1"/>
                <c:pt idx="0">
                  <c:v>0.30000000000000032</c:v>
                </c:pt>
              </c:numCache>
            </c:numRef>
          </c:val>
          <c:extLst>
            <c:ext xmlns:c16="http://schemas.microsoft.com/office/drawing/2014/chart" uri="{C3380CC4-5D6E-409C-BE32-E72D297353CC}">
              <c16:uniqueId val="{0000000D-C1A3-4714-9E66-8BD8772879CC}"/>
            </c:ext>
          </c:extLst>
        </c:ser>
        <c:ser>
          <c:idx val="3"/>
          <c:order val="7"/>
          <c:tx>
            <c:strRef>
              <c:f>Sheet1!$A$9</c:f>
              <c:strCache>
                <c:ptCount val="1"/>
                <c:pt idx="0">
                  <c:v>шкідливі звички у батьків</c:v>
                </c:pt>
              </c:strCache>
            </c:strRef>
          </c:tx>
          <c:spPr>
            <a:solidFill>
              <a:srgbClr val="CCFFFF"/>
            </a:solidFill>
            <a:ln w="12693">
              <a:solidFill>
                <a:srgbClr val="000000"/>
              </a:solidFill>
              <a:prstDash val="solid"/>
            </a:ln>
          </c:spPr>
          <c:invertIfNegative val="0"/>
          <c:dLbls>
            <c:dLbl>
              <c:idx val="0"/>
              <c:layout>
                <c:manualLayout>
                  <c:x val="5.2128677487952284E-3"/>
                  <c:y val="7.08493208078790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C1A3-4714-9E66-8BD8772879CC}"/>
                </c:ext>
              </c:extLst>
            </c:dLbl>
            <c:spPr>
              <a:noFill/>
              <a:ln w="25386">
                <a:noFill/>
              </a:ln>
            </c:spPr>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Sheet1!$B$1:$B$1</c:f>
              <c:numCache>
                <c:formatCode>General</c:formatCode>
                <c:ptCount val="1"/>
              </c:numCache>
            </c:numRef>
          </c:cat>
          <c:val>
            <c:numRef>
              <c:f>Sheet1!$B$9:$B$9</c:f>
              <c:numCache>
                <c:formatCode>General</c:formatCode>
                <c:ptCount val="1"/>
                <c:pt idx="0">
                  <c:v>0.15000000000000024</c:v>
                </c:pt>
              </c:numCache>
            </c:numRef>
          </c:val>
          <c:extLst>
            <c:ext xmlns:c16="http://schemas.microsoft.com/office/drawing/2014/chart" uri="{C3380CC4-5D6E-409C-BE32-E72D297353CC}">
              <c16:uniqueId val="{0000000F-C1A3-4714-9E66-8BD8772879CC}"/>
            </c:ext>
          </c:extLst>
        </c:ser>
        <c:dLbls>
          <c:showLegendKey val="0"/>
          <c:showVal val="1"/>
          <c:showCatName val="0"/>
          <c:showSerName val="0"/>
          <c:showPercent val="0"/>
          <c:showBubbleSize val="0"/>
        </c:dLbls>
        <c:gapWidth val="150"/>
        <c:gapDepth val="0"/>
        <c:shape val="box"/>
        <c:axId val="137517696"/>
        <c:axId val="139846016"/>
        <c:axId val="0"/>
      </c:bar3DChart>
      <c:catAx>
        <c:axId val="137517696"/>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1499" b="1" i="0" u="none" strike="noStrike" baseline="0">
                <a:solidFill>
                  <a:srgbClr val="000000"/>
                </a:solidFill>
                <a:latin typeface="Calibri"/>
                <a:ea typeface="Calibri"/>
                <a:cs typeface="Calibri"/>
              </a:defRPr>
            </a:pPr>
            <a:endParaRPr lang="en-US"/>
          </a:p>
        </c:txPr>
        <c:crossAx val="139846016"/>
        <c:crosses val="autoZero"/>
        <c:auto val="1"/>
        <c:lblAlgn val="ctr"/>
        <c:lblOffset val="100"/>
        <c:tickLblSkip val="1"/>
        <c:tickMarkSkip val="1"/>
        <c:noMultiLvlLbl val="0"/>
      </c:catAx>
      <c:valAx>
        <c:axId val="139846016"/>
        <c:scaling>
          <c:orientation val="minMax"/>
        </c:scaling>
        <c:delete val="0"/>
        <c:axPos val="l"/>
        <c:majorGridlines>
          <c:spPr>
            <a:ln w="3173">
              <a:solidFill>
                <a:schemeClr val="bg1"/>
              </a:solidFill>
              <a:prstDash val="solid"/>
            </a:ln>
            <a:effectLst/>
          </c:spPr>
        </c:majorGridlines>
        <c:title>
          <c:tx>
            <c:rich>
              <a:bodyPr rot="0" vert="horz"/>
              <a:lstStyle/>
              <a:p>
                <a:pPr algn="ctr">
                  <a:defRPr sz="1199" b="1" i="0" u="none" strike="noStrike" baseline="0">
                    <a:solidFill>
                      <a:srgbClr val="000000"/>
                    </a:solidFill>
                    <a:latin typeface="Times New Roman" pitchFamily="18" charset="0"/>
                    <a:ea typeface="Calibri"/>
                    <a:cs typeface="Times New Roman" pitchFamily="18" charset="0"/>
                  </a:defRPr>
                </a:pPr>
                <a:r>
                  <a:rPr lang="en-US">
                    <a:latin typeface="Times New Roman" pitchFamily="18" charset="0"/>
                    <a:cs typeface="Times New Roman" pitchFamily="18" charset="0"/>
                  </a:rPr>
                  <a:t>Ī</a:t>
                </a:r>
              </a:p>
            </c:rich>
          </c:tx>
          <c:layout>
            <c:manualLayout>
              <c:xMode val="edge"/>
              <c:yMode val="edge"/>
              <c:x val="1.4376996805111687E-2"/>
              <c:y val="5.8823529411764714E-3"/>
            </c:manualLayout>
          </c:layout>
          <c:overlay val="0"/>
          <c:spPr>
            <a:noFill/>
            <a:ln w="25386">
              <a:noFill/>
            </a:ln>
          </c:spPr>
        </c:title>
        <c:numFmt formatCode="General" sourceLinked="1"/>
        <c:majorTickMark val="out"/>
        <c:minorTickMark val="none"/>
        <c:tickLblPos val="nextTo"/>
        <c:spPr>
          <a:ln w="3173">
            <a:solidFill>
              <a:sysClr val="window" lastClr="FFFFFF">
                <a:lumMod val="95000"/>
                <a:alpha val="56000"/>
              </a:sysClr>
            </a:solidFill>
            <a:prstDash val="solid"/>
          </a:ln>
          <a:effectLst>
            <a:outerShdw blurRad="50800" dist="50800" dir="5400000" sx="1000" sy="1000" algn="ctr" rotWithShape="0">
              <a:sysClr val="window" lastClr="FFFFFF"/>
            </a:outerShdw>
          </a:effectLst>
        </c:spPr>
        <c:txPr>
          <a:bodyPr rot="0" vert="horz"/>
          <a:lstStyle/>
          <a:p>
            <a:pPr>
              <a:defRPr sz="1200" b="1" i="0" u="none" strike="noStrike" baseline="0">
                <a:solidFill>
                  <a:srgbClr val="000000"/>
                </a:solidFill>
                <a:latin typeface="Times New Roman" pitchFamily="18" charset="0"/>
                <a:ea typeface="Calibri"/>
                <a:cs typeface="Times New Roman" pitchFamily="18" charset="0"/>
              </a:defRPr>
            </a:pPr>
            <a:endParaRPr lang="en-US"/>
          </a:p>
        </c:txPr>
        <c:crossAx val="137517696"/>
        <c:crosses val="autoZero"/>
        <c:crossBetween val="between"/>
        <c:majorUnit val="0.2"/>
      </c:valAx>
      <c:spPr>
        <a:noFill/>
        <a:ln w="25386">
          <a:noFill/>
        </a:ln>
      </c:spPr>
    </c:plotArea>
    <c:legend>
      <c:legendPos val="r"/>
      <c:layout>
        <c:manualLayout>
          <c:xMode val="edge"/>
          <c:yMode val="edge"/>
          <c:x val="0.6369210779345742"/>
          <c:y val="0"/>
          <c:w val="0.34806794955030412"/>
          <c:h val="0.9178441236512106"/>
        </c:manualLayout>
      </c:layout>
      <c:overlay val="0"/>
      <c:spPr>
        <a:noFill/>
        <a:ln w="3173">
          <a:solidFill>
            <a:srgbClr val="000000"/>
          </a:solidFill>
          <a:prstDash val="solid"/>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en-US"/>
        </a:p>
      </c:txPr>
    </c:legend>
    <c:plotVisOnly val="1"/>
    <c:dispBlanksAs val="gap"/>
    <c:showDLblsOverMax val="0"/>
  </c:chart>
  <c:spPr>
    <a:noFill/>
    <a:ln>
      <a:noFill/>
    </a:ln>
  </c:spPr>
  <c:txPr>
    <a:bodyPr/>
    <a:lstStyle/>
    <a:p>
      <a:pPr>
        <a:defRPr sz="1499" b="1"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F8A4B6-BB76-429E-9EF5-2A1F60CF3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118</Pages>
  <Words>46875</Words>
  <Characters>267193</Characters>
  <Application>Microsoft Office Word</Application>
  <DocSecurity>0</DocSecurity>
  <Lines>2226</Lines>
  <Paragraphs>626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dc:creator>
  <cp:lastModifiedBy>Пользователь Windows</cp:lastModifiedBy>
  <cp:revision>2</cp:revision>
  <cp:lastPrinted>2019-11-11T14:58:00Z</cp:lastPrinted>
  <dcterms:created xsi:type="dcterms:W3CDTF">2019-11-11T15:03:00Z</dcterms:created>
  <dcterms:modified xsi:type="dcterms:W3CDTF">2019-11-11T15:03:00Z</dcterms:modified>
</cp:coreProperties>
</file>