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4AC" w:rsidRPr="008F64AC" w:rsidRDefault="00CC091F" w:rsidP="008F64A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Загоруйко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Єлизавета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Олександрівна</w:t>
      </w:r>
      <w:proofErr w:type="spellEnd"/>
    </w:p>
    <w:p w:rsidR="008F64AC" w:rsidRDefault="00CC091F" w:rsidP="008F64AC">
      <w:pPr>
        <w:jc w:val="center"/>
        <w:rPr>
          <w:rFonts w:ascii="Times New Roman" w:hAnsi="Times New Roman" w:cs="Times New Roman"/>
          <w:sz w:val="28"/>
          <w:szCs w:val="28"/>
        </w:rPr>
      </w:pPr>
      <w:r w:rsidRPr="008F64AC">
        <w:rPr>
          <w:rFonts w:ascii="Times New Roman" w:hAnsi="Times New Roman" w:cs="Times New Roman"/>
          <w:sz w:val="28"/>
          <w:szCs w:val="28"/>
        </w:rPr>
        <w:t xml:space="preserve">ОСОБЛИВОСТІ ПЕРЕБІГУ ВАГІТНОСТІ У ПОЄДНАННІ 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ХРОНІЧНОЮ ВЕНОЗНОЮ НЕДОСТАТНІСТЮ </w:t>
      </w:r>
    </w:p>
    <w:p w:rsidR="008F64AC" w:rsidRPr="008F64AC" w:rsidRDefault="00CC091F" w:rsidP="008F64A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Кафедра акушерства та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>: Тищенко О. М.</w:t>
      </w:r>
    </w:p>
    <w:p w:rsidR="002A7F8F" w:rsidRPr="008F64AC" w:rsidRDefault="00CC091F" w:rsidP="008F64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Хронічна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венозна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(ХВН)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поширених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50-96% вона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тромбоемболічних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варикозу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вен матки,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виникненню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Ш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гнійно-септичних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ісляпологовому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теперішнього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материнської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Проблема ХВН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вен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басейну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малого тазу,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пов'язаними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та пологами, до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теперішнього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часу не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вирішена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вчасне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тактики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варикозної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100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XBH,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25-28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Хвороба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проявлялась 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довгий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знаходилися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вертикальному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статичному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положенні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та 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сидячою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професією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У 69,8%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(ОГ) та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55,3 %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(ГП)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варикозна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хвороба вен,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спадкове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контролю (ГК) –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5%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>. 212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 xml:space="preserve"> У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90,3%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ОГ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виявлялось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триместрі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ногах,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флебалгії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33,4 %,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розпирання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16 %,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свербіж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14,3%,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оніміння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12,8%,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набряки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32,8%,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судоми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литкових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м’яз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вночі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37,6%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У ГП: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ногах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– 88,8%,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флебалгії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30,3%,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розпирання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88,6 %,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свербіж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12,6 %,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оніміння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11,6 %,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набряки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29,8 %,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судоми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34,9%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передчасних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ОГ становить 39,7%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в ГП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31,6%,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4,3 рази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ГК. 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нок</w:t>
      </w:r>
      <w:proofErr w:type="spellEnd"/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ХВН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ускладнений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початком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18 %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ОГ та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25,4 % ГП,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2 рази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перевищувало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ГК.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Ha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ОГ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зменшилися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5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незначний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ногах,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розпирання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становили 20%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Шкірний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свербіж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оніміння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ОГ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визначався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B ГП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незначний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ногах,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розпирання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шкірний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свербіж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зменшилися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2,3 рази –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44,5%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lastRenderedPageBreak/>
        <w:t>Набряки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ОГ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проходження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зменшилися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7,3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(5,4%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ГП в 2,3 рази (13,2%),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3 рази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ОГ.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ОГ не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спостерігалось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судом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литкових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ночі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ГП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судоми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визначались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17,6 %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зменшилась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: 1.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варикозної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F64AC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первородящі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спадковою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схильністю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2.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Варикозна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хвороба при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ускладнює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загрозою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гестозом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передчасних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оперативних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ібників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тромбоемболії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легеневої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3.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Варикозна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дилятація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вен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виявляється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первинно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у 96%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варикозної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притаманна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спадковими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професійними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факторами. 4.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F64A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64AC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213 ХВН, дав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частоту та силу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виключити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прояв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післяпологовому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4AC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8F64AC">
        <w:rPr>
          <w:rFonts w:ascii="Times New Roman" w:hAnsi="Times New Roman" w:cs="Times New Roman"/>
          <w:sz w:val="28"/>
          <w:szCs w:val="28"/>
        </w:rPr>
        <w:t>.</w:t>
      </w:r>
    </w:p>
    <w:sectPr w:rsidR="002A7F8F" w:rsidRPr="008F64AC" w:rsidSect="002651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C091F"/>
    <w:rsid w:val="002651C1"/>
    <w:rsid w:val="002A7F8F"/>
    <w:rsid w:val="008F64AC"/>
    <w:rsid w:val="00CC0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51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533</Words>
  <Characters>3042</Characters>
  <Application>Microsoft Office Word</Application>
  <DocSecurity>0</DocSecurity>
  <Lines>25</Lines>
  <Paragraphs>7</Paragraphs>
  <ScaleCrop>false</ScaleCrop>
  <Company>Krokoz™ Inc.</Company>
  <LinksUpToDate>false</LinksUpToDate>
  <CharactersWithSpaces>3568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2021-05-13T19:34:00Z</dcterms:created>
  <dcterms:modified xsi:type="dcterms:W3CDTF">2021-05-13T20:30:00Z</dcterms:modified>
</cp:coreProperties>
</file>