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D61" w:rsidRPr="00354E10" w:rsidRDefault="00901DB6" w:rsidP="00354E10">
      <w:pPr>
        <w:spacing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Єрмоленко Т.І., Соловйова Н.Г.</w:t>
      </w:r>
    </w:p>
    <w:p w:rsidR="00A37D61" w:rsidRPr="00354E10" w:rsidRDefault="00A37D61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A37D61" w:rsidRPr="00354E10" w:rsidRDefault="00901DB6">
      <w:pPr>
        <w:spacing w:line="360" w:lineRule="auto"/>
        <w:jc w:val="center"/>
        <w:rPr>
          <w:rFonts w:hint="eastAsia"/>
          <w:b/>
          <w:lang w:val="uk-UA"/>
        </w:rPr>
      </w:pPr>
      <w:r w:rsidRPr="00901DB6">
        <w:rPr>
          <w:rFonts w:ascii="Times New Roman" w:hAnsi="Times New Roman"/>
          <w:b/>
          <w:sz w:val="28"/>
          <w:szCs w:val="28"/>
          <w:lang w:val="uk-UA"/>
        </w:rPr>
        <w:t>ГЕНДЕРНІ ВІДМІННОСТІ ПРИ ЗАСТОСУВАННІ ПРЕПАРАТІВ ГРУПИ АНТИАГРЕГАНТІВ ДЛЯ ПРОФІЛАКТИКИ СЕРЦЕВО-СУДИННИХ ЗАХВОРЮВАНЬ</w:t>
      </w:r>
    </w:p>
    <w:p w:rsidR="00A37D61" w:rsidRPr="00354E10" w:rsidRDefault="00901DB6">
      <w:pPr>
        <w:spacing w:line="360" w:lineRule="auto"/>
        <w:jc w:val="center"/>
        <w:rPr>
          <w:rFonts w:hint="eastAsia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</w:p>
    <w:p w:rsidR="00A37D61" w:rsidRPr="00901DB6" w:rsidRDefault="00901DB6">
      <w:pPr>
        <w:spacing w:line="360" w:lineRule="auto"/>
        <w:jc w:val="both"/>
        <w:rPr>
          <w:rFonts w:hint="eastAsia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Антиагрегантна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терапія є одним з найважливіших способів первинної та вторинної профілактики серцево-судинних захворювань (ССЗ). Найбільш вивченим лікарським засобом цієї групи є ацетилсаліцилова кислота (АСК). Основний механізм дії АСК — неселективна інактивація ферменту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циклооксигенази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(ЦОГ) типу 1 тромбоцитів. В результаті порушується синтез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простогландинів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у тому числі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простацикліну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ендотеліальними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клітинами, також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тромбоксану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А2 тромбоцитами.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АСК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також підвищує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фібрінолітичну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активність плазми та знижує концентрацію факторів згортання крові ІІ, </w:t>
      </w:r>
      <w:r>
        <w:rPr>
          <w:rFonts w:ascii="Times New Roman" w:hAnsi="Times New Roman"/>
          <w:sz w:val="28"/>
          <w:szCs w:val="28"/>
          <w:lang w:val="en-US"/>
        </w:rPr>
        <w:t>VII</w:t>
      </w:r>
      <w:r w:rsidRPr="00901DB6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IX</w:t>
      </w:r>
      <w:r w:rsidRPr="00901DB6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X</w:t>
      </w:r>
      <w:r w:rsidRPr="00901DB6">
        <w:rPr>
          <w:rFonts w:ascii="Times New Roman" w:hAnsi="Times New Roman"/>
          <w:sz w:val="28"/>
          <w:szCs w:val="28"/>
          <w:lang w:val="uk-UA"/>
        </w:rPr>
        <w:t>.</w:t>
      </w:r>
    </w:p>
    <w:p w:rsidR="00A37D61" w:rsidRPr="00901DB6" w:rsidRDefault="00901DB6">
      <w:pPr>
        <w:spacing w:line="360" w:lineRule="auto"/>
        <w:jc w:val="both"/>
        <w:rPr>
          <w:rFonts w:hint="eastAsia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М</w:t>
      </w:r>
      <w:r w:rsidRPr="00901DB6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ж тим у більшості  широкомасштабних досліджень з вивчення ролі </w:t>
      </w:r>
      <w:r w:rsidR="00354E10">
        <w:rPr>
          <w:rFonts w:ascii="Times New Roman" w:hAnsi="Times New Roman"/>
          <w:sz w:val="28"/>
          <w:szCs w:val="28"/>
          <w:lang w:val="uk-UA"/>
        </w:rPr>
        <w:t>АСК</w:t>
      </w:r>
      <w:r>
        <w:rPr>
          <w:rFonts w:ascii="Times New Roman" w:hAnsi="Times New Roman"/>
          <w:sz w:val="28"/>
          <w:szCs w:val="28"/>
          <w:lang w:val="uk-UA"/>
        </w:rPr>
        <w:t xml:space="preserve"> для  профілактики ССЗ чисельно завжди переважали  пацієнти чоловічої статі, тоді як свідоцтво про ефективність </w:t>
      </w:r>
      <w:r w:rsidR="00354E10">
        <w:rPr>
          <w:rFonts w:ascii="Times New Roman" w:hAnsi="Times New Roman"/>
          <w:sz w:val="28"/>
          <w:szCs w:val="28"/>
          <w:lang w:val="uk-UA"/>
        </w:rPr>
        <w:t xml:space="preserve">АСК </w:t>
      </w:r>
      <w:bookmarkStart w:id="0" w:name="_GoBack"/>
      <w:bookmarkEnd w:id="0"/>
      <w:r>
        <w:rPr>
          <w:rFonts w:ascii="Times New Roman" w:hAnsi="Times New Roman"/>
          <w:sz w:val="28"/>
          <w:szCs w:val="28"/>
          <w:lang w:val="uk-UA"/>
        </w:rPr>
        <w:t xml:space="preserve">у жінок взяті переважно з невеликих досліджень та мають спостережуваний, а не доказовий характер. </w:t>
      </w:r>
      <w:r>
        <w:rPr>
          <w:rFonts w:ascii="Times New Roman" w:hAnsi="Times New Roman"/>
          <w:sz w:val="28"/>
          <w:szCs w:val="28"/>
          <w:lang w:val="uk-UA"/>
        </w:rPr>
        <w:tab/>
      </w:r>
    </w:p>
    <w:p w:rsidR="00A37D61" w:rsidRPr="00901DB6" w:rsidRDefault="00901DB6">
      <w:pPr>
        <w:spacing w:line="360" w:lineRule="auto"/>
        <w:jc w:val="both"/>
        <w:rPr>
          <w:rFonts w:hint="eastAsia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 xml:space="preserve">На теперішній час відомо що фармакокінетика АСК в чоловіків та жінок відрізняється. У жінок вища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біодоступність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АСК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та довший період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напіввиведення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Відмінності 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біодоступності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зникають при прийомі пероральних гормональних контрацептивів. У чоловіків АСК переважно впливає на агрегацію тромбоцитів що пов’язано з дією тестостерону. Встановлено що АСК у чоловіків та жінок знижує ризик ССЗ по різному: у жінок знижує ризик інсульту, у чоловіків — інфаркту міокарду. Є данні що резистентність до АСК зустрічається частіше у жінок, що пов’язують з більшою частотою мутації гену ЦОГ-1. </w:t>
      </w:r>
    </w:p>
    <w:p w:rsidR="00A37D61" w:rsidRDefault="00901DB6">
      <w:pPr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  <w:lang w:val="uk-UA"/>
        </w:rPr>
        <w:tab/>
        <w:t xml:space="preserve">При непереносимості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АСК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рекомендовано прийом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клопідогрелю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Гендерних відмінностей фармакокінетики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клопідогрелю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не виявлено, проте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частота кровотеч при застосуванні препарату спостерігалась частіше у жінок.  Частота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геморагічних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ускладнень вища у жінок і при застосування препаратів групи інгібіторів ІІ</w:t>
      </w:r>
      <w:r>
        <w:rPr>
          <w:rFonts w:ascii="Times New Roman" w:hAnsi="Times New Roman"/>
          <w:sz w:val="28"/>
          <w:szCs w:val="28"/>
          <w:lang w:val="en-US"/>
        </w:rPr>
        <w:t>b</w:t>
      </w:r>
      <w:r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IIIa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рецепторів тромбоцитів. Окрім цього, сама жіноча стать є незалежним фактором ризику кровотеч. </w:t>
      </w:r>
    </w:p>
    <w:p w:rsidR="00A37D61" w:rsidRPr="00901DB6" w:rsidRDefault="00901DB6">
      <w:pPr>
        <w:spacing w:line="360" w:lineRule="auto"/>
        <w:jc w:val="both"/>
        <w:rPr>
          <w:rFonts w:hint="eastAsia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Таким чином, для успішної профілактики ССЗ та зменшення частоти побічних дій, потрібна корекція дозування вказаних препаратів, враховуючи стать, вік, антропометричні данні.</w:t>
      </w:r>
    </w:p>
    <w:sectPr w:rsidR="00A37D61" w:rsidRPr="00901DB6" w:rsidSect="00D50812">
      <w:pgSz w:w="11906" w:h="16838"/>
      <w:pgMar w:top="1134" w:right="1134" w:bottom="1134" w:left="1134" w:header="0" w:footer="0" w:gutter="0"/>
      <w:cols w:space="720"/>
      <w:formProt w:val="0"/>
      <w:docGrid w:linePitch="240" w:charSpace="-614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CC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CC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characterSpacingControl w:val="doNotCompress"/>
  <w:compat>
    <w:useFELayout/>
  </w:compat>
  <w:rsids>
    <w:rsidRoot w:val="00A37D61"/>
    <w:rsid w:val="000E6A89"/>
    <w:rsid w:val="00354E10"/>
    <w:rsid w:val="00901DB6"/>
    <w:rsid w:val="00A37D61"/>
    <w:rsid w:val="00D508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SimSun" w:hAnsi="Liberation Serif" w:cs="Lucida Sans"/>
        <w:sz w:val="24"/>
        <w:szCs w:val="24"/>
        <w:lang w:val="ru-RU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1ED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rsid w:val="00971ED0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a4">
    <w:name w:val="Body Text"/>
    <w:basedOn w:val="a"/>
    <w:rsid w:val="00971ED0"/>
    <w:pPr>
      <w:spacing w:after="140" w:line="288" w:lineRule="auto"/>
    </w:pPr>
  </w:style>
  <w:style w:type="paragraph" w:styleId="a5">
    <w:name w:val="List"/>
    <w:basedOn w:val="a4"/>
    <w:rsid w:val="00971ED0"/>
  </w:style>
  <w:style w:type="paragraph" w:customStyle="1" w:styleId="1">
    <w:name w:val="Название объекта1"/>
    <w:basedOn w:val="a"/>
    <w:qFormat/>
    <w:rsid w:val="00971ED0"/>
    <w:pPr>
      <w:suppressLineNumbers/>
      <w:spacing w:before="120" w:after="120"/>
    </w:pPr>
    <w:rPr>
      <w:i/>
      <w:iCs/>
    </w:rPr>
  </w:style>
  <w:style w:type="paragraph" w:styleId="a6">
    <w:name w:val="index heading"/>
    <w:basedOn w:val="a"/>
    <w:qFormat/>
    <w:rsid w:val="00971ED0"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324</Words>
  <Characters>1847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farm1</dc:creator>
  <cp:lastModifiedBy>farm1</cp:lastModifiedBy>
  <cp:revision>2</cp:revision>
  <cp:lastPrinted>2017-03-30T06:42:00Z</cp:lastPrinted>
  <dcterms:created xsi:type="dcterms:W3CDTF">2017-03-30T06:48:00Z</dcterms:created>
  <dcterms:modified xsi:type="dcterms:W3CDTF">2017-03-30T06:48:00Z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SPecialiST RePack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