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240" w:rsidRPr="00373240" w:rsidRDefault="00373240" w:rsidP="003732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373240">
        <w:rPr>
          <w:rFonts w:ascii="Times New Roman" w:eastAsia="Times New Roman,Bold" w:hAnsi="Times New Roman" w:cs="Times New Roman"/>
          <w:b/>
          <w:bCs/>
          <w:sz w:val="28"/>
          <w:szCs w:val="28"/>
        </w:rPr>
        <w:t>ПРИМЕНЕНИЕ МЕТОДОВ ПРОФИЛАКТИКИ СИНДРОМА ГИПЕРСТИМУЛЯЦИИ</w:t>
      </w:r>
      <w:r w:rsidRPr="00373240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b/>
          <w:bCs/>
          <w:sz w:val="28"/>
          <w:szCs w:val="28"/>
        </w:rPr>
        <w:t>ЯИЧНИКОВ ПРИ КОНТРОЛИРУЕМОЙ СТИМУЛЯЦИИ ЯИЧНИКОВ</w:t>
      </w:r>
    </w:p>
    <w:p w:rsidR="00373240" w:rsidRPr="00373240" w:rsidRDefault="00373240" w:rsidP="003732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i/>
          <w:iCs/>
          <w:sz w:val="28"/>
          <w:szCs w:val="28"/>
        </w:rPr>
      </w:pPr>
      <w:r w:rsidRPr="00373240">
        <w:rPr>
          <w:rFonts w:ascii="Times New Roman" w:eastAsia="Times New Roman,Bold" w:hAnsi="Times New Roman" w:cs="Times New Roman"/>
          <w:b/>
          <w:bCs/>
          <w:i/>
          <w:iCs/>
          <w:sz w:val="28"/>
          <w:szCs w:val="28"/>
        </w:rPr>
        <w:t xml:space="preserve">Паращук В.Ю., </w:t>
      </w:r>
      <w:proofErr w:type="spellStart"/>
      <w:r w:rsidRPr="00373240">
        <w:rPr>
          <w:rFonts w:ascii="Times New Roman" w:eastAsia="Times New Roman,Bold" w:hAnsi="Times New Roman" w:cs="Times New Roman"/>
          <w:b/>
          <w:bCs/>
          <w:i/>
          <w:iCs/>
          <w:sz w:val="28"/>
          <w:szCs w:val="28"/>
        </w:rPr>
        <w:t>Гайворонская</w:t>
      </w:r>
      <w:proofErr w:type="spellEnd"/>
      <w:r w:rsidRPr="00373240">
        <w:rPr>
          <w:rFonts w:ascii="Times New Roman" w:eastAsia="Times New Roman,Bold" w:hAnsi="Times New Roman" w:cs="Times New Roman"/>
          <w:b/>
          <w:bCs/>
          <w:i/>
          <w:iCs/>
          <w:sz w:val="28"/>
          <w:szCs w:val="28"/>
        </w:rPr>
        <w:t xml:space="preserve"> С.И., </w:t>
      </w:r>
      <w:proofErr w:type="spellStart"/>
      <w:r w:rsidRPr="00373240">
        <w:rPr>
          <w:rFonts w:ascii="Times New Roman" w:eastAsia="Times New Roman,Bold" w:hAnsi="Times New Roman" w:cs="Times New Roman"/>
          <w:b/>
          <w:bCs/>
          <w:i/>
          <w:iCs/>
          <w:sz w:val="28"/>
          <w:szCs w:val="28"/>
        </w:rPr>
        <w:t>Любомудрова</w:t>
      </w:r>
      <w:proofErr w:type="spellEnd"/>
      <w:r w:rsidRPr="00373240">
        <w:rPr>
          <w:rFonts w:ascii="Times New Roman" w:eastAsia="Times New Roman,Bold" w:hAnsi="Times New Roman" w:cs="Times New Roman"/>
          <w:b/>
          <w:bCs/>
          <w:i/>
          <w:iCs/>
          <w:sz w:val="28"/>
          <w:szCs w:val="28"/>
        </w:rPr>
        <w:t xml:space="preserve"> Е.C., </w:t>
      </w:r>
      <w:proofErr w:type="spellStart"/>
      <w:r w:rsidRPr="00373240">
        <w:rPr>
          <w:rFonts w:ascii="Times New Roman" w:eastAsia="Times New Roman,Bold" w:hAnsi="Times New Roman" w:cs="Times New Roman"/>
          <w:b/>
          <w:bCs/>
          <w:i/>
          <w:iCs/>
          <w:sz w:val="28"/>
          <w:szCs w:val="28"/>
        </w:rPr>
        <w:t>Красковская</w:t>
      </w:r>
      <w:proofErr w:type="spellEnd"/>
      <w:r w:rsidRPr="00373240">
        <w:rPr>
          <w:rFonts w:ascii="Times New Roman" w:eastAsia="Times New Roman,Bold" w:hAnsi="Times New Roman" w:cs="Times New Roman"/>
          <w:b/>
          <w:bCs/>
          <w:i/>
          <w:iCs/>
          <w:sz w:val="28"/>
          <w:szCs w:val="28"/>
        </w:rPr>
        <w:t xml:space="preserve"> Т.Ю.</w:t>
      </w:r>
    </w:p>
    <w:p w:rsidR="00373240" w:rsidRPr="00373240" w:rsidRDefault="00373240" w:rsidP="003732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i/>
          <w:iCs/>
          <w:sz w:val="28"/>
          <w:szCs w:val="28"/>
        </w:rPr>
      </w:pPr>
      <w:r w:rsidRPr="00373240">
        <w:rPr>
          <w:rFonts w:ascii="Times New Roman" w:eastAsia="Times New Roman,Bold" w:hAnsi="Times New Roman" w:cs="Times New Roman"/>
          <w:i/>
          <w:iCs/>
          <w:sz w:val="28"/>
          <w:szCs w:val="28"/>
        </w:rPr>
        <w:t>Харьковский национальный медицинский университет</w:t>
      </w:r>
    </w:p>
    <w:p w:rsidR="00373240" w:rsidRPr="00373240" w:rsidRDefault="00373240" w:rsidP="003732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i/>
          <w:iCs/>
          <w:sz w:val="28"/>
          <w:szCs w:val="28"/>
        </w:rPr>
      </w:pPr>
      <w:r w:rsidRPr="00373240">
        <w:rPr>
          <w:rFonts w:ascii="Times New Roman" w:eastAsia="Times New Roman,Bold" w:hAnsi="Times New Roman" w:cs="Times New Roman"/>
          <w:i/>
          <w:iCs/>
          <w:sz w:val="28"/>
          <w:szCs w:val="28"/>
        </w:rPr>
        <w:t>Кафедра акушерства и гинекологии №2</w:t>
      </w:r>
    </w:p>
    <w:p w:rsidR="00373240" w:rsidRPr="00373240" w:rsidRDefault="00373240" w:rsidP="003732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i/>
          <w:iCs/>
          <w:sz w:val="28"/>
          <w:szCs w:val="28"/>
        </w:rPr>
      </w:pPr>
      <w:r w:rsidRPr="00373240">
        <w:rPr>
          <w:rFonts w:ascii="Times New Roman" w:eastAsia="Times New Roman,Bold" w:hAnsi="Times New Roman" w:cs="Times New Roman"/>
          <w:i/>
          <w:iCs/>
          <w:sz w:val="28"/>
          <w:szCs w:val="28"/>
        </w:rPr>
        <w:t>Научный руководитель: Грищенко Н.Г., д.м.н., проф.</w:t>
      </w:r>
    </w:p>
    <w:p w:rsidR="00373240" w:rsidRPr="00373240" w:rsidRDefault="00373240" w:rsidP="0037324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373240">
        <w:rPr>
          <w:rFonts w:ascii="Times New Roman" w:eastAsia="Times New Roman,Bold" w:hAnsi="Times New Roman" w:cs="Times New Roman"/>
          <w:sz w:val="28"/>
          <w:szCs w:val="28"/>
        </w:rPr>
        <w:t>Вспомогательные репродуктивные технологии в настоящие время являются одним из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наиболее эффективных методов лечения бесплодия. В свою очередь, появление новых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методов, фармакологических средств и инвазивных вмешатель</w:t>
      </w:r>
      <w:proofErr w:type="gramStart"/>
      <w:r w:rsidRPr="00373240">
        <w:rPr>
          <w:rFonts w:ascii="Times New Roman" w:eastAsia="Times New Roman,Bold" w:hAnsi="Times New Roman" w:cs="Times New Roman"/>
          <w:sz w:val="28"/>
          <w:szCs w:val="28"/>
        </w:rPr>
        <w:t>ств пр</w:t>
      </w:r>
      <w:proofErr w:type="gramEnd"/>
      <w:r w:rsidRPr="00373240">
        <w:rPr>
          <w:rFonts w:ascii="Times New Roman" w:eastAsia="Times New Roman,Bold" w:hAnsi="Times New Roman" w:cs="Times New Roman"/>
          <w:sz w:val="28"/>
          <w:szCs w:val="28"/>
        </w:rPr>
        <w:t>иводит к формированию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специфических осложнений, которые ранее не встречались в клинической практике. Одним из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таких проблемных состояний, непосредственно связанных с контролируемой стимуляцией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яичников (КСЯ) в рамках вспомогательных репродуктивных технологий (ВРТ), является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синдром </w:t>
      </w:r>
      <w:proofErr w:type="spellStart"/>
      <w:r w:rsidRPr="00373240">
        <w:rPr>
          <w:rFonts w:ascii="Times New Roman" w:eastAsia="Times New Roman,Bold" w:hAnsi="Times New Roman" w:cs="Times New Roman"/>
          <w:sz w:val="28"/>
          <w:szCs w:val="28"/>
        </w:rPr>
        <w:t>гиперстимуляции</w:t>
      </w:r>
      <w:proofErr w:type="spellEnd"/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яичников (СГСЯ).</w:t>
      </w:r>
    </w:p>
    <w:p w:rsidR="00373240" w:rsidRPr="00373240" w:rsidRDefault="00373240" w:rsidP="0037324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373240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Цель работы: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сравнение частоты развития СГСЯ при КСЯ пациенток с различными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схемами лечения и разработка профилактических мероприятий возникновения данного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осложнения.</w:t>
      </w:r>
    </w:p>
    <w:p w:rsidR="00373240" w:rsidRPr="00373240" w:rsidRDefault="00373240" w:rsidP="0037324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373240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Материалы и методы.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На базе клиники репродуктивной медицины им. акад. В.И.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Грищенко проведен анализ случаев СГСЯ. Пациентки были распределены на 2 группы: I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группа – больные, которым проводились лечебные схемы </w:t>
      </w:r>
      <w:proofErr w:type="gramStart"/>
      <w:r w:rsidRPr="00373240">
        <w:rPr>
          <w:rFonts w:ascii="Times New Roman" w:eastAsia="Times New Roman,Bold" w:hAnsi="Times New Roman" w:cs="Times New Roman"/>
          <w:sz w:val="28"/>
          <w:szCs w:val="28"/>
        </w:rPr>
        <w:t>согласно протоколов</w:t>
      </w:r>
      <w:proofErr w:type="gramEnd"/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экстракорпорального оплодотворения и без профилактики СГСЯ (n=1486). II групп</w:t>
      </w:r>
      <w:proofErr w:type="gramStart"/>
      <w:r w:rsidRPr="00373240">
        <w:rPr>
          <w:rFonts w:ascii="Times New Roman" w:eastAsia="Times New Roman,Bold" w:hAnsi="Times New Roman" w:cs="Times New Roman"/>
          <w:sz w:val="28"/>
          <w:szCs w:val="28"/>
        </w:rPr>
        <w:t>а-</w:t>
      </w:r>
      <w:proofErr w:type="gramEnd"/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больные,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которым были проведены меры профилактики при применении КСЯ (n=3063). Комплекс мер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по профилактике СГСЯ включал в себя: раннее выявление пациенток, имеющих первичные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факторы риска (повышение концентрации </w:t>
      </w:r>
      <w:proofErr w:type="spellStart"/>
      <w:r w:rsidRPr="00373240">
        <w:rPr>
          <w:rFonts w:ascii="Times New Roman" w:eastAsia="Times New Roman,Bold" w:hAnsi="Times New Roman" w:cs="Times New Roman"/>
          <w:sz w:val="28"/>
          <w:szCs w:val="28"/>
        </w:rPr>
        <w:t>антимюллюрового</w:t>
      </w:r>
      <w:proofErr w:type="spellEnd"/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гормона, наличие фолликулов,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превышающих 14-20 мм). Методом выбора у этих больных был протокол с антагонистами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гонадотропин-</w:t>
      </w:r>
      <w:proofErr w:type="spellStart"/>
      <w:r w:rsidRPr="00373240">
        <w:rPr>
          <w:rFonts w:ascii="Times New Roman" w:eastAsia="Times New Roman,Bold" w:hAnsi="Times New Roman" w:cs="Times New Roman"/>
          <w:sz w:val="28"/>
          <w:szCs w:val="28"/>
        </w:rPr>
        <w:t>релизинг</w:t>
      </w:r>
      <w:proofErr w:type="spellEnd"/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гормонов (ант-</w:t>
      </w:r>
      <w:proofErr w:type="spellStart"/>
      <w:r w:rsidRPr="00373240">
        <w:rPr>
          <w:rFonts w:ascii="Times New Roman" w:eastAsia="Times New Roman,Bold" w:hAnsi="Times New Roman" w:cs="Times New Roman"/>
          <w:sz w:val="28"/>
          <w:szCs w:val="28"/>
        </w:rPr>
        <w:t>ГнРГ</w:t>
      </w:r>
      <w:proofErr w:type="spellEnd"/>
      <w:r w:rsidRPr="00373240">
        <w:rPr>
          <w:rFonts w:ascii="Times New Roman" w:eastAsia="Times New Roman,Bold" w:hAnsi="Times New Roman" w:cs="Times New Roman"/>
          <w:sz w:val="28"/>
          <w:szCs w:val="28"/>
        </w:rPr>
        <w:t>), а также в качестве триггера финального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созревания ооцитов препараты агонистов гонадотропин-</w:t>
      </w:r>
      <w:proofErr w:type="spellStart"/>
      <w:r w:rsidRPr="00373240">
        <w:rPr>
          <w:rFonts w:ascii="Times New Roman" w:eastAsia="Times New Roman,Bold" w:hAnsi="Times New Roman" w:cs="Times New Roman"/>
          <w:sz w:val="28"/>
          <w:szCs w:val="28"/>
        </w:rPr>
        <w:t>релизинг</w:t>
      </w:r>
      <w:proofErr w:type="spellEnd"/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гормонов (а-</w:t>
      </w:r>
      <w:proofErr w:type="spellStart"/>
      <w:r w:rsidRPr="00373240">
        <w:rPr>
          <w:rFonts w:ascii="Times New Roman" w:eastAsia="Times New Roman,Bold" w:hAnsi="Times New Roman" w:cs="Times New Roman"/>
          <w:sz w:val="28"/>
          <w:szCs w:val="28"/>
        </w:rPr>
        <w:t>ГнРГ</w:t>
      </w:r>
      <w:proofErr w:type="spellEnd"/>
      <w:r w:rsidRPr="00373240">
        <w:rPr>
          <w:rFonts w:ascii="Times New Roman" w:eastAsia="Times New Roman,Bold" w:hAnsi="Times New Roman" w:cs="Times New Roman"/>
          <w:sz w:val="28"/>
          <w:szCs w:val="28"/>
        </w:rPr>
        <w:t>).</w:t>
      </w:r>
    </w:p>
    <w:p w:rsidR="00373240" w:rsidRPr="00373240" w:rsidRDefault="00373240" w:rsidP="0037324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373240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Результаты.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В I группе СГСЯ возник в 1,08% случаев (ранняя форма - в 0,3%, поздняя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форма - в 0,7%). Во II группе пациенток данный синдром развился в 0,55% случаев (ранняя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форма в 0,52%, поздняя форма - в 0,03%).</w:t>
      </w:r>
    </w:p>
    <w:p w:rsidR="0012314C" w:rsidRPr="00373240" w:rsidRDefault="00373240" w:rsidP="0037324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73240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Выводы.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Для КСЯ в рамках оплодотворения </w:t>
      </w:r>
      <w:proofErr w:type="spellStart"/>
      <w:r w:rsidRPr="00373240">
        <w:rPr>
          <w:rFonts w:ascii="Times New Roman" w:eastAsia="Times New Roman,Bold" w:hAnsi="Times New Roman" w:cs="Times New Roman"/>
          <w:sz w:val="28"/>
          <w:szCs w:val="28"/>
        </w:rPr>
        <w:t>in</w:t>
      </w:r>
      <w:proofErr w:type="spellEnd"/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373240">
        <w:rPr>
          <w:rFonts w:ascii="Times New Roman" w:eastAsia="Times New Roman,Bold" w:hAnsi="Times New Roman" w:cs="Times New Roman"/>
          <w:sz w:val="28"/>
          <w:szCs w:val="28"/>
        </w:rPr>
        <w:t>vitro</w:t>
      </w:r>
      <w:proofErr w:type="spellEnd"/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у пациенток с высоким риском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СГСЯ протоколом выбора является протокол с ант-</w:t>
      </w:r>
      <w:proofErr w:type="spellStart"/>
      <w:r w:rsidRPr="00373240">
        <w:rPr>
          <w:rFonts w:ascii="Times New Roman" w:eastAsia="Times New Roman,Bold" w:hAnsi="Times New Roman" w:cs="Times New Roman"/>
          <w:sz w:val="28"/>
          <w:szCs w:val="28"/>
        </w:rPr>
        <w:t>ГнРГ</w:t>
      </w:r>
      <w:proofErr w:type="spellEnd"/>
      <w:r w:rsidRPr="00373240">
        <w:rPr>
          <w:rFonts w:ascii="Times New Roman" w:eastAsia="Times New Roman,Bold" w:hAnsi="Times New Roman" w:cs="Times New Roman"/>
          <w:sz w:val="28"/>
          <w:szCs w:val="28"/>
        </w:rPr>
        <w:t>. Схемы стимуляции для получения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ооцитов по принципу «так много ооцитов, насколько это возможно» рекомендуется заменить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более «мягкими» схемами, направленными на получение меньшего количества ооцитов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373240">
        <w:rPr>
          <w:rFonts w:ascii="Times New Roman" w:eastAsia="Times New Roman,Bold" w:hAnsi="Times New Roman" w:cs="Times New Roman"/>
          <w:sz w:val="28"/>
          <w:szCs w:val="28"/>
        </w:rPr>
        <w:t>лучшего качества.</w:t>
      </w:r>
      <w:bookmarkStart w:id="0" w:name="_GoBack"/>
      <w:bookmarkEnd w:id="0"/>
    </w:p>
    <w:p w:rsidR="00373240" w:rsidRPr="00373240" w:rsidRDefault="00373240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373240" w:rsidRPr="003732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 New Roman,Bold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0417"/>
    <w:rsid w:val="0012314C"/>
    <w:rsid w:val="00230417"/>
    <w:rsid w:val="00373240"/>
    <w:rsid w:val="007D4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356</Words>
  <Characters>2030</Characters>
  <Application>Microsoft Office Word</Application>
  <DocSecurity>0</DocSecurity>
  <Lines>16</Lines>
  <Paragraphs>4</Paragraphs>
  <ScaleCrop>false</ScaleCrop>
  <Company>Krokoz™</Company>
  <LinksUpToDate>false</LinksUpToDate>
  <CharactersWithSpaces>2382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2015-11-06T08:00:00Z</dcterms:created>
  <dcterms:modified xsi:type="dcterms:W3CDTF">2015-11-06T08:03:00Z</dcterms:modified>
</cp:coreProperties>
</file>