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FD9" w:rsidRPr="00156FD9" w:rsidRDefault="00156FD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Зв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'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язок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кальпротектину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параметрами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ліпідного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вуглеводного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обмінів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гострий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інфаркт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міокарда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тлі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цукрового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діабету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2 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>типу</w:t>
      </w: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6FD9" w:rsidRPr="00156FD9" w:rsidRDefault="00156FD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Журавльова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М. І.,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Риндіна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Н. Г., Кожин М. І. </w:t>
      </w:r>
    </w:p>
    <w:bookmarkEnd w:id="0"/>
    <w:p w:rsidR="00156FD9" w:rsidRPr="00156FD9" w:rsidRDefault="00156FD9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56FD9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156F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156F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156F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156FD9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156FD9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156FD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56FD9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156F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56FD9" w:rsidRPr="00156FD9" w:rsidRDefault="00156FD9">
      <w:pPr>
        <w:rPr>
          <w:rFonts w:ascii="Times New Roman" w:hAnsi="Times New Roman" w:cs="Times New Roman"/>
          <w:sz w:val="28"/>
          <w:szCs w:val="28"/>
        </w:rPr>
      </w:pPr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імунозапалення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кальпротектину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та характер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виразності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6FD9" w:rsidRPr="00156FD9" w:rsidRDefault="00156F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64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65, 31 ± 1,62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) на ГІМ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ЦД 2 типу),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знаходились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інфарктному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№27 та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залізничному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транспорті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№1. Проведено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лабораторне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інфаркту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елевацією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сегмента ST </w:t>
      </w:r>
      <w:proofErr w:type="gramStart"/>
      <w:r w:rsidRPr="00156FD9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тромболітичної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перкутанного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глюкозооксидазним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методом.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EIA-2935,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Insulin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ELISA.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кальпротектину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сироватки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MRP8/14 ELISA KIT.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HOMA за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математичною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формулою: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НОМА: (G0 × I0) / 22,5.</w:t>
      </w:r>
    </w:p>
    <w:p w:rsidR="00156FD9" w:rsidRPr="00156FD9" w:rsidRDefault="00156FD9">
      <w:pPr>
        <w:rPr>
          <w:rFonts w:ascii="Times New Roman" w:hAnsi="Times New Roman" w:cs="Times New Roman"/>
          <w:sz w:val="28"/>
          <w:szCs w:val="28"/>
        </w:rPr>
      </w:pPr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кореляційні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прямого характеру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кальпротектину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індексом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HOMA (R = 0,52; </w:t>
      </w:r>
      <w:proofErr w:type="gramStart"/>
      <w:r w:rsidRPr="00156FD9">
        <w:rPr>
          <w:rFonts w:ascii="Times New Roman" w:hAnsi="Times New Roman" w:cs="Times New Roman"/>
          <w:sz w:val="28"/>
          <w:szCs w:val="28"/>
        </w:rPr>
        <w:t>p&lt;</w:t>
      </w:r>
      <w:proofErr w:type="gramEnd"/>
      <w:r w:rsidRPr="00156FD9">
        <w:rPr>
          <w:rFonts w:ascii="Times New Roman" w:hAnsi="Times New Roman" w:cs="Times New Roman"/>
          <w:sz w:val="28"/>
          <w:szCs w:val="28"/>
        </w:rPr>
        <w:t xml:space="preserve">0,05),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інсулінемією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(R = 0,57; p&lt;0,05),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глікемією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(R = 0,59; p&lt;0,05). </w:t>
      </w:r>
    </w:p>
    <w:p w:rsidR="009124BB" w:rsidRPr="00156FD9" w:rsidRDefault="00156F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6FD9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156FD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взаємин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гомеостазу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вуглеводів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імунного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прозапальної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ланки.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Кальпротектинемія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асоціюється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прогресуванням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виразності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(HOMA).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кореляційний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кальпротектином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свідчити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імунної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модулятора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циркулюючого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6FD9">
        <w:rPr>
          <w:rFonts w:ascii="Times New Roman" w:hAnsi="Times New Roman" w:cs="Times New Roman"/>
          <w:sz w:val="28"/>
          <w:szCs w:val="28"/>
        </w:rPr>
        <w:t>кальпротектину</w:t>
      </w:r>
      <w:proofErr w:type="spellEnd"/>
      <w:r w:rsidRPr="00156FD9">
        <w:rPr>
          <w:rFonts w:ascii="Times New Roman" w:hAnsi="Times New Roman" w:cs="Times New Roman"/>
          <w:sz w:val="28"/>
          <w:szCs w:val="28"/>
        </w:rPr>
        <w:t>.</w:t>
      </w:r>
    </w:p>
    <w:sectPr w:rsidR="009124BB" w:rsidRPr="0015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D9"/>
    <w:rsid w:val="00156FD9"/>
    <w:rsid w:val="0091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2F23"/>
  <w15:chartTrackingRefBased/>
  <w15:docId w15:val="{D095FE8A-6C43-4F02-B14C-5A81DF36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2019-05-22T07:14:00Z</dcterms:created>
  <dcterms:modified xsi:type="dcterms:W3CDTF">2019-05-22T07:21:00Z</dcterms:modified>
</cp:coreProperties>
</file>