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5A03" w:rsidRPr="008A5A03" w:rsidRDefault="00B9483A" w:rsidP="008A5A03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lang w:val="uk-UA"/>
        </w:rPr>
      </w:pPr>
      <w:r>
        <w:rPr>
          <w:rFonts w:ascii="Times New Roman" w:eastAsia="Calibri" w:hAnsi="Times New Roman" w:cs="Times New Roman"/>
          <w:b/>
          <w:bCs/>
          <w:sz w:val="28"/>
          <w:lang w:val="uk-UA"/>
        </w:rPr>
        <w:t>ПОЄДНАНИЙ ПІДХІД ДО ДІАГНОСТИКИ І</w:t>
      </w:r>
      <w:r w:rsidR="008A5A03" w:rsidRPr="008A5A03">
        <w:rPr>
          <w:rFonts w:ascii="Times New Roman" w:eastAsia="Calibri" w:hAnsi="Times New Roman" w:cs="Times New Roman"/>
          <w:b/>
          <w:bCs/>
          <w:sz w:val="28"/>
          <w:lang w:val="uk-UA"/>
        </w:rPr>
        <w:t xml:space="preserve"> ЛІКУВАНН</w:t>
      </w:r>
      <w:r>
        <w:rPr>
          <w:rFonts w:ascii="Times New Roman" w:eastAsia="Calibri" w:hAnsi="Times New Roman" w:cs="Times New Roman"/>
          <w:b/>
          <w:bCs/>
          <w:sz w:val="28"/>
          <w:lang w:val="uk-UA"/>
        </w:rPr>
        <w:t>Я</w:t>
      </w:r>
      <w:r w:rsidR="008A5A03" w:rsidRPr="008A5A03">
        <w:rPr>
          <w:rFonts w:ascii="Times New Roman" w:eastAsia="Calibri" w:hAnsi="Times New Roman" w:cs="Times New Roman"/>
          <w:b/>
          <w:bCs/>
          <w:sz w:val="28"/>
          <w:lang w:val="uk-UA"/>
        </w:rPr>
        <w:t xml:space="preserve"> </w:t>
      </w:r>
      <w:r>
        <w:rPr>
          <w:rFonts w:ascii="Times New Roman" w:eastAsia="Calibri" w:hAnsi="Times New Roman" w:cs="Times New Roman"/>
          <w:b/>
          <w:bCs/>
          <w:sz w:val="28"/>
          <w:lang w:val="uk-UA"/>
        </w:rPr>
        <w:t>ХРОНІЧНОЇ ХВОРОБИ НИРОК, УСКЛАДНЕНОЇ ПОЛІМОРБІДНИМ СИНДРОМОМ</w:t>
      </w:r>
      <w:r w:rsidR="008A5A03" w:rsidRPr="008A5A03">
        <w:rPr>
          <w:rFonts w:ascii="Times New Roman" w:eastAsia="Calibri" w:hAnsi="Times New Roman" w:cs="Times New Roman"/>
          <w:b/>
          <w:bCs/>
          <w:sz w:val="28"/>
          <w:lang w:val="uk-UA"/>
        </w:rPr>
        <w:t xml:space="preserve"> </w:t>
      </w:r>
    </w:p>
    <w:p w:rsidR="002D1C33" w:rsidRDefault="008A5A03" w:rsidP="008A5A03">
      <w:pPr>
        <w:spacing w:after="0" w:line="360" w:lineRule="auto"/>
        <w:jc w:val="center"/>
        <w:rPr>
          <w:rFonts w:ascii="Times New Roman" w:eastAsia="Calibri" w:hAnsi="Times New Roman" w:cs="Times New Roman"/>
          <w:bCs/>
          <w:i/>
          <w:sz w:val="28"/>
          <w:lang w:val="uk-UA"/>
        </w:rPr>
      </w:pPr>
      <w:proofErr w:type="spellStart"/>
      <w:r w:rsidRPr="008A5A03">
        <w:rPr>
          <w:rFonts w:ascii="Times New Roman" w:eastAsia="Calibri" w:hAnsi="Times New Roman" w:cs="Times New Roman"/>
          <w:bCs/>
          <w:i/>
          <w:sz w:val="28"/>
          <w:lang w:val="uk-UA"/>
        </w:rPr>
        <w:t>Андон’єва</w:t>
      </w:r>
      <w:proofErr w:type="spellEnd"/>
      <w:r w:rsidRPr="008A5A03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 Н. М.</w:t>
      </w:r>
      <w:r w:rsidRPr="008A5A03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Pr="008A5A03">
        <w:rPr>
          <w:rFonts w:ascii="Times New Roman" w:eastAsia="Calibri" w:hAnsi="Times New Roman" w:cs="Times New Roman"/>
          <w:bCs/>
          <w:i/>
          <w:sz w:val="28"/>
          <w:lang w:val="uk-UA"/>
        </w:rPr>
        <w:t>, Гуц О. А.</w:t>
      </w:r>
      <w:r w:rsidRPr="008A5A03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Pr="008A5A03">
        <w:rPr>
          <w:rFonts w:ascii="Times New Roman" w:eastAsia="Calibri" w:hAnsi="Times New Roman" w:cs="Times New Roman"/>
          <w:bCs/>
          <w:i/>
          <w:sz w:val="28"/>
          <w:lang w:val="uk-UA"/>
        </w:rPr>
        <w:t>, Дубовик М. Я.</w:t>
      </w:r>
      <w:r w:rsidRPr="008A5A03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Pr="008A5A03">
        <w:rPr>
          <w:rFonts w:ascii="Times New Roman" w:eastAsia="Calibri" w:hAnsi="Times New Roman" w:cs="Times New Roman"/>
          <w:bCs/>
          <w:i/>
          <w:sz w:val="28"/>
          <w:lang w:val="uk-UA"/>
        </w:rPr>
        <w:t>, Лісова Г. В.</w:t>
      </w:r>
      <w:r w:rsidRPr="008A5A03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</w:t>
      </w:r>
      <w:r w:rsidRPr="008A5A03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, </w:t>
      </w:r>
    </w:p>
    <w:p w:rsidR="0096635B" w:rsidRPr="00E73C21" w:rsidRDefault="008A5A03" w:rsidP="008A5A03">
      <w:pPr>
        <w:spacing w:after="0" w:line="360" w:lineRule="auto"/>
        <w:jc w:val="center"/>
        <w:rPr>
          <w:rFonts w:ascii="Times New Roman" w:eastAsia="Calibri" w:hAnsi="Times New Roman" w:cs="Times New Roman"/>
          <w:bCs/>
          <w:i/>
          <w:sz w:val="28"/>
          <w:lang w:val="uk-UA"/>
        </w:rPr>
      </w:pPr>
      <w:r w:rsidRPr="008A5A03">
        <w:rPr>
          <w:rFonts w:ascii="Times New Roman" w:eastAsia="Calibri" w:hAnsi="Times New Roman" w:cs="Times New Roman"/>
          <w:bCs/>
          <w:i/>
          <w:sz w:val="28"/>
          <w:lang w:val="uk-UA"/>
        </w:rPr>
        <w:t>Поляков М. М.</w:t>
      </w:r>
      <w:r w:rsidRPr="008A5A03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Pr="008A5A03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, </w:t>
      </w:r>
      <w:r w:rsidRPr="00E73C21">
        <w:rPr>
          <w:rFonts w:ascii="Times New Roman" w:eastAsia="Calibri" w:hAnsi="Times New Roman" w:cs="Times New Roman"/>
          <w:bCs/>
          <w:i/>
          <w:sz w:val="28"/>
          <w:lang w:val="uk-UA"/>
        </w:rPr>
        <w:t>Олянич С. О.</w:t>
      </w:r>
      <w:r w:rsidRPr="00E73C21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</w:t>
      </w:r>
      <w:bookmarkStart w:id="0" w:name="_GoBack"/>
      <w:bookmarkEnd w:id="0"/>
    </w:p>
    <w:p w:rsidR="008A5A03" w:rsidRPr="008A5A03" w:rsidRDefault="008A5A03" w:rsidP="008A5A03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lang w:val="uk-UA"/>
        </w:rPr>
      </w:pPr>
      <w:r w:rsidRPr="008A5A03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</w:t>
      </w:r>
      <w:r w:rsidRPr="008A5A03">
        <w:rPr>
          <w:rFonts w:ascii="Times New Roman" w:eastAsia="Calibri" w:hAnsi="Times New Roman" w:cs="Times New Roman"/>
          <w:bCs/>
          <w:sz w:val="28"/>
          <w:lang w:val="uk-UA"/>
        </w:rPr>
        <w:t>Харківський національний медичний університет</w:t>
      </w:r>
    </w:p>
    <w:p w:rsidR="008A5A03" w:rsidRPr="008A5A03" w:rsidRDefault="008A5A03" w:rsidP="008A5A03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lang w:val="uk-UA"/>
        </w:rPr>
      </w:pPr>
      <w:r w:rsidRPr="008A5A03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2</w:t>
      </w:r>
      <w:r w:rsidRPr="008A5A03">
        <w:rPr>
          <w:rFonts w:ascii="Times New Roman" w:eastAsia="Calibri" w:hAnsi="Times New Roman" w:cs="Times New Roman"/>
          <w:bCs/>
          <w:sz w:val="28"/>
          <w:lang w:val="uk-UA"/>
        </w:rPr>
        <w:t>Обласний медичний клінічний центр урології, нефрології ім. В. І. Шаповала, м. Харків</w:t>
      </w:r>
    </w:p>
    <w:p w:rsidR="008A5A03" w:rsidRPr="008A5A03" w:rsidRDefault="008A5A03" w:rsidP="008A5A0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</w:p>
    <w:p w:rsidR="008A5A03" w:rsidRPr="00E73C21" w:rsidRDefault="008A5A03" w:rsidP="008A5A0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Тісний зв'язок ураження нирок зі злоякісними новоутвореннями відомий вже кілька століть і досі, враховуючи широку поширеність онкологічної патології, являє собою одну з найактуальніших проблем внутрішньої медицини. З одного боку, значна частина онкологічних хворих має асоційовані з основним захворюванням нефропатії, зумовлені як прямим, так і непрямим впливом пухлин, а також розвитком ряду неспецифічних реакцій.</w:t>
      </w:r>
    </w:p>
    <w:p w:rsidR="008A5A03" w:rsidRPr="00E73C21" w:rsidRDefault="008A5A03" w:rsidP="008A5A0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З іншого боку, доведено підвищений ризик розвитку різного роду злоякісних пухлин у пацієнтів з вже існуючою хронічною хворобою нирок (ХХН): наприклад, ризик раку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уротелію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- при балканській, аналгетичній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нефро-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і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уропатиях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, нефропатії китайських трав; саркоми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Капоші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, пухлин ротової порожнини, нирок і сечового міхура, печінки та інших солідних органів - у пацієнтів, що отримують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цитостатики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або тривало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лікованих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діалізом; лімфом і раку шкіри - у реципієнтів ниркового трансплантата.</w:t>
      </w:r>
    </w:p>
    <w:p w:rsidR="008A5A03" w:rsidRPr="00E73C21" w:rsidRDefault="008A5A03" w:rsidP="008A5A0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Зниження швидкості клубочкової фільтрації (ШКФ) нижче 55 мл/хв підвищує ризик виникнення пухлин на 29% (в залежності від віку і паління) при кожному подальшому зниженні ШКФ на 10 мл/ хв.</w:t>
      </w:r>
    </w:p>
    <w:p w:rsidR="008A5A03" w:rsidRPr="00E73C21" w:rsidRDefault="008A5A03" w:rsidP="008A5A0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Далі наведено клінічне спостереження пацієнтки на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додіалізній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стадії ХХН, у якої виявлення та подальше видалення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неопластичного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вогнища дозволило загальмувати прогресування ХХН та початок нирковозамісної терапії. </w:t>
      </w:r>
    </w:p>
    <w:p w:rsidR="008A5A03" w:rsidRPr="00E73C21" w:rsidRDefault="008A5A03" w:rsidP="008A5A0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E73C21">
        <w:rPr>
          <w:rFonts w:ascii="Times New Roman" w:eastAsia="Calibri" w:hAnsi="Times New Roman" w:cs="Times New Roman"/>
          <w:b/>
          <w:bCs/>
          <w:sz w:val="28"/>
          <w:lang w:val="uk-UA"/>
        </w:rPr>
        <w:lastRenderedPageBreak/>
        <w:t>Клінічне спостереження.</w:t>
      </w:r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Хвора Ч., 54 років, була госпіталізована в нефрологічне відділення Обласного клінічного центру урології та нефрології ім. В. І. Шаповала (м. Харків) в ургентному порядку у зв’язку з явищами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гіпергідратації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на фоні важкої форми цукрового діабету в стадії судинних ускладнень: діабетична ретинопатія,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амбліопія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, ураження нирок, яке проявлялося уремічною інтоксикацією на фоні нефротичного синдрому.</w:t>
      </w:r>
    </w:p>
    <w:p w:rsidR="008A5A03" w:rsidRPr="00E73C21" w:rsidRDefault="008A5A03" w:rsidP="008A5A0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При надходженні пацієнтка пред’являла скарги на головний біль, нудоту, блювання, домішок крові в сечі, періодичне підвищення температури тіла. Об’єктивно: стан хворої важкий, шкірні покриви бліді, набряки обличчя, кінцівок, передньої черевної стінки; над легенями ясний легеневий звук, дихання везикулярне, в нижніх відділах ослаблене; серцева діяльність ритмічна, акцент другого тону на аорті, систолічний шум на верхівці серця, АТ140/100 мм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рт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. ст., живіт збільшений у розмірах із-за асциту.</w:t>
      </w:r>
    </w:p>
    <w:p w:rsidR="008A5A03" w:rsidRPr="00E73C21" w:rsidRDefault="008A5A03" w:rsidP="008A5A0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В клінічному аналізі крові: еритроцити – 3,6·1012/л,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Hb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– 98 г/л, лейкоцитарна формула без змін, швидкість осідання еритроцитів – 32 мм/год. У клінічному аналізі сечі: відносна щільність 1008, білок – 5,87 г/л, еритроцити 40–50 у полі зору, лейкоцити 8–14 у полі зору, циліндри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гіалінові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, зернисті 3–6 у полі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зору.При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біохімічному дослідженні крові: глюкоза – 5,6 ммоль/л, сечовина – 25,3 ммоль/л,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креатинін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– 628,4 мкмоль/л, швидкість клубочкової фільтрації – 27,5 мл/хв, загальний білок – 53,8 г/л, калій – 2,6 ммоль/л, кальцій – 1,95 ммоль/л; холестерин – 6,8 г/л. За даними УЗД спостерігаються ознаки дифузної патології паренхіми нирок, паренхіма – 1,5 см.</w:t>
      </w:r>
    </w:p>
    <w:p w:rsidR="008A5A03" w:rsidRPr="00E73C21" w:rsidRDefault="008A5A03" w:rsidP="008A5A0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На підставі проведених досліджень і даних клінічного спостереження встановлений клінічний діагноз: цукровий діабет 2-го типу, важкий перебіг,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субкомпенсований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, хронічна хвороба нирок IV ст.: діабетична нефропатія,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рецидивуючий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нефротичний синдром, симптоматична ренальна гіпертензія, ішемічна хвороба серця, атеросклеротичний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коронаро-кардіосклероз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, серцева недостатність ІІБ ст.; анемія; діабетична ретинопатія,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амбліопія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судин сітківки.</w:t>
      </w:r>
    </w:p>
    <w:p w:rsidR="008A5A03" w:rsidRPr="00E73C21" w:rsidRDefault="008A5A03" w:rsidP="008A5A0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E73C21">
        <w:rPr>
          <w:rFonts w:ascii="Times New Roman" w:eastAsia="Calibri" w:hAnsi="Times New Roman" w:cs="Times New Roman"/>
          <w:bCs/>
          <w:sz w:val="28"/>
          <w:lang w:val="uk-UA"/>
        </w:rPr>
        <w:lastRenderedPageBreak/>
        <w:t xml:space="preserve">Постало питання про початок нирковозамісної терапії. Проведення перитонеального діалізу було сумнівним, оскільки хвора мала проблеми із зором, а виконання гемодіалізу було ускладнене у зв’язку з віддаленим проживанням від діалізного центру. Почата нефропротективна судинна терапія, призначені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ентеросорбенти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, корекція вуглеводного обміну, на фоні чого стан хворої суттєво не змінився, зберігалася гематурія.</w:t>
      </w:r>
    </w:p>
    <w:p w:rsidR="008A5A03" w:rsidRPr="00E73C21" w:rsidRDefault="008A5A03" w:rsidP="008A5A03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Пацієнтці проведена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мультиспіральна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комп’ютерна томографія з контрастним посиленням, за даними якої відзначається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гіперваскулярне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утворення лівої нирки розмірами 11х9х17 мм з відносно чіткими контурами. Лімфатичні вузли черевної порожнини, заочеревинного простору, тазової локалізації не збільшені, кістково-деструктивні зміни не виявлені, ознаки дифузних змін паренхіми обох нирок, гіпертрофії стінок сечового міхура; атеросклеротичні зміни черевної аорти.</w:t>
      </w:r>
    </w:p>
    <w:p w:rsidR="00E73C21" w:rsidRPr="00E73C21" w:rsidRDefault="00E73C21" w:rsidP="00E73C2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Через наявність вогнищевих змін лівої нирки хвора переведена в урологічне відділення для оперативного втручання, де провели лівобічну нефректомію. Під інгаляційним наркозом здійснено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люмботомічний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доступ до лівої нирки. Виділено сечовід, ниркові вена та артерія пересічені та перев’язані, нирка видалена разом з навколишньою клітковиною.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Гістологічно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верифікований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світлоклітинний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рак.</w:t>
      </w:r>
    </w:p>
    <w:p w:rsidR="008A5A03" w:rsidRPr="00E73C21" w:rsidRDefault="00E73C21" w:rsidP="00E73C21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Післяопераційний період протікав без ускладнень. Стан хворої покращився: в катамнезі через 2 місяці зменшилася протеїнурія (0,37 г/л білка в клінічному аналізі сечі), відсутня гематурія, підвищився гемоглобін крові до 114 г/л, нормалізувалася швидкість зсідання еритроцитів до 15 мм/год, загальний білок крові 60,2 г/л, зменшилися набряки – ознаки нефротичного синдрому; знизилися також уремічні показники: сечовина 15,0 ммоль/л, </w:t>
      </w:r>
      <w:proofErr w:type="spellStart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>креатинін</w:t>
      </w:r>
      <w:proofErr w:type="spellEnd"/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 160 мкмоль/л.</w:t>
      </w:r>
    </w:p>
    <w:p w:rsidR="008A5A03" w:rsidRPr="00E73C21" w:rsidRDefault="008A5A03" w:rsidP="00B9483A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E73C21">
        <w:rPr>
          <w:rFonts w:ascii="Times New Roman" w:eastAsia="Calibri" w:hAnsi="Times New Roman" w:cs="Times New Roman"/>
          <w:bCs/>
          <w:sz w:val="28"/>
          <w:lang w:val="uk-UA"/>
        </w:rPr>
        <w:t xml:space="preserve">Таким чином, своєчасна діагностика раку нирки з наступною нефректомією у пацієнтки з уремічним синдромом на фоні важкого цукрового діабету дозволила уповільнити прогресування ниркової недостатності, віддалити необхідність нирковозамісної терапії і тим самим </w:t>
      </w:r>
      <w:r w:rsidRPr="00E73C21">
        <w:rPr>
          <w:rFonts w:ascii="Times New Roman" w:eastAsia="Calibri" w:hAnsi="Times New Roman" w:cs="Times New Roman"/>
          <w:bCs/>
          <w:sz w:val="28"/>
          <w:lang w:val="uk-UA"/>
        </w:rPr>
        <w:lastRenderedPageBreak/>
        <w:t>покращити прогноз захворювання.</w:t>
      </w:r>
      <w:r w:rsidR="00B9483A">
        <w:rPr>
          <w:rFonts w:ascii="Times New Roman" w:eastAsia="Calibri" w:hAnsi="Times New Roman" w:cs="Times New Roman"/>
          <w:bCs/>
          <w:sz w:val="28"/>
          <w:lang w:val="uk-UA"/>
        </w:rPr>
        <w:t xml:space="preserve"> В останній час збільшується кількість хворих, які звертаються в спеціалізований центр в зв’язку з уремічним синдромом, який в процесі диференційної діагностики є проявою вторинного ураження нирок, ускладнений </w:t>
      </w:r>
      <w:proofErr w:type="spellStart"/>
      <w:r w:rsidR="00B9483A">
        <w:rPr>
          <w:rFonts w:ascii="Times New Roman" w:eastAsia="Calibri" w:hAnsi="Times New Roman" w:cs="Times New Roman"/>
          <w:bCs/>
          <w:sz w:val="28"/>
          <w:lang w:val="uk-UA"/>
        </w:rPr>
        <w:t>поліморбідним</w:t>
      </w:r>
      <w:proofErr w:type="spellEnd"/>
      <w:r w:rsidR="00B9483A">
        <w:rPr>
          <w:rFonts w:ascii="Times New Roman" w:eastAsia="Calibri" w:hAnsi="Times New Roman" w:cs="Times New Roman"/>
          <w:bCs/>
          <w:sz w:val="28"/>
          <w:lang w:val="uk-UA"/>
        </w:rPr>
        <w:t xml:space="preserve"> синдромом. Дане спостереження свідчить про можливість ранньої діагностики пухлинного процесу у пацієнтки з ХХН внаслідок цукрового діабету. Спільна участь фахівців у складі уролога, нефролога, онколога дозволила виявити причину розвитку уремічного синдрому і проведене оперативне втручання дозволило уникнути замісної ниркової терапії, що дало змогу поліпшити якість життя хворої. </w:t>
      </w:r>
    </w:p>
    <w:sectPr w:rsidR="008A5A03" w:rsidRPr="00E73C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6286"/>
    <w:rsid w:val="00126377"/>
    <w:rsid w:val="002D1C33"/>
    <w:rsid w:val="00356286"/>
    <w:rsid w:val="008A5A03"/>
    <w:rsid w:val="0096635B"/>
    <w:rsid w:val="00B9483A"/>
    <w:rsid w:val="00B97A80"/>
    <w:rsid w:val="00E73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5A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5A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58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980015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228694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18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271203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94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611969">
          <w:marLeft w:val="14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72381">
          <w:marLeft w:val="14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6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404775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5373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95835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8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307102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976890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0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78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508257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109585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870624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4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57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9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958793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42629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2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073999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916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934</Words>
  <Characters>5329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78</cp:lastModifiedBy>
  <cp:revision>5</cp:revision>
  <dcterms:created xsi:type="dcterms:W3CDTF">2019-05-05T15:15:00Z</dcterms:created>
  <dcterms:modified xsi:type="dcterms:W3CDTF">2019-07-31T09:14:00Z</dcterms:modified>
</cp:coreProperties>
</file>