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CD" w:rsidRDefault="005A73CD" w:rsidP="005A73CD">
      <w:pPr>
        <w:tabs>
          <w:tab w:val="left" w:pos="169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УДК</w:t>
      </w:r>
      <w:r w:rsidR="001715E9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616-056.52[616.12-008.331.1:616.12-008.64]:577.175.5</w:t>
      </w:r>
    </w:p>
    <w:p w:rsidR="007B67DD" w:rsidRDefault="007B67DD" w:rsidP="007B67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Демиденко Г.В. 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., доцент, доцент кафедри пропедевтики внутрішньої медицини №1, основ біоетики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біобезпеки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Харківського національного медичного університету </w:t>
      </w:r>
    </w:p>
    <w:p w:rsidR="009D5033" w:rsidRDefault="009D5033" w:rsidP="009D50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Ковальова О.М.</w:t>
      </w:r>
      <w:r w:rsidRPr="009D5033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., професор, зав. кафедри пропедевтики внутрішньої медицини №1, основ біоетики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біобезпеки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Харківського національного медичного університету </w:t>
      </w:r>
    </w:p>
    <w:p w:rsidR="009D5BC3" w:rsidRDefault="009D5BC3" w:rsidP="009D5BC3">
      <w:pPr>
        <w:tabs>
          <w:tab w:val="left" w:pos="1694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ВАЗОАКТИВНИЙ АДИПОКІН АПЕЛІН ЯК МЕДІАТОР КАРДІОВАСКУЛЯРНОГО КОНТІНІУМУ</w:t>
      </w:r>
    </w:p>
    <w:p w:rsidR="009D5BC3" w:rsidRDefault="009D5BC3" w:rsidP="009D5BC3">
      <w:pPr>
        <w:tabs>
          <w:tab w:val="left" w:pos="1694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(ОГЛЯД ЛІТЕРАТУРИ ТА ВЛАСНИХ СПОСТЕРЕЖЕНЬ)</w:t>
      </w:r>
    </w:p>
    <w:p w:rsidR="009D5BC3" w:rsidRDefault="009D5BC3" w:rsidP="009D5BC3">
      <w:pPr>
        <w:tabs>
          <w:tab w:val="left" w:pos="1694"/>
        </w:tabs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450BCF" w:rsidRDefault="009D5BC3" w:rsidP="005A73CD">
      <w:pPr>
        <w:tabs>
          <w:tab w:val="left" w:pos="169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Харківський національний медичний університет, 61022, Харків</w:t>
      </w:r>
    </w:p>
    <w:p w:rsidR="009D5BC3" w:rsidRDefault="009D5BC3" w:rsidP="009D5BC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D5BC3">
        <w:rPr>
          <w:rFonts w:ascii="Times New Roman" w:hAnsi="Times New Roman"/>
          <w:sz w:val="24"/>
          <w:szCs w:val="24"/>
          <w:lang w:val="uk-UA"/>
        </w:rPr>
        <w:t xml:space="preserve">Ключові слова: </w:t>
      </w:r>
      <w:proofErr w:type="spellStart"/>
      <w:r w:rsidRPr="009D5BC3">
        <w:rPr>
          <w:rFonts w:ascii="Times New Roman" w:hAnsi="Times New Roman"/>
          <w:sz w:val="24"/>
          <w:szCs w:val="24"/>
          <w:lang w:val="uk-UA"/>
        </w:rPr>
        <w:t>кардіометаболічний</w:t>
      </w:r>
      <w:proofErr w:type="spellEnd"/>
      <w:r w:rsidRPr="009D5BC3">
        <w:rPr>
          <w:rFonts w:ascii="Times New Roman" w:hAnsi="Times New Roman"/>
          <w:sz w:val="24"/>
          <w:szCs w:val="24"/>
          <w:lang w:val="uk-UA"/>
        </w:rPr>
        <w:t xml:space="preserve"> ризик, ожиріння, </w:t>
      </w:r>
      <w:proofErr w:type="spellStart"/>
      <w:r w:rsidRPr="009D5BC3">
        <w:rPr>
          <w:rFonts w:ascii="Times New Roman" w:hAnsi="Times New Roman"/>
          <w:sz w:val="24"/>
          <w:szCs w:val="24"/>
          <w:lang w:val="uk-UA"/>
        </w:rPr>
        <w:t>адипокіни</w:t>
      </w:r>
      <w:proofErr w:type="spellEnd"/>
      <w:r w:rsidRPr="009D5BC3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D5BC3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9D5BC3">
        <w:rPr>
          <w:rFonts w:ascii="Times New Roman" w:hAnsi="Times New Roman"/>
          <w:sz w:val="24"/>
          <w:szCs w:val="24"/>
          <w:lang w:val="uk-UA"/>
        </w:rPr>
        <w:t>.</w:t>
      </w:r>
    </w:p>
    <w:p w:rsidR="009D5BC3" w:rsidRDefault="009D5BC3" w:rsidP="005A73CD">
      <w:pPr>
        <w:tabs>
          <w:tab w:val="left" w:pos="169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B07F97" w:rsidRDefault="002A1AD1" w:rsidP="005A73CD">
      <w:pPr>
        <w:tabs>
          <w:tab w:val="left" w:pos="169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Ожиріння, згідно даних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багатоцентрових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міжародних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досліджень, визнане одним із важливих факторів серцево-судинного ризику. Асоціація ожиріння та артеріальної гіпертензії (АГ) зустрічається у 50-80 % серед пацієнтів з АГ.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Коморбідність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є фактором </w:t>
      </w:r>
      <w:proofErr w:type="spellStart"/>
      <w:r w:rsidRPr="002A1AD1">
        <w:rPr>
          <w:rFonts w:ascii="Times New Roman" w:hAnsi="Times New Roman"/>
          <w:sz w:val="24"/>
          <w:szCs w:val="24"/>
          <w:lang w:val="uk-UA"/>
        </w:rPr>
        <w:t>кардіо</w:t>
      </w:r>
      <w:r w:rsidR="00B07F97">
        <w:rPr>
          <w:rFonts w:ascii="Times New Roman" w:hAnsi="Times New Roman"/>
          <w:sz w:val="24"/>
          <w:szCs w:val="24"/>
          <w:lang w:val="uk-UA"/>
        </w:rPr>
        <w:t>метаболічного</w:t>
      </w:r>
      <w:proofErr w:type="spellEnd"/>
      <w:r w:rsidR="00B07F9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A1AD1">
        <w:rPr>
          <w:rFonts w:ascii="Times New Roman" w:hAnsi="Times New Roman"/>
          <w:sz w:val="24"/>
          <w:szCs w:val="24"/>
          <w:lang w:val="uk-UA"/>
        </w:rPr>
        <w:t>ризику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2A1A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основою </w:t>
      </w:r>
      <w:r w:rsidRPr="002A1AD1">
        <w:rPr>
          <w:rFonts w:ascii="Times New Roman" w:hAnsi="Times New Roman"/>
          <w:sz w:val="24"/>
          <w:szCs w:val="24"/>
          <w:lang w:val="uk-UA"/>
        </w:rPr>
        <w:t>формування серцево-судинних ускладнень</w:t>
      </w:r>
      <w:r>
        <w:rPr>
          <w:rFonts w:ascii="Times New Roman" w:hAnsi="Times New Roman"/>
          <w:sz w:val="24"/>
          <w:szCs w:val="24"/>
          <w:lang w:val="uk-UA"/>
        </w:rPr>
        <w:t xml:space="preserve">, що опосередковані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д</w:t>
      </w:r>
      <w:r w:rsidRPr="002A1AD1">
        <w:rPr>
          <w:rFonts w:ascii="Times New Roman" w:hAnsi="Times New Roman"/>
          <w:sz w:val="24"/>
          <w:szCs w:val="24"/>
          <w:lang w:val="uk-UA"/>
        </w:rPr>
        <w:t>исфункцією</w:t>
      </w:r>
      <w:proofErr w:type="spellEnd"/>
      <w:r w:rsidRPr="002A1AD1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uk-UA"/>
        </w:rPr>
        <w:t>ендотелію</w:t>
      </w:r>
      <w:r w:rsidRPr="002A1AD1">
        <w:rPr>
          <w:rFonts w:ascii="Times New Roman" w:hAnsi="Times New Roman"/>
          <w:spacing w:val="-2"/>
          <w:sz w:val="24"/>
          <w:szCs w:val="24"/>
          <w:lang w:val="uk-UA"/>
        </w:rPr>
        <w:t xml:space="preserve">, формуванням </w:t>
      </w:r>
      <w:proofErr w:type="spellStart"/>
      <w:r w:rsidRPr="002A1AD1">
        <w:rPr>
          <w:rFonts w:ascii="Times New Roman" w:hAnsi="Times New Roman"/>
          <w:spacing w:val="-2"/>
          <w:sz w:val="24"/>
          <w:szCs w:val="24"/>
          <w:lang w:val="uk-UA"/>
        </w:rPr>
        <w:t>інсулінорезистентності</w:t>
      </w:r>
      <w:proofErr w:type="spellEnd"/>
      <w:r w:rsidRPr="002A1AD1">
        <w:rPr>
          <w:rFonts w:ascii="Times New Roman" w:hAnsi="Times New Roman"/>
          <w:spacing w:val="-2"/>
          <w:sz w:val="24"/>
          <w:szCs w:val="24"/>
          <w:lang w:val="uk-UA"/>
        </w:rPr>
        <w:t xml:space="preserve"> (ІР), активацією </w:t>
      </w:r>
      <w:proofErr w:type="spellStart"/>
      <w:r w:rsidRPr="002A1AD1">
        <w:rPr>
          <w:rFonts w:ascii="Times New Roman" w:hAnsi="Times New Roman"/>
          <w:spacing w:val="-2"/>
          <w:sz w:val="24"/>
          <w:szCs w:val="24"/>
          <w:lang w:val="uk-UA"/>
        </w:rPr>
        <w:t>прозапальних</w:t>
      </w:r>
      <w:proofErr w:type="spellEnd"/>
      <w:r w:rsidRPr="002A1AD1">
        <w:rPr>
          <w:rFonts w:ascii="Times New Roman" w:hAnsi="Times New Roman"/>
          <w:sz w:val="24"/>
          <w:szCs w:val="24"/>
          <w:lang w:val="uk-UA"/>
        </w:rPr>
        <w:t xml:space="preserve"> реакцій, порушеннями </w:t>
      </w:r>
      <w:proofErr w:type="spellStart"/>
      <w:r w:rsidRPr="002A1AD1">
        <w:rPr>
          <w:rFonts w:ascii="Times New Roman" w:hAnsi="Times New Roman"/>
          <w:sz w:val="24"/>
          <w:szCs w:val="24"/>
          <w:lang w:val="uk-UA"/>
        </w:rPr>
        <w:t>коагуляційного</w:t>
      </w:r>
      <w:proofErr w:type="spellEnd"/>
      <w:r w:rsidRPr="002A1AD1">
        <w:rPr>
          <w:rFonts w:ascii="Times New Roman" w:hAnsi="Times New Roman"/>
          <w:sz w:val="24"/>
          <w:szCs w:val="24"/>
          <w:lang w:val="uk-UA"/>
        </w:rPr>
        <w:t xml:space="preserve"> каскаду</w:t>
      </w:r>
      <w:r>
        <w:rPr>
          <w:rFonts w:ascii="Times New Roman" w:hAnsi="Times New Roman"/>
          <w:sz w:val="24"/>
          <w:szCs w:val="24"/>
          <w:lang w:val="uk-UA"/>
        </w:rPr>
        <w:t xml:space="preserve">. Вважаючи на те, що й досі </w:t>
      </w:r>
      <w:r w:rsidR="00B07F97">
        <w:rPr>
          <w:rFonts w:ascii="Times New Roman" w:hAnsi="Times New Roman"/>
          <w:sz w:val="24"/>
          <w:szCs w:val="24"/>
          <w:lang w:val="uk-UA"/>
        </w:rPr>
        <w:t xml:space="preserve">дискутабельним є питання про домінуючі механізми розвитку </w:t>
      </w:r>
      <w:proofErr w:type="spellStart"/>
      <w:r w:rsidR="00B07F97">
        <w:rPr>
          <w:rFonts w:ascii="Times New Roman" w:hAnsi="Times New Roman"/>
          <w:sz w:val="24"/>
          <w:szCs w:val="24"/>
          <w:lang w:val="uk-UA"/>
        </w:rPr>
        <w:t>кардіоваскулярного</w:t>
      </w:r>
      <w:proofErr w:type="spellEnd"/>
      <w:r w:rsidR="00B07F97">
        <w:rPr>
          <w:rFonts w:ascii="Times New Roman" w:hAnsi="Times New Roman"/>
          <w:sz w:val="24"/>
          <w:szCs w:val="24"/>
          <w:lang w:val="uk-UA"/>
        </w:rPr>
        <w:t xml:space="preserve"> ризику у хворих гіпертонічною хворобою з ожирінням, </w:t>
      </w:r>
      <w:proofErr w:type="spellStart"/>
      <w:r w:rsidR="00B07F97">
        <w:rPr>
          <w:rFonts w:ascii="Times New Roman" w:hAnsi="Times New Roman"/>
          <w:sz w:val="24"/>
          <w:szCs w:val="24"/>
          <w:lang w:val="uk-UA"/>
        </w:rPr>
        <w:t>адипокіни</w:t>
      </w:r>
      <w:proofErr w:type="spellEnd"/>
      <w:r w:rsidR="00B07F97">
        <w:rPr>
          <w:rFonts w:ascii="Times New Roman" w:hAnsi="Times New Roman"/>
          <w:sz w:val="24"/>
          <w:szCs w:val="24"/>
          <w:lang w:val="uk-UA"/>
        </w:rPr>
        <w:t>, можливо, відіграють ключову роль</w:t>
      </w:r>
      <w:r w:rsidR="009D5BC3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9F096E">
        <w:rPr>
          <w:rFonts w:ascii="Times New Roman" w:hAnsi="Times New Roman"/>
          <w:sz w:val="24"/>
          <w:szCs w:val="24"/>
          <w:lang w:val="uk-UA"/>
        </w:rPr>
        <w:t xml:space="preserve">3, </w:t>
      </w:r>
      <w:r w:rsidR="009D5BC3">
        <w:rPr>
          <w:rFonts w:ascii="Times New Roman" w:hAnsi="Times New Roman"/>
          <w:sz w:val="24"/>
          <w:szCs w:val="24"/>
          <w:lang w:val="uk-UA"/>
        </w:rPr>
        <w:t>4</w:t>
      </w:r>
      <w:r w:rsidR="009F096E">
        <w:rPr>
          <w:rFonts w:ascii="Times New Roman" w:hAnsi="Times New Roman"/>
          <w:sz w:val="24"/>
          <w:szCs w:val="24"/>
          <w:lang w:val="uk-UA"/>
        </w:rPr>
        <w:t>, 17</w:t>
      </w:r>
      <w:r w:rsidR="009D5BC3">
        <w:rPr>
          <w:rFonts w:ascii="Times New Roman" w:hAnsi="Times New Roman"/>
          <w:sz w:val="24"/>
          <w:szCs w:val="24"/>
          <w:lang w:val="uk-UA"/>
        </w:rPr>
        <w:t>]</w:t>
      </w:r>
      <w:r w:rsidR="00B07F97">
        <w:rPr>
          <w:rFonts w:ascii="Times New Roman" w:hAnsi="Times New Roman"/>
          <w:sz w:val="24"/>
          <w:szCs w:val="24"/>
          <w:lang w:val="uk-UA"/>
        </w:rPr>
        <w:t>.</w:t>
      </w:r>
    </w:p>
    <w:p w:rsidR="00A704C1" w:rsidRPr="009C2206" w:rsidRDefault="00A704C1" w:rsidP="00A704C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Увагу науковців привернув нещодавно відкритий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адипокін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C2206">
        <w:rPr>
          <w:rFonts w:ascii="Times New Roman" w:hAnsi="Times New Roman"/>
          <w:sz w:val="24"/>
          <w:szCs w:val="24"/>
          <w:lang w:val="uk-UA"/>
        </w:rPr>
        <w:t xml:space="preserve">та G-білковий рецептор </w:t>
      </w:r>
      <w:proofErr w:type="spellStart"/>
      <w:r w:rsidRPr="009C2206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9C2206">
        <w:rPr>
          <w:rFonts w:ascii="Times New Roman" w:hAnsi="Times New Roman"/>
          <w:sz w:val="24"/>
          <w:szCs w:val="24"/>
          <w:lang w:val="uk-UA"/>
        </w:rPr>
        <w:t xml:space="preserve"> (APLNR)</w:t>
      </w:r>
      <w:r>
        <w:rPr>
          <w:rFonts w:ascii="Times New Roman" w:hAnsi="Times New Roman"/>
          <w:sz w:val="24"/>
          <w:szCs w:val="24"/>
          <w:lang w:val="uk-UA"/>
        </w:rPr>
        <w:t>, що</w:t>
      </w:r>
      <w:r w:rsidRPr="009C2206">
        <w:rPr>
          <w:rFonts w:ascii="Times New Roman" w:hAnsi="Times New Roman"/>
          <w:sz w:val="24"/>
          <w:szCs w:val="24"/>
          <w:lang w:val="uk-UA"/>
        </w:rPr>
        <w:t xml:space="preserve"> був відкритий в 1993 </w:t>
      </w:r>
      <w:proofErr w:type="spellStart"/>
      <w:r w:rsidRPr="009C2206">
        <w:rPr>
          <w:rFonts w:ascii="Times New Roman" w:hAnsi="Times New Roman"/>
          <w:sz w:val="24"/>
          <w:szCs w:val="24"/>
          <w:lang w:val="uk-UA"/>
        </w:rPr>
        <w:t>O'Dowd</w:t>
      </w:r>
      <w:proofErr w:type="spellEnd"/>
      <w:r w:rsidRPr="009C2206">
        <w:rPr>
          <w:rFonts w:ascii="Times New Roman" w:hAnsi="Times New Roman"/>
          <w:sz w:val="24"/>
          <w:szCs w:val="24"/>
          <w:lang w:val="uk-UA"/>
        </w:rPr>
        <w:t xml:space="preserve"> та колегами в процесі пошуку рецепторів до вазопресину. APLNR, спочатку названий APJ, є 377 амінокислотним 7 трансмемб</w:t>
      </w:r>
      <w:r>
        <w:rPr>
          <w:rFonts w:ascii="Times New Roman" w:hAnsi="Times New Roman"/>
          <w:sz w:val="24"/>
          <w:szCs w:val="24"/>
          <w:lang w:val="uk-UA"/>
        </w:rPr>
        <w:t>ранним доменом G-протеї</w:t>
      </w:r>
      <w:r w:rsidRPr="009C2206">
        <w:rPr>
          <w:rFonts w:ascii="Times New Roman" w:hAnsi="Times New Roman"/>
          <w:sz w:val="24"/>
          <w:szCs w:val="24"/>
          <w:lang w:val="uk-UA"/>
        </w:rPr>
        <w:t xml:space="preserve">нового рецептору, ген якого локалізується в 11 хромосомі. APLNR людини гомологічний із </w:t>
      </w:r>
      <w:proofErr w:type="spellStart"/>
      <w:r w:rsidRPr="009C2206">
        <w:rPr>
          <w:rFonts w:ascii="Times New Roman" w:hAnsi="Times New Roman"/>
          <w:sz w:val="24"/>
          <w:szCs w:val="24"/>
          <w:lang w:val="uk-UA"/>
        </w:rPr>
        <w:t>таковим</w:t>
      </w:r>
      <w:proofErr w:type="spellEnd"/>
      <w:r w:rsidRPr="009C2206">
        <w:rPr>
          <w:rFonts w:ascii="Times New Roman" w:hAnsi="Times New Roman"/>
          <w:sz w:val="24"/>
          <w:szCs w:val="24"/>
          <w:lang w:val="uk-UA"/>
        </w:rPr>
        <w:t xml:space="preserve"> щурів на 74%</w:t>
      </w:r>
      <w:r w:rsidRPr="009A029A">
        <w:rPr>
          <w:rFonts w:ascii="Times New Roman" w:hAnsi="Times New Roman"/>
          <w:sz w:val="24"/>
          <w:szCs w:val="24"/>
          <w:lang w:val="uk-UA"/>
        </w:rPr>
        <w:t>[</w:t>
      </w:r>
      <w:r w:rsidR="00787F14">
        <w:rPr>
          <w:rStyle w:val="cit-title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11, 34</w:t>
      </w:r>
      <w:r w:rsidRPr="009A029A">
        <w:rPr>
          <w:rFonts w:ascii="Times New Roman" w:hAnsi="Times New Roman"/>
          <w:sz w:val="24"/>
          <w:szCs w:val="24"/>
          <w:lang w:val="uk-UA"/>
        </w:rPr>
        <w:t>]</w:t>
      </w:r>
      <w:r w:rsidRPr="009C2206">
        <w:rPr>
          <w:rFonts w:ascii="Times New Roman" w:hAnsi="Times New Roman"/>
          <w:sz w:val="24"/>
          <w:szCs w:val="24"/>
          <w:lang w:val="uk-UA"/>
        </w:rPr>
        <w:t>.</w:t>
      </w:r>
    </w:p>
    <w:p w:rsidR="00DE5F70" w:rsidRPr="005A73CD" w:rsidRDefault="00DE5F70" w:rsidP="005A73CD">
      <w:pPr>
        <w:tabs>
          <w:tab w:val="left" w:pos="169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Деякі дослідники розглядають </w:t>
      </w:r>
      <w:proofErr w:type="spellStart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, як один із медіаторів </w:t>
      </w:r>
      <w:proofErr w:type="spellStart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контроля</w:t>
      </w:r>
      <w:proofErr w:type="spellEnd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диференціації та зросту ткан</w:t>
      </w:r>
      <w:r w:rsidR="00ED27D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ини</w:t>
      </w:r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[</w:t>
      </w:r>
      <w:r w:rsidR="00787F14">
        <w:rPr>
          <w:rFonts w:ascii="Times New Roman" w:hAnsi="Times New Roman"/>
          <w:sz w:val="24"/>
          <w:szCs w:val="24"/>
          <w:lang w:val="uk-UA"/>
        </w:rPr>
        <w:t>7,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7F14">
        <w:rPr>
          <w:rFonts w:ascii="Times New Roman" w:hAnsi="Times New Roman"/>
          <w:sz w:val="24"/>
          <w:szCs w:val="24"/>
          <w:lang w:val="uk-UA"/>
        </w:rPr>
        <w:t>34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</w:p>
    <w:p w:rsidR="00DE5F70" w:rsidRPr="005A73CD" w:rsidRDefault="00DE5F70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 1996 </w:t>
      </w:r>
      <w:r w:rsidRPr="005A73CD">
        <w:rPr>
          <w:rFonts w:ascii="Times New Roman" w:hAnsi="Times New Roman"/>
          <w:sz w:val="24"/>
          <w:szCs w:val="24"/>
          <w:lang w:val="en-US"/>
        </w:rPr>
        <w:t>APLNR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знайдений 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ендотеліальних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клітинах ембріону</w:t>
      </w:r>
      <w:bookmarkStart w:id="0" w:name="ft17"/>
      <w:r w:rsidR="00787F14">
        <w:rPr>
          <w:rFonts w:ascii="Times New Roman" w:hAnsi="Times New Roman"/>
          <w:sz w:val="24"/>
          <w:szCs w:val="24"/>
          <w:lang w:val="uk-UA"/>
        </w:rPr>
        <w:t xml:space="preserve"> [22, 35]. </w:t>
      </w:r>
      <w:bookmarkEnd w:id="0"/>
      <w:r w:rsidRPr="005A73CD">
        <w:rPr>
          <w:rFonts w:ascii="Times New Roman" w:hAnsi="Times New Roman"/>
          <w:sz w:val="24"/>
          <w:szCs w:val="24"/>
        </w:rPr>
        <w:t>Так, APJ-рецептор</w:t>
      </w:r>
      <w:r w:rsidRPr="005A73CD">
        <w:rPr>
          <w:rFonts w:ascii="Times New Roman" w:hAnsi="Times New Roman"/>
          <w:sz w:val="24"/>
          <w:szCs w:val="24"/>
          <w:lang w:val="uk-UA"/>
        </w:rPr>
        <w:t>и</w:t>
      </w:r>
      <w:r w:rsidR="009D503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uk-UA"/>
        </w:rPr>
        <w:t>е</w:t>
      </w:r>
      <w:proofErr w:type="spellStart"/>
      <w:r w:rsidRPr="005A73CD">
        <w:rPr>
          <w:rFonts w:ascii="Times New Roman" w:hAnsi="Times New Roman"/>
          <w:sz w:val="24"/>
          <w:szCs w:val="24"/>
        </w:rPr>
        <w:t>кспресуют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ь</w:t>
      </w:r>
      <w:proofErr w:type="spellStart"/>
      <w:r w:rsidRPr="005A73CD">
        <w:rPr>
          <w:rFonts w:ascii="Times New Roman" w:hAnsi="Times New Roman"/>
          <w:sz w:val="24"/>
          <w:szCs w:val="24"/>
        </w:rPr>
        <w:t>ся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</w:rPr>
        <w:t>ще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A73CD">
        <w:rPr>
          <w:rFonts w:ascii="Times New Roman" w:hAnsi="Times New Roman"/>
          <w:sz w:val="24"/>
          <w:szCs w:val="24"/>
        </w:rPr>
        <w:t>пренатальн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и</w:t>
      </w:r>
      <w:r w:rsidRPr="005A73CD">
        <w:rPr>
          <w:rFonts w:ascii="Times New Roman" w:hAnsi="Times New Roman"/>
          <w:sz w:val="24"/>
          <w:szCs w:val="24"/>
        </w:rPr>
        <w:t>й пер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5A73CD">
        <w:rPr>
          <w:rFonts w:ascii="Times New Roman" w:hAnsi="Times New Roman"/>
          <w:sz w:val="24"/>
          <w:szCs w:val="24"/>
        </w:rPr>
        <w:t xml:space="preserve">од на </w:t>
      </w:r>
      <w:proofErr w:type="spellStart"/>
      <w:r w:rsidRPr="005A73CD">
        <w:rPr>
          <w:rFonts w:ascii="Times New Roman" w:hAnsi="Times New Roman"/>
          <w:sz w:val="24"/>
          <w:szCs w:val="24"/>
        </w:rPr>
        <w:t>поверхн</w:t>
      </w:r>
      <w:r w:rsidRPr="005A73CD">
        <w:rPr>
          <w:rFonts w:ascii="Times New Roman" w:hAnsi="Times New Roman"/>
          <w:sz w:val="24"/>
          <w:szCs w:val="24"/>
          <w:lang w:val="uk-UA"/>
        </w:rPr>
        <w:t>ібагатьох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</w:rPr>
        <w:t>кл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5A73CD">
        <w:rPr>
          <w:rFonts w:ascii="Times New Roman" w:hAnsi="Times New Roman"/>
          <w:sz w:val="24"/>
          <w:szCs w:val="24"/>
        </w:rPr>
        <w:t>т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ин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A73CD">
        <w:rPr>
          <w:rFonts w:ascii="Times New Roman" w:hAnsi="Times New Roman"/>
          <w:sz w:val="24"/>
          <w:szCs w:val="24"/>
        </w:rPr>
        <w:t>р</w:t>
      </w:r>
      <w:proofErr w:type="gramEnd"/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5A73CD">
        <w:rPr>
          <w:rFonts w:ascii="Times New Roman" w:hAnsi="Times New Roman"/>
          <w:sz w:val="24"/>
          <w:szCs w:val="24"/>
        </w:rPr>
        <w:t>з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ни</w:t>
      </w:r>
      <w:proofErr w:type="spellEnd"/>
      <w:r w:rsidRPr="005A73CD">
        <w:rPr>
          <w:rFonts w:ascii="Times New Roman" w:hAnsi="Times New Roman"/>
          <w:sz w:val="24"/>
          <w:szCs w:val="24"/>
        </w:rPr>
        <w:t>х ткан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нин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Існує думка, що наявність </w:t>
      </w:r>
      <w:r w:rsidRPr="005A73CD">
        <w:rPr>
          <w:rFonts w:ascii="Times New Roman" w:hAnsi="Times New Roman"/>
          <w:sz w:val="24"/>
          <w:szCs w:val="24"/>
        </w:rPr>
        <w:t>APJ-рецептор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5A73CD">
        <w:rPr>
          <w:rFonts w:ascii="Times New Roman" w:hAnsi="Times New Roman"/>
          <w:sz w:val="24"/>
          <w:szCs w:val="24"/>
        </w:rPr>
        <w:t xml:space="preserve">в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зумовлює ефективність ембріогенезу, </w:t>
      </w:r>
      <w:r w:rsidRPr="005A73CD">
        <w:rPr>
          <w:rFonts w:ascii="Times New Roman" w:hAnsi="Times New Roman"/>
          <w:sz w:val="24"/>
          <w:szCs w:val="24"/>
        </w:rPr>
        <w:lastRenderedPageBreak/>
        <w:t>регул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ює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м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5A73CD">
        <w:rPr>
          <w:rFonts w:ascii="Times New Roman" w:hAnsi="Times New Roman"/>
          <w:sz w:val="24"/>
          <w:szCs w:val="24"/>
        </w:rPr>
        <w:t>грац</w:t>
      </w:r>
      <w:r w:rsidRPr="005A73CD">
        <w:rPr>
          <w:rFonts w:ascii="Times New Roman" w:hAnsi="Times New Roman"/>
          <w:sz w:val="24"/>
          <w:szCs w:val="24"/>
          <w:lang w:val="uk-UA"/>
        </w:rPr>
        <w:t>ію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</w:rPr>
        <w:t>проген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5A73CD">
        <w:rPr>
          <w:rFonts w:ascii="Times New Roman" w:hAnsi="Times New Roman"/>
          <w:sz w:val="24"/>
          <w:szCs w:val="24"/>
        </w:rPr>
        <w:t>торн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и</w:t>
      </w:r>
      <w:r w:rsidRPr="005A73CD">
        <w:rPr>
          <w:rFonts w:ascii="Times New Roman" w:hAnsi="Times New Roman"/>
          <w:sz w:val="24"/>
          <w:szCs w:val="24"/>
        </w:rPr>
        <w:t xml:space="preserve">х </w:t>
      </w:r>
      <w:proofErr w:type="spellStart"/>
      <w:r w:rsidRPr="005A73CD">
        <w:rPr>
          <w:rFonts w:ascii="Times New Roman" w:hAnsi="Times New Roman"/>
          <w:sz w:val="24"/>
          <w:szCs w:val="24"/>
        </w:rPr>
        <w:t>кл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5A73CD">
        <w:rPr>
          <w:rFonts w:ascii="Times New Roman" w:hAnsi="Times New Roman"/>
          <w:sz w:val="24"/>
          <w:szCs w:val="24"/>
        </w:rPr>
        <w:t>т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интаї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х </w:t>
      </w:r>
      <w:proofErr w:type="spellStart"/>
      <w:r w:rsidRPr="005A73CD">
        <w:rPr>
          <w:rFonts w:ascii="Times New Roman" w:hAnsi="Times New Roman"/>
          <w:sz w:val="24"/>
          <w:szCs w:val="24"/>
        </w:rPr>
        <w:t>дифференц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5A73CD">
        <w:rPr>
          <w:rFonts w:ascii="Times New Roman" w:hAnsi="Times New Roman"/>
          <w:sz w:val="24"/>
          <w:szCs w:val="24"/>
        </w:rPr>
        <w:t>ровку</w:t>
      </w:r>
      <w:proofErr w:type="spellEnd"/>
      <w:r w:rsidRPr="005A73CD">
        <w:rPr>
          <w:rFonts w:ascii="Times New Roman" w:hAnsi="Times New Roman"/>
          <w:sz w:val="24"/>
          <w:szCs w:val="24"/>
        </w:rPr>
        <w:t xml:space="preserve"> в кард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5A73CD">
        <w:rPr>
          <w:rFonts w:ascii="Times New Roman" w:hAnsi="Times New Roman"/>
          <w:sz w:val="24"/>
          <w:szCs w:val="24"/>
        </w:rPr>
        <w:t>ом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5A73CD">
        <w:rPr>
          <w:rFonts w:ascii="Times New Roman" w:hAnsi="Times New Roman"/>
          <w:sz w:val="24"/>
          <w:szCs w:val="24"/>
        </w:rPr>
        <w:t>оцит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и</w:t>
      </w:r>
      <w:r w:rsidRPr="00787F14">
        <w:rPr>
          <w:rFonts w:ascii="Times New Roman" w:hAnsi="Times New Roman"/>
          <w:sz w:val="24"/>
          <w:szCs w:val="24"/>
        </w:rPr>
        <w:t xml:space="preserve">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Переривання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787F14">
        <w:rPr>
          <w:rFonts w:ascii="Times New Roman" w:hAnsi="Times New Roman"/>
          <w:sz w:val="24"/>
          <w:szCs w:val="24"/>
        </w:rPr>
        <w:t>/</w:t>
      </w:r>
      <w:r w:rsidRPr="005A73CD">
        <w:rPr>
          <w:rFonts w:ascii="Times New Roman" w:hAnsi="Times New Roman"/>
          <w:sz w:val="24"/>
          <w:szCs w:val="24"/>
          <w:lang w:val="en-US"/>
        </w:rPr>
        <w:t>APJ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шляху призвело до зниження або утраті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міжсегментарних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судин у ембріону жаби, автори показали роль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як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мітогенного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міграційного фактору 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ендотеліальних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клітинах.</w:t>
      </w:r>
    </w:p>
    <w:p w:rsidR="00DE5F70" w:rsidRPr="005A73CD" w:rsidRDefault="00DE5F70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9D5033">
        <w:rPr>
          <w:rFonts w:ascii="Times New Roman" w:hAnsi="Times New Roman"/>
          <w:sz w:val="24"/>
          <w:szCs w:val="24"/>
          <w:lang w:val="uk-UA"/>
        </w:rPr>
        <w:t>В</w:t>
      </w:r>
      <w:r w:rsidR="009D503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D5033">
        <w:rPr>
          <w:rFonts w:ascii="Times New Roman" w:hAnsi="Times New Roman"/>
          <w:sz w:val="24"/>
          <w:szCs w:val="24"/>
          <w:lang w:val="uk-UA"/>
        </w:rPr>
        <w:t>постнатальн</w:t>
      </w:r>
      <w:r w:rsidRPr="005A73CD">
        <w:rPr>
          <w:rFonts w:ascii="Times New Roman" w:hAnsi="Times New Roman"/>
          <w:sz w:val="24"/>
          <w:szCs w:val="24"/>
          <w:lang w:val="uk-UA"/>
        </w:rPr>
        <w:t>и</w:t>
      </w:r>
      <w:r w:rsidRPr="009D5033">
        <w:rPr>
          <w:rFonts w:ascii="Times New Roman" w:hAnsi="Times New Roman"/>
          <w:sz w:val="24"/>
          <w:szCs w:val="24"/>
          <w:lang w:val="uk-UA"/>
        </w:rPr>
        <w:t>й</w:t>
      </w:r>
      <w:r w:rsidR="009D503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D5033">
        <w:rPr>
          <w:rFonts w:ascii="Times New Roman" w:hAnsi="Times New Roman"/>
          <w:sz w:val="24"/>
          <w:szCs w:val="24"/>
          <w:lang w:val="uk-UA"/>
        </w:rPr>
        <w:t>пер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9D5033">
        <w:rPr>
          <w:rFonts w:ascii="Times New Roman" w:hAnsi="Times New Roman"/>
          <w:sz w:val="24"/>
          <w:szCs w:val="24"/>
          <w:lang w:val="uk-UA"/>
        </w:rPr>
        <w:t>од</w:t>
      </w:r>
      <w:r w:rsidR="009D503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D5033">
        <w:rPr>
          <w:rFonts w:ascii="Times New Roman" w:hAnsi="Times New Roman"/>
          <w:sz w:val="24"/>
          <w:szCs w:val="24"/>
          <w:lang w:val="uk-UA"/>
        </w:rPr>
        <w:t>кард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9D5033">
        <w:rPr>
          <w:rFonts w:ascii="Times New Roman" w:hAnsi="Times New Roman"/>
          <w:sz w:val="24"/>
          <w:szCs w:val="24"/>
          <w:lang w:val="uk-UA"/>
        </w:rPr>
        <w:t>ом</w:t>
      </w:r>
      <w:r w:rsidRPr="005A73CD">
        <w:rPr>
          <w:rFonts w:ascii="Times New Roman" w:hAnsi="Times New Roman"/>
          <w:sz w:val="24"/>
          <w:szCs w:val="24"/>
          <w:lang w:val="uk-UA"/>
        </w:rPr>
        <w:t>і</w:t>
      </w:r>
      <w:r w:rsidRPr="009D5033">
        <w:rPr>
          <w:rFonts w:ascii="Times New Roman" w:hAnsi="Times New Roman"/>
          <w:sz w:val="24"/>
          <w:szCs w:val="24"/>
          <w:lang w:val="uk-UA"/>
        </w:rPr>
        <w:t>оцит</w:t>
      </w:r>
      <w:r w:rsidRPr="005A73CD">
        <w:rPr>
          <w:rFonts w:ascii="Times New Roman" w:hAnsi="Times New Roman"/>
          <w:sz w:val="24"/>
          <w:szCs w:val="24"/>
          <w:lang w:val="uk-UA"/>
        </w:rPr>
        <w:t>и</w:t>
      </w:r>
      <w:proofErr w:type="spellEnd"/>
      <w:r w:rsidR="009D503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зберігають достатньо високу експресію </w:t>
      </w:r>
      <w:r w:rsidRPr="005A73CD">
        <w:rPr>
          <w:rFonts w:ascii="Times New Roman" w:hAnsi="Times New Roman"/>
          <w:sz w:val="24"/>
          <w:szCs w:val="24"/>
          <w:lang w:val="en-US"/>
        </w:rPr>
        <w:t>APJ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-рецепторів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які забезпечують регуляцію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контрактильної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функції незалежно від рецепторів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симпатоадреналової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ренин-ангіотензинової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систем [</w:t>
      </w:r>
      <w:r w:rsidR="00787F14">
        <w:rPr>
          <w:rFonts w:ascii="Times New Roman" w:hAnsi="Times New Roman"/>
          <w:sz w:val="24"/>
          <w:szCs w:val="24"/>
          <w:lang w:val="uk-UA"/>
        </w:rPr>
        <w:t>5, 43, 46</w:t>
      </w:r>
      <w:r w:rsidRPr="00787F14">
        <w:rPr>
          <w:rFonts w:ascii="Times New Roman" w:hAnsi="Times New Roman"/>
          <w:sz w:val="24"/>
          <w:szCs w:val="24"/>
          <w:lang w:val="uk-UA"/>
        </w:rPr>
        <w:t>].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Миші із видаленим геном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є життєздатними, й посмертний аналіз не показав анатомічних та гістологічних аномалій. В той же час у мишей без </w:t>
      </w:r>
      <w:r w:rsidRPr="005A73CD">
        <w:rPr>
          <w:rFonts w:ascii="Times New Roman" w:hAnsi="Times New Roman"/>
          <w:sz w:val="24"/>
          <w:szCs w:val="24"/>
          <w:lang w:val="en-US"/>
        </w:rPr>
        <w:t>APLNR</w:t>
      </w:r>
      <w:r w:rsidR="00787F1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встановлено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абнормалії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регуляції кров’яного тиску та роз</w:t>
      </w:r>
      <w:bookmarkStart w:id="1" w:name="ft39"/>
      <w:r w:rsidR="00787F14">
        <w:rPr>
          <w:rFonts w:ascii="Times New Roman" w:hAnsi="Times New Roman"/>
          <w:sz w:val="24"/>
          <w:szCs w:val="24"/>
          <w:lang w:val="uk-UA"/>
        </w:rPr>
        <w:t xml:space="preserve">витку </w:t>
      </w:r>
      <w:proofErr w:type="spellStart"/>
      <w:r w:rsidR="00787F14">
        <w:rPr>
          <w:rFonts w:ascii="Times New Roman" w:hAnsi="Times New Roman"/>
          <w:sz w:val="24"/>
          <w:szCs w:val="24"/>
          <w:lang w:val="uk-UA"/>
        </w:rPr>
        <w:t>кардіоваскулярної</w:t>
      </w:r>
      <w:proofErr w:type="spellEnd"/>
      <w:r w:rsidR="00787F14">
        <w:rPr>
          <w:rFonts w:ascii="Times New Roman" w:hAnsi="Times New Roman"/>
          <w:sz w:val="24"/>
          <w:szCs w:val="24"/>
          <w:lang w:val="uk-UA"/>
        </w:rPr>
        <w:t xml:space="preserve"> системи [10]</w:t>
      </w:r>
      <w:r w:rsidRPr="009D5033">
        <w:rPr>
          <w:rFonts w:ascii="Times New Roman" w:hAnsi="Times New Roman"/>
          <w:sz w:val="24"/>
          <w:szCs w:val="24"/>
          <w:lang w:val="uk-UA"/>
        </w:rPr>
        <w:t>.</w:t>
      </w:r>
      <w:bookmarkEnd w:id="1"/>
    </w:p>
    <w:p w:rsidR="0009356B" w:rsidRPr="005A73CD" w:rsidRDefault="0009356B" w:rsidP="005A73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Апелін</w:t>
      </w:r>
      <w:proofErr w:type="spellEnd"/>
      <w:r w:rsidRPr="009F096E">
        <w:rPr>
          <w:rFonts w:ascii="Times New Roman" w:hAnsi="Times New Roman"/>
          <w:b/>
          <w:sz w:val="24"/>
          <w:szCs w:val="24"/>
          <w:lang w:val="uk-UA"/>
        </w:rPr>
        <w:t xml:space="preserve"> вважається медіатором </w:t>
      </w: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кардіоваскулярного</w:t>
      </w:r>
      <w:proofErr w:type="spellEnd"/>
      <w:r w:rsidRPr="009F096E">
        <w:rPr>
          <w:rFonts w:ascii="Times New Roman" w:hAnsi="Times New Roman"/>
          <w:b/>
          <w:sz w:val="24"/>
          <w:szCs w:val="24"/>
          <w:lang w:val="uk-UA"/>
        </w:rPr>
        <w:t xml:space="preserve"> контролю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 Є ендогенним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інотропом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тобто частиною нейрогуморальної регуляції </w:t>
      </w:r>
      <w:r w:rsidR="00787F14">
        <w:rPr>
          <w:rFonts w:ascii="Times New Roman" w:hAnsi="Times New Roman"/>
          <w:sz w:val="24"/>
          <w:szCs w:val="24"/>
          <w:lang w:val="uk-UA"/>
        </w:rPr>
        <w:t xml:space="preserve">[7]. </w:t>
      </w:r>
    </w:p>
    <w:p w:rsidR="0009356B" w:rsidRPr="005A73CD" w:rsidRDefault="0009356B" w:rsidP="005A73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Так, в експериментальних умовах продемонстровано позитивний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інотропний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вазодилатуючий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ефекти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787F14">
        <w:rPr>
          <w:rFonts w:ascii="Times New Roman" w:hAnsi="Times New Roman"/>
          <w:sz w:val="24"/>
          <w:szCs w:val="24"/>
          <w:lang w:val="uk-UA"/>
        </w:rPr>
        <w:t>7</w:t>
      </w:r>
      <w:r w:rsidRPr="00787F14">
        <w:rPr>
          <w:rFonts w:ascii="Times New Roman" w:hAnsi="Times New Roman"/>
          <w:sz w:val="24"/>
          <w:szCs w:val="24"/>
        </w:rPr>
        <w:t xml:space="preserve">].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Цікаво, що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apelin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може викликати поступовий, але стійкий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інотропний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ефект, що істотно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відрізняєтьсяі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від класичних β-адренергічних ефектів. Перфузія ізольованого серця щурів апеліном-16 викликала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інотропний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ефект аналогічний ендотеліну-1.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Участь фосфоліпази-C, PKC,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Na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+ / H +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Na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+ / Ca2 + насосів були доведені в позитивному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інотропному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ефекті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24, 25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Можливо, що взаємодія між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aпеліном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двома важливими регуляторними насосами, позитивний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інотропний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ефект, обумовлені відновленням кальцію 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цитозолі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кардіоміоцитів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 дослідженні </w:t>
      </w:r>
      <w:r w:rsidRPr="005A73CD">
        <w:rPr>
          <w:rFonts w:ascii="Times New Roman" w:hAnsi="Times New Roman"/>
          <w:bCs/>
          <w:sz w:val="24"/>
          <w:szCs w:val="24"/>
          <w:lang w:val="en-US" w:eastAsia="ru-RU"/>
        </w:rPr>
        <w:t>Charles</w:t>
      </w:r>
      <w:r w:rsidR="00787F14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r w:rsidRPr="005A73CD">
        <w:rPr>
          <w:rFonts w:ascii="Times New Roman" w:hAnsi="Times New Roman"/>
          <w:bCs/>
          <w:sz w:val="24"/>
          <w:szCs w:val="24"/>
          <w:lang w:val="en-US" w:eastAsia="ru-RU"/>
        </w:rPr>
        <w:t>C</w:t>
      </w:r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</w:t>
      </w:r>
      <w:r w:rsidRPr="005A73CD">
        <w:rPr>
          <w:rFonts w:ascii="Times New Roman" w:hAnsi="Times New Roman"/>
          <w:bCs/>
          <w:sz w:val="24"/>
          <w:szCs w:val="24"/>
          <w:lang w:val="en-US" w:eastAsia="ru-RU"/>
        </w:rPr>
        <w:t>J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.із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колегами вивчали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гемодинамічні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ефекти апеліну-13. Встановлено, що ефекти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є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дозозалежними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та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часозалежними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Введення 1мг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вівці призвело до зниження АТ на </w:t>
      </w:r>
      <w:smartTag w:uri="urn:schemas-microsoft-com:office:smarttags" w:element="metricconverter">
        <w:smartTagPr>
          <w:attr w:name="ProductID" w:val="12 мм"/>
        </w:smartTagPr>
        <w:r w:rsidRPr="005A73CD">
          <w:rPr>
            <w:rFonts w:ascii="Times New Roman" w:hAnsi="Times New Roman"/>
            <w:bCs/>
            <w:sz w:val="24"/>
            <w:szCs w:val="24"/>
            <w:lang w:val="uk-UA" w:eastAsia="ru-RU"/>
          </w:rPr>
          <w:t xml:space="preserve">12 </w:t>
        </w:r>
        <w:proofErr w:type="spellStart"/>
        <w:r w:rsidRPr="005A73CD">
          <w:rPr>
            <w:rFonts w:ascii="Times New Roman" w:hAnsi="Times New Roman"/>
            <w:bCs/>
            <w:sz w:val="24"/>
            <w:szCs w:val="24"/>
            <w:lang w:val="uk-UA" w:eastAsia="ru-RU"/>
          </w:rPr>
          <w:t>мм</w:t>
        </w:r>
      </w:smartTag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.рт.ст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через 2 хв. після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болюсу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у порівнянні з контролем, із послідуючим підвищенням АТ на </w:t>
      </w:r>
      <w:smartTag w:uri="urn:schemas-microsoft-com:office:smarttags" w:element="metricconverter">
        <w:smartTagPr>
          <w:attr w:name="ProductID" w:val="12 мм"/>
        </w:smartTagPr>
        <w:r w:rsidRPr="005A73CD">
          <w:rPr>
            <w:rFonts w:ascii="Times New Roman" w:hAnsi="Times New Roman"/>
            <w:bCs/>
            <w:sz w:val="24"/>
            <w:szCs w:val="24"/>
            <w:lang w:val="uk-UA" w:eastAsia="ru-RU"/>
          </w:rPr>
          <w:t xml:space="preserve">12 </w:t>
        </w:r>
        <w:proofErr w:type="spellStart"/>
        <w:r w:rsidRPr="005A73CD">
          <w:rPr>
            <w:rFonts w:ascii="Times New Roman" w:hAnsi="Times New Roman"/>
            <w:bCs/>
            <w:sz w:val="24"/>
            <w:szCs w:val="24"/>
            <w:lang w:val="uk-UA" w:eastAsia="ru-RU"/>
          </w:rPr>
          <w:t>мм</w:t>
        </w:r>
      </w:smartTag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.рт.ст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через 4 хв. вище базового показника. ЧСС підвищилась через 2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хв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після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болюсу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із послідуючим зниженням вище контрольних показників через 4-20 хв. Високі дози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призводять до статистично значимого, короткострокового зниження серцевого викиду й кров’яного тиску в правому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предсерді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Через 5 хв. після бонусу достовірно зростав периферичний судинний опір. Плазматичний рівень циклічного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гуанозинмонофосфату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підвищувався після введення досить низьких доз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Цей ефект тривав протягом 30 хв. та посилювався при додатковому введенні 1 мг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Вазодилатуючий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ефект, можливо, реалізується через </w:t>
      </w:r>
      <w:r w:rsidRPr="005A73CD">
        <w:rPr>
          <w:rFonts w:ascii="Times New Roman" w:hAnsi="Times New Roman"/>
          <w:sz w:val="24"/>
          <w:szCs w:val="24"/>
          <w:lang w:val="en-US"/>
        </w:rPr>
        <w:t>NO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-залежні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механізми стимуляції </w:t>
      </w:r>
      <w:r w:rsidRPr="005A73CD">
        <w:rPr>
          <w:rFonts w:ascii="Times New Roman" w:hAnsi="Times New Roman"/>
          <w:sz w:val="24"/>
          <w:szCs w:val="24"/>
          <w:lang w:val="en-US"/>
        </w:rPr>
        <w:t>APJ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-рецепторів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787F14">
        <w:rPr>
          <w:rFonts w:ascii="Times New Roman" w:hAnsi="Times New Roman"/>
          <w:sz w:val="24"/>
          <w:szCs w:val="24"/>
          <w:lang w:val="uk-UA"/>
        </w:rPr>
        <w:t>31</w:t>
      </w:r>
      <w:r w:rsidRPr="00787F14">
        <w:rPr>
          <w:rFonts w:ascii="Times New Roman" w:hAnsi="Times New Roman"/>
          <w:sz w:val="24"/>
          <w:szCs w:val="24"/>
          <w:lang w:val="uk-UA"/>
        </w:rPr>
        <w:t xml:space="preserve">]. </w:t>
      </w:r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Введення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lastRenderedPageBreak/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не призводило до суттєвих змін рівню ендотеліну-1, тому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вазоактивний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ефект </w:t>
      </w:r>
      <w:proofErr w:type="spellStart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апеліну</w:t>
      </w:r>
      <w:proofErr w:type="spellEnd"/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 xml:space="preserve"> був пов’язаний із каскадом реакцій за участю оксиду азоту [</w:t>
      </w:r>
      <w:r w:rsidR="00787F14">
        <w:rPr>
          <w:rFonts w:ascii="Times New Roman" w:hAnsi="Times New Roman"/>
          <w:bCs/>
          <w:sz w:val="24"/>
          <w:szCs w:val="24"/>
          <w:lang w:val="uk-UA" w:eastAsia="ru-RU"/>
        </w:rPr>
        <w:t>31</w:t>
      </w:r>
      <w:r w:rsidRPr="005A73CD">
        <w:rPr>
          <w:rFonts w:ascii="Times New Roman" w:hAnsi="Times New Roman"/>
          <w:bCs/>
          <w:sz w:val="24"/>
          <w:szCs w:val="24"/>
          <w:lang w:val="uk-UA" w:eastAsia="ru-RU"/>
        </w:rPr>
        <w:t>]</w:t>
      </w:r>
      <w:r w:rsidR="00787F14">
        <w:rPr>
          <w:rFonts w:ascii="Times New Roman" w:hAnsi="Times New Roman"/>
          <w:bCs/>
          <w:sz w:val="24"/>
          <w:szCs w:val="24"/>
          <w:lang w:val="uk-UA" w:eastAsia="ru-RU"/>
        </w:rPr>
        <w:t>.</w:t>
      </w:r>
    </w:p>
    <w:p w:rsidR="0009356B" w:rsidRPr="001715E9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Cheng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співавт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(2003) вивчали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дозозалежнї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ефекти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(10, 20 і 40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/ кг) у щурів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vivo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й встановили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артеріо-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венодилатуючі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властивості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.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24</w:t>
      </w:r>
      <w:r w:rsidRPr="005A73CD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Судинні ефекти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досліджувались у 24 здорових волонтерів при проведення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окклюзійної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плетизмографії із введенням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інгібітору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оксида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азоту, аспірину. Показано, що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не ініціює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венодилатацію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але призводить до статистично значимої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вазодилатації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резистивних судин (плечової артерії) передпліччя й знижується під впливом введення </w:t>
      </w:r>
      <w:r w:rsidRPr="005A73CD">
        <w:rPr>
          <w:rFonts w:ascii="Times New Roman" w:hAnsi="Times New Roman"/>
          <w:sz w:val="24"/>
          <w:szCs w:val="24"/>
          <w:lang w:val="en-US"/>
        </w:rPr>
        <w:t>L</w:t>
      </w:r>
      <w:r w:rsidRPr="005A73CD">
        <w:rPr>
          <w:rFonts w:ascii="Times New Roman" w:hAnsi="Times New Roman"/>
          <w:sz w:val="24"/>
          <w:szCs w:val="24"/>
          <w:lang w:val="uk-UA"/>
        </w:rPr>
        <w:t>-</w:t>
      </w:r>
      <w:r w:rsidRPr="005A73CD">
        <w:rPr>
          <w:rFonts w:ascii="Times New Roman" w:hAnsi="Times New Roman"/>
          <w:sz w:val="24"/>
          <w:szCs w:val="24"/>
          <w:lang w:val="en-US"/>
        </w:rPr>
        <w:t>N</w:t>
      </w:r>
      <w:r w:rsidRPr="005A73CD">
        <w:rPr>
          <w:rFonts w:ascii="Times New Roman" w:hAnsi="Times New Roman"/>
          <w:sz w:val="24"/>
          <w:szCs w:val="24"/>
          <w:lang w:val="uk-UA"/>
        </w:rPr>
        <w:t>(</w:t>
      </w:r>
      <w:r w:rsidRPr="005A73CD">
        <w:rPr>
          <w:rFonts w:ascii="Times New Roman" w:hAnsi="Times New Roman"/>
          <w:sz w:val="24"/>
          <w:szCs w:val="24"/>
          <w:lang w:val="en-US"/>
        </w:rPr>
        <w:t>G</w:t>
      </w:r>
      <w:r w:rsidRPr="005A73CD">
        <w:rPr>
          <w:rFonts w:ascii="Times New Roman" w:hAnsi="Times New Roman"/>
          <w:sz w:val="24"/>
          <w:szCs w:val="24"/>
          <w:lang w:val="uk-UA"/>
        </w:rPr>
        <w:t>)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-монометиларгініну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787F14">
        <w:rPr>
          <w:rFonts w:ascii="Times New Roman" w:hAnsi="Times New Roman"/>
          <w:sz w:val="24"/>
          <w:szCs w:val="24"/>
          <w:lang w:val="uk-UA"/>
        </w:rPr>
        <w:t>24</w:t>
      </w:r>
      <w:r w:rsidRPr="005A73CD">
        <w:rPr>
          <w:rFonts w:ascii="Times New Roman" w:hAnsi="Times New Roman"/>
          <w:sz w:val="24"/>
          <w:szCs w:val="24"/>
          <w:lang w:val="uk-UA"/>
        </w:rPr>
        <w:t>]</w:t>
      </w:r>
      <w:r w:rsidR="00787F1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Japp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співавт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. (2008) показали оксид азоту (NO)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-залежні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судинорозширювальним ефекти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у 24 здорових добровольців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in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vivo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25</w:t>
      </w:r>
      <w:r w:rsidRPr="005A73CD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Tatemoto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співавт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(2001) показали, що після введення апеліну-12, -13, та -36 в дозі 10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нмоль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/кг призводить до зниження артеріального тиску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25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Тим не менш, довгострокові ефекти експериментів системи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та, відповідно, впливу на артеріальний тиск лишаються невивченими.</w:t>
      </w:r>
    </w:p>
    <w:p w:rsidR="00F54A43" w:rsidRPr="00F54A43" w:rsidRDefault="00F54A43" w:rsidP="00F54A43">
      <w:pPr>
        <w:spacing w:after="0" w:line="360" w:lineRule="auto"/>
        <w:jc w:val="both"/>
        <w:rPr>
          <w:rFonts w:ascii="Times New Roman" w:hAnsi="Times New Roman"/>
          <w:szCs w:val="24"/>
          <w:lang w:val="uk-UA"/>
        </w:rPr>
      </w:pPr>
      <w:r w:rsidRPr="00F54A43">
        <w:rPr>
          <w:rFonts w:ascii="Times New Roman" w:hAnsi="Times New Roman"/>
          <w:sz w:val="24"/>
          <w:szCs w:val="28"/>
          <w:lang w:val="uk-UA"/>
        </w:rPr>
        <w:t xml:space="preserve">В нашому дослідженні </w:t>
      </w:r>
      <w:r>
        <w:rPr>
          <w:rFonts w:ascii="Times New Roman" w:hAnsi="Times New Roman"/>
          <w:sz w:val="24"/>
          <w:szCs w:val="28"/>
          <w:lang w:val="uk-UA"/>
        </w:rPr>
        <w:t xml:space="preserve">[1, 2] </w:t>
      </w:r>
      <w:r w:rsidRPr="00F54A43">
        <w:rPr>
          <w:rFonts w:ascii="Times New Roman" w:hAnsi="Times New Roman"/>
          <w:sz w:val="24"/>
          <w:szCs w:val="28"/>
          <w:lang w:val="uk-UA"/>
        </w:rPr>
        <w:t>д</w:t>
      </w:r>
      <w:r w:rsidRPr="00F54A43">
        <w:rPr>
          <w:rFonts w:ascii="Times New Roman" w:hAnsi="Times New Roman"/>
          <w:sz w:val="24"/>
          <w:szCs w:val="28"/>
        </w:rPr>
        <w:t xml:space="preserve">ля </w:t>
      </w:r>
      <w:proofErr w:type="spellStart"/>
      <w:r w:rsidRPr="00F54A43">
        <w:rPr>
          <w:rFonts w:ascii="Times New Roman" w:hAnsi="Times New Roman"/>
          <w:sz w:val="24"/>
          <w:szCs w:val="28"/>
        </w:rPr>
        <w:t>виявлення</w:t>
      </w:r>
      <w:proofErr w:type="spellEnd"/>
      <w:r w:rsidRPr="00F54A43">
        <w:rPr>
          <w:rFonts w:ascii="Times New Roman" w:hAnsi="Times New Roman"/>
          <w:sz w:val="24"/>
          <w:szCs w:val="28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вікових та гендерних особливостей активності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обстежено 94 хворих на ГХ</w:t>
      </w:r>
      <w:r w:rsidRPr="00F54A43">
        <w:rPr>
          <w:rFonts w:ascii="Times New Roman" w:hAnsi="Times New Roman"/>
          <w:sz w:val="24"/>
          <w:szCs w:val="28"/>
        </w:rPr>
        <w:t xml:space="preserve">, </w:t>
      </w:r>
      <w:proofErr w:type="spellStart"/>
      <w:r w:rsidRPr="00F54A43">
        <w:rPr>
          <w:rFonts w:ascii="Times New Roman" w:hAnsi="Times New Roman"/>
          <w:sz w:val="24"/>
          <w:szCs w:val="28"/>
        </w:rPr>
        <w:t>серед</w:t>
      </w:r>
      <w:proofErr w:type="spellEnd"/>
      <w:r w:rsidRPr="00F54A4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F54A43">
        <w:rPr>
          <w:rFonts w:ascii="Times New Roman" w:hAnsi="Times New Roman"/>
          <w:sz w:val="24"/>
          <w:szCs w:val="28"/>
        </w:rPr>
        <w:t>яких</w:t>
      </w:r>
      <w:proofErr w:type="spellEnd"/>
      <w:r w:rsidRPr="00F54A43">
        <w:rPr>
          <w:rFonts w:ascii="Times New Roman" w:hAnsi="Times New Roman"/>
          <w:sz w:val="24"/>
          <w:szCs w:val="28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>- 62</w:t>
      </w:r>
      <w:r w:rsidRPr="00F54A4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F54A43">
        <w:rPr>
          <w:rFonts w:ascii="Times New Roman" w:hAnsi="Times New Roman"/>
          <w:sz w:val="24"/>
          <w:szCs w:val="28"/>
        </w:rPr>
        <w:t>жінк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и</w:t>
      </w:r>
      <w:r w:rsidRPr="00F54A43">
        <w:rPr>
          <w:rFonts w:ascii="Times New Roman" w:hAnsi="Times New Roman"/>
          <w:sz w:val="24"/>
          <w:szCs w:val="28"/>
        </w:rPr>
        <w:t xml:space="preserve"> (6</w:t>
      </w:r>
      <w:r w:rsidRPr="00F54A43">
        <w:rPr>
          <w:rFonts w:ascii="Times New Roman" w:hAnsi="Times New Roman"/>
          <w:sz w:val="24"/>
          <w:szCs w:val="28"/>
          <w:lang w:val="uk-UA"/>
        </w:rPr>
        <w:t>5</w:t>
      </w:r>
      <w:r w:rsidRPr="00F54A43">
        <w:rPr>
          <w:rFonts w:ascii="Times New Roman" w:hAnsi="Times New Roman"/>
          <w:sz w:val="24"/>
          <w:szCs w:val="28"/>
        </w:rPr>
        <w:t>,</w:t>
      </w:r>
      <w:r w:rsidRPr="00F54A43">
        <w:rPr>
          <w:rFonts w:ascii="Times New Roman" w:hAnsi="Times New Roman"/>
          <w:sz w:val="24"/>
          <w:szCs w:val="28"/>
          <w:lang w:val="uk-UA"/>
        </w:rPr>
        <w:t>9</w:t>
      </w:r>
      <w:r w:rsidRPr="00F54A43">
        <w:rPr>
          <w:rFonts w:ascii="Times New Roman" w:hAnsi="Times New Roman"/>
          <w:sz w:val="24"/>
          <w:szCs w:val="28"/>
        </w:rPr>
        <w:t xml:space="preserve"> %)</w:t>
      </w:r>
      <w:r w:rsidRPr="00F54A43">
        <w:rPr>
          <w:rFonts w:ascii="Times New Roman" w:hAnsi="Times New Roman"/>
          <w:sz w:val="24"/>
          <w:szCs w:val="28"/>
          <w:lang w:val="uk-UA"/>
        </w:rPr>
        <w:t>,</w:t>
      </w:r>
      <w:r w:rsidRPr="00F54A43">
        <w:rPr>
          <w:rFonts w:ascii="Times New Roman" w:hAnsi="Times New Roman"/>
          <w:sz w:val="24"/>
          <w:szCs w:val="28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та 32 </w:t>
      </w:r>
      <w:proofErr w:type="spellStart"/>
      <w:r w:rsidRPr="00F54A43">
        <w:rPr>
          <w:rFonts w:ascii="Times New Roman" w:hAnsi="Times New Roman"/>
          <w:sz w:val="24"/>
          <w:szCs w:val="28"/>
        </w:rPr>
        <w:t>чоловік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и</w:t>
      </w:r>
      <w:r w:rsidRPr="00F54A43">
        <w:rPr>
          <w:rFonts w:ascii="Times New Roman" w:hAnsi="Times New Roman"/>
          <w:sz w:val="24"/>
          <w:szCs w:val="28"/>
        </w:rPr>
        <w:t xml:space="preserve"> (3</w:t>
      </w:r>
      <w:r w:rsidRPr="00F54A43">
        <w:rPr>
          <w:rFonts w:ascii="Times New Roman" w:hAnsi="Times New Roman"/>
          <w:sz w:val="24"/>
          <w:szCs w:val="28"/>
          <w:lang w:val="uk-UA"/>
        </w:rPr>
        <w:t>4</w:t>
      </w:r>
      <w:r w:rsidRPr="00F54A43">
        <w:rPr>
          <w:rFonts w:ascii="Times New Roman" w:hAnsi="Times New Roman"/>
          <w:sz w:val="24"/>
          <w:szCs w:val="28"/>
        </w:rPr>
        <w:t>,</w:t>
      </w:r>
      <w:r w:rsidRPr="00F54A43">
        <w:rPr>
          <w:rFonts w:ascii="Times New Roman" w:hAnsi="Times New Roman"/>
          <w:sz w:val="24"/>
          <w:szCs w:val="28"/>
          <w:lang w:val="uk-UA"/>
        </w:rPr>
        <w:t>1</w:t>
      </w:r>
      <w:r w:rsidRPr="00F54A43">
        <w:rPr>
          <w:rFonts w:ascii="Times New Roman" w:hAnsi="Times New Roman"/>
          <w:sz w:val="24"/>
          <w:szCs w:val="28"/>
        </w:rPr>
        <w:t xml:space="preserve"> %), у </w:t>
      </w:r>
      <w:proofErr w:type="spellStart"/>
      <w:r w:rsidRPr="00F54A43">
        <w:rPr>
          <w:rFonts w:ascii="Times New Roman" w:hAnsi="Times New Roman"/>
          <w:sz w:val="24"/>
          <w:szCs w:val="28"/>
        </w:rPr>
        <w:t>віці</w:t>
      </w:r>
      <w:proofErr w:type="spellEnd"/>
      <w:r w:rsidRPr="00F54A4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F54A43">
        <w:rPr>
          <w:rFonts w:ascii="Times New Roman" w:hAnsi="Times New Roman"/>
          <w:sz w:val="24"/>
          <w:szCs w:val="28"/>
        </w:rPr>
        <w:t>від</w:t>
      </w:r>
      <w:proofErr w:type="spellEnd"/>
      <w:r w:rsidRPr="00F54A43">
        <w:rPr>
          <w:rFonts w:ascii="Times New Roman" w:hAnsi="Times New Roman"/>
          <w:sz w:val="24"/>
          <w:szCs w:val="28"/>
        </w:rPr>
        <w:t xml:space="preserve"> 32 до </w:t>
      </w:r>
      <w:r w:rsidRPr="00F54A43">
        <w:rPr>
          <w:rFonts w:ascii="Times New Roman" w:hAnsi="Times New Roman"/>
          <w:sz w:val="24"/>
          <w:szCs w:val="28"/>
          <w:lang w:val="uk-UA"/>
        </w:rPr>
        <w:t>74</w:t>
      </w:r>
      <w:r w:rsidRPr="00F54A4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F54A43">
        <w:rPr>
          <w:rFonts w:ascii="Times New Roman" w:hAnsi="Times New Roman"/>
          <w:sz w:val="24"/>
          <w:szCs w:val="28"/>
        </w:rPr>
        <w:t>років</w:t>
      </w:r>
      <w:proofErr w:type="spellEnd"/>
      <w:r w:rsidRPr="00F54A43">
        <w:rPr>
          <w:rFonts w:ascii="Times New Roman" w:hAnsi="Times New Roman"/>
          <w:sz w:val="24"/>
          <w:szCs w:val="28"/>
        </w:rPr>
        <w:t>.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 Контрольна група – 10 практично здорових волонтерів,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співставлених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за віком та статтю.</w:t>
      </w:r>
      <w:r w:rsidRPr="00F54A4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У хворих на ГХ рівень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достовірно перевищував показники групи контролю: 0,36±0,27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проти 0,14±0,06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, </w:t>
      </w:r>
      <w:r w:rsidRPr="00F54A43">
        <w:rPr>
          <w:rFonts w:ascii="Times New Roman" w:hAnsi="Times New Roman"/>
          <w:sz w:val="24"/>
          <w:szCs w:val="28"/>
          <w:lang w:val="en-US"/>
        </w:rPr>
        <w:t>p</w:t>
      </w:r>
      <w:r w:rsidRPr="00F54A43">
        <w:rPr>
          <w:rFonts w:ascii="Times New Roman" w:hAnsi="Times New Roman"/>
          <w:sz w:val="24"/>
          <w:szCs w:val="28"/>
          <w:lang w:val="uk-UA"/>
        </w:rPr>
        <w:t>&lt;0,05.</w:t>
      </w:r>
      <w:r>
        <w:rPr>
          <w:rFonts w:ascii="Times New Roman" w:hAnsi="Times New Roman"/>
          <w:sz w:val="24"/>
          <w:szCs w:val="28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Аналіз активності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в залежності від віку показав, що у хворих на ГХ зрілого віку рівень пептиду дещо нижчий (0,32±0,26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) за показники похилого віку (0,40±0,27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). Встановлені достовірні кореляційні зв’язки рівня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з показниками ліпідного обміну в групі хворих похилого віку. Плазмові рівні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позитивно корелювали із ХСЛПВЩ (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=0,40, </w:t>
      </w:r>
      <w:r w:rsidRPr="00F54A43">
        <w:rPr>
          <w:rFonts w:ascii="Times New Roman" w:hAnsi="Times New Roman"/>
          <w:sz w:val="24"/>
          <w:szCs w:val="28"/>
          <w:lang w:val="en-US"/>
        </w:rPr>
        <w:t>p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&lt;0,05) та інсуліном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постпрандіально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(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=0,64, </w:t>
      </w:r>
      <w:r w:rsidRPr="00F54A43">
        <w:rPr>
          <w:rFonts w:ascii="Times New Roman" w:hAnsi="Times New Roman"/>
          <w:sz w:val="24"/>
          <w:szCs w:val="28"/>
          <w:lang w:val="en-US"/>
        </w:rPr>
        <w:t>p</w:t>
      </w:r>
      <w:r w:rsidRPr="00F54A43">
        <w:rPr>
          <w:rFonts w:ascii="Times New Roman" w:hAnsi="Times New Roman"/>
          <w:sz w:val="24"/>
          <w:szCs w:val="28"/>
          <w:lang w:val="uk-UA"/>
        </w:rPr>
        <w:t>&lt;0,05), та негативно корелювали із рівнем ХС, ХСЛПНЩ та КА (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=-0,34, 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=-0,50, 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=-0,46, </w:t>
      </w:r>
      <w:r w:rsidRPr="00F54A43">
        <w:rPr>
          <w:rFonts w:ascii="Times New Roman" w:hAnsi="Times New Roman"/>
          <w:sz w:val="24"/>
          <w:szCs w:val="28"/>
          <w:lang w:val="en-US"/>
        </w:rPr>
        <w:t>p</w:t>
      </w:r>
      <w:r w:rsidRPr="00F54A43">
        <w:rPr>
          <w:rFonts w:ascii="Times New Roman" w:hAnsi="Times New Roman"/>
          <w:sz w:val="24"/>
          <w:szCs w:val="28"/>
          <w:lang w:val="uk-UA"/>
        </w:rPr>
        <w:t>&lt;0,05 відповідно).</w:t>
      </w:r>
      <w:r>
        <w:rPr>
          <w:rFonts w:ascii="Times New Roman" w:hAnsi="Times New Roman"/>
          <w:sz w:val="24"/>
          <w:szCs w:val="28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Вивчення гендерних особливостей показало вищий рівень пептиду у жінок з ГХ (0,38±0,30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) за чоловіків (0,32±0,22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, </w:t>
      </w:r>
      <w:r w:rsidRPr="00F54A43">
        <w:rPr>
          <w:rFonts w:ascii="Times New Roman" w:hAnsi="Times New Roman"/>
          <w:sz w:val="24"/>
          <w:szCs w:val="28"/>
          <w:lang w:val="en-US"/>
        </w:rPr>
        <w:t>p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&lt;0,05). В групі жінок з ГХ винайдені достовірні кореляційні зв’язки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із рівнем САТ та глюкозою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постпрандіально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(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=0,41, </w:t>
      </w:r>
      <w:r w:rsidRPr="00F54A43">
        <w:rPr>
          <w:rFonts w:ascii="Times New Roman" w:hAnsi="Times New Roman"/>
          <w:sz w:val="24"/>
          <w:szCs w:val="28"/>
          <w:lang w:val="en-US"/>
        </w:rPr>
        <w:t>R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=0,65, відповідно, </w:t>
      </w:r>
      <w:r w:rsidRPr="00F54A43">
        <w:rPr>
          <w:rFonts w:ascii="Times New Roman" w:hAnsi="Times New Roman"/>
          <w:sz w:val="24"/>
          <w:szCs w:val="28"/>
          <w:lang w:val="en-US"/>
        </w:rPr>
        <w:t>p</w:t>
      </w:r>
      <w:r w:rsidRPr="00F54A43">
        <w:rPr>
          <w:rFonts w:ascii="Times New Roman" w:hAnsi="Times New Roman"/>
          <w:sz w:val="24"/>
          <w:szCs w:val="28"/>
          <w:lang w:val="uk-UA"/>
        </w:rPr>
        <w:t>&lt;0,05).</w:t>
      </w:r>
      <w:r>
        <w:rPr>
          <w:rFonts w:ascii="Times New Roman" w:hAnsi="Times New Roman"/>
          <w:sz w:val="24"/>
          <w:szCs w:val="28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Більш детальний аналіз активності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адипокіну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за віком та статтю показав, що у жінок рівень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підвищується 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з віком, а у чоловіків – навпаки. При аналізі кореляційних зв’язків в групі зрілого віку у жінок активність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зростала пропорційно віку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=0,70,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&lt;0,05), також рівень пептиду позитивно корелював із глюкозою натще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=0,55,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&lt;0,05), ХСЛПНЩ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=0,46,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&lt;0,05), КА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=0,53,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&lt;0,05), та </w:t>
      </w:r>
      <w:r w:rsidRPr="00F54A43">
        <w:rPr>
          <w:rFonts w:ascii="Times New Roman" w:hAnsi="Times New Roman"/>
          <w:sz w:val="24"/>
          <w:szCs w:val="24"/>
          <w:lang w:val="uk-UA"/>
        </w:rPr>
        <w:lastRenderedPageBreak/>
        <w:t>негативно корелював із рівнем ХСЛПВЩ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=-0,46,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&lt;0,05). У чоловіків похилого віку винайдена достовірна пряма залежність активності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від віку, глюкози натще та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постпрандіально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=0,69,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=0,61,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=0,98,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 відповідно), та зворотна залежність від рівню ТГ та ХСЛПДНЩ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=-0,63 та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=-0,63,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 відповідно). У жінок похилого віку встановлено підвищення рівня пептиду пропорційно глюкозі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постпрандіально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та ХСЛПВЩ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=0,79 та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=0,52,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 відповідно) й зниження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при зростанні плазмових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рівней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ХС, ХСЛПДНЩ та індексу ІР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Caro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=-0,40,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=-0,65 та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=-0,34,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 відповідно).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Розподіл хворих в залежності від стадії ГХ, дозволив встановити більш високі рівні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у хворих ІІ стадії, ніж у пацієнтів із ГХ І стадії (0,37±0,27 та 0,18±0,15 відповідно,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&lt;0,05). В групі хворих із ГХ І стадії активність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знижувалась пропорційно прогресуванню ІР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=-0,99,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&lt;0,05).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Дослідження плазмових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рівней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згідно ступеню ГХ показало, що найнижчі показники мали хворі із ГХ 1 ступеню (0,22±0,08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). Пацієнти із 2 та 3 ступенем ГХ мали достовірні більші показники активності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у порівнянні із хворими на ГХ 1 ступеню (0,36±0,28 та 0,42±0,29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відповідно,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 у порівнянні із хворими на ГХ 1 ступеню).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достовірно корелював із показниками маси тіла, рівнем ТГ та ХСЛПДНЩ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=-0,35,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=-0,45 та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=-0,45,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 відповідно) в групі хворих на ГХ 2 ступеню. Аналіз гендерних особливостей показав, що більші рівні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мали жінки, ніж чоловіки. Так у жінок з ГХ 1 ступеню активність пептиду 0,25±0,29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, а у чоловіків – 0,16±0,07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. У хворих жіночої статі із ГХ 2 ступеню – 0,42±0,32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, чоловічої статі - 0,24±0,09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мкг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>. У пацієнтів із ГХ 3 ступеню гендерних відмінностей не встановлено (0,42±0,32 у жінок, проти 0,40±0,25 у чоловіків).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Показники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негативно корелювали із індексом ІР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Caro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у жінок з ГХ 2 ступеню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=-0,46,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&lt;0,05); позитивно з рівнем САТ та глюкози </w:t>
      </w:r>
      <w:proofErr w:type="spellStart"/>
      <w:r w:rsidRPr="00F54A43">
        <w:rPr>
          <w:rFonts w:ascii="Times New Roman" w:hAnsi="Times New Roman"/>
          <w:sz w:val="24"/>
          <w:szCs w:val="24"/>
          <w:lang w:val="uk-UA"/>
        </w:rPr>
        <w:t>постпрандіально</w:t>
      </w:r>
      <w:proofErr w:type="spellEnd"/>
      <w:r w:rsidRPr="00F54A43">
        <w:rPr>
          <w:rFonts w:ascii="Times New Roman" w:hAnsi="Times New Roman"/>
          <w:sz w:val="24"/>
          <w:szCs w:val="24"/>
          <w:lang w:val="uk-UA"/>
        </w:rPr>
        <w:t xml:space="preserve"> у жінок з ГХ 3 ступеню (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=0,51, та </w:t>
      </w:r>
      <w:r w:rsidRPr="00F54A43">
        <w:rPr>
          <w:rFonts w:ascii="Times New Roman" w:hAnsi="Times New Roman"/>
          <w:sz w:val="24"/>
          <w:szCs w:val="24"/>
          <w:lang w:val="en-US"/>
        </w:rPr>
        <w:t>R</w:t>
      </w:r>
      <w:r w:rsidRPr="00F54A43">
        <w:rPr>
          <w:rFonts w:ascii="Times New Roman" w:hAnsi="Times New Roman"/>
          <w:sz w:val="24"/>
          <w:szCs w:val="24"/>
          <w:lang w:val="uk-UA"/>
        </w:rPr>
        <w:t xml:space="preserve">=0,70, </w:t>
      </w:r>
      <w:r w:rsidRPr="00F54A43">
        <w:rPr>
          <w:rFonts w:ascii="Times New Roman" w:hAnsi="Times New Roman"/>
          <w:sz w:val="24"/>
          <w:szCs w:val="24"/>
          <w:lang w:val="en-US"/>
        </w:rPr>
        <w:t>p</w:t>
      </w:r>
      <w:r w:rsidRPr="00F54A43">
        <w:rPr>
          <w:rFonts w:ascii="Times New Roman" w:hAnsi="Times New Roman"/>
          <w:sz w:val="24"/>
          <w:szCs w:val="24"/>
          <w:lang w:val="uk-UA"/>
        </w:rPr>
        <w:t>&lt;0,05, відповідно).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54A43">
        <w:rPr>
          <w:rFonts w:ascii="Times New Roman" w:hAnsi="Times New Roman"/>
          <w:sz w:val="24"/>
          <w:szCs w:val="28"/>
          <w:lang w:val="uk-UA"/>
        </w:rPr>
        <w:t xml:space="preserve">Таким чином, у хворих на ГХ встановлені вікові та гендерні особливості активності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, рівень експресії пептиду підвищений у чоловіків зрілого віку та жінок похилого віку. Плазмові рівні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у хворих на ГХ ІІ стадії вищі за пацієнтів з ГХ І стадії незалежно від статі та віку. У жінок із 2 та 3 ступенем ГХ рівень експресії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адипокіну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вищий за показники чоловіків. При розподілі хворих за тривалістю хвороби встановлено більш виражене підвищення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апеліну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у жінок ніж у чоловіків при тривалості хвороби більше ніж 5 років. Найвищі показники пептиду при розподілі згідно СН встановлені у хворих із </w:t>
      </w:r>
      <w:proofErr w:type="spellStart"/>
      <w:r w:rsidRPr="00F54A43">
        <w:rPr>
          <w:rFonts w:ascii="Times New Roman" w:hAnsi="Times New Roman"/>
          <w:sz w:val="24"/>
          <w:szCs w:val="28"/>
          <w:lang w:val="uk-UA"/>
        </w:rPr>
        <w:t>ІІа</w:t>
      </w:r>
      <w:proofErr w:type="spellEnd"/>
      <w:r w:rsidRPr="00F54A43">
        <w:rPr>
          <w:rFonts w:ascii="Times New Roman" w:hAnsi="Times New Roman"/>
          <w:sz w:val="24"/>
          <w:szCs w:val="28"/>
          <w:lang w:val="uk-UA"/>
        </w:rPr>
        <w:t xml:space="preserve"> класом.</w:t>
      </w:r>
    </w:p>
    <w:p w:rsidR="0009356B" w:rsidRPr="00787F14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Дискутується можливе залучення гуморальних медіаторів як регуляторних факторів у відповідь на механічні зміни напруги у серці. Так, рівень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був знижений </w:t>
      </w:r>
      <w:r w:rsidRPr="005A73CD">
        <w:rPr>
          <w:rFonts w:ascii="Times New Roman" w:hAnsi="Times New Roman"/>
          <w:sz w:val="24"/>
          <w:szCs w:val="24"/>
          <w:lang w:val="uk-UA"/>
        </w:rPr>
        <w:lastRenderedPageBreak/>
        <w:t xml:space="preserve">у щурів із легеневою гіпертензією та у мишей із оперованою аортою </w:t>
      </w:r>
      <w:r w:rsidR="00787F14">
        <w:rPr>
          <w:rFonts w:ascii="Times New Roman" w:hAnsi="Times New Roman"/>
          <w:sz w:val="24"/>
          <w:szCs w:val="24"/>
          <w:lang w:val="uk-UA"/>
        </w:rPr>
        <w:t xml:space="preserve">[19, 36]. </w:t>
      </w:r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Встановлено підвищення рівня </w:t>
      </w:r>
      <w:proofErr w:type="spellStart"/>
      <w:r w:rsidRPr="005A73CD">
        <w:rPr>
          <w:rFonts w:ascii="Times New Roman" w:hAnsi="Times New Roman"/>
          <w:sz w:val="24"/>
          <w:szCs w:val="24"/>
          <w:lang w:val="en-US"/>
        </w:rPr>
        <w:t>APLNRmRNA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міокарді при</w:t>
      </w:r>
      <w:r w:rsidR="00787F14">
        <w:rPr>
          <w:rFonts w:ascii="Times New Roman" w:hAnsi="Times New Roman"/>
          <w:sz w:val="24"/>
          <w:szCs w:val="24"/>
          <w:lang w:val="uk-UA"/>
        </w:rPr>
        <w:t xml:space="preserve"> встановленні кардіостимулятора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7F14">
        <w:rPr>
          <w:rFonts w:ascii="Times New Roman" w:hAnsi="Times New Roman"/>
          <w:sz w:val="24"/>
          <w:szCs w:val="24"/>
          <w:lang w:val="uk-UA"/>
        </w:rPr>
        <w:t>[26, 39].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знижує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пре-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постнавантаження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ЛШ у гризунів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Зменшення рівня циркулюючого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були встановлені у пацієнтів з гіпертонічною хворобою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36, 41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Можливо, що генетична детермінація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сприяє розвитку гіпертонічної хвороби та є одним із факторів виникнення артеріальної гіпертензії, що обумовлена збільшеною жорсткістю судин у людей похилого віку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33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У мишей із мутацією гену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апеліна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розвивається СН, що пов'язана зі старінням і перевантаженням тиском [</w:t>
      </w:r>
      <w:r w:rsidR="00787F1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28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Деякі дослідники вважають, що </w:t>
      </w: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апелін</w:t>
      </w:r>
      <w:proofErr w:type="spellEnd"/>
      <w:r w:rsidRPr="009F096E">
        <w:rPr>
          <w:rFonts w:ascii="Times New Roman" w:hAnsi="Times New Roman"/>
          <w:b/>
          <w:sz w:val="24"/>
          <w:szCs w:val="24"/>
          <w:lang w:val="uk-UA"/>
        </w:rPr>
        <w:t xml:space="preserve"> можливо розглядати, як своєрідний функціональний антагоніст периферичних ефектів </w:t>
      </w: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ангіотензину</w:t>
      </w:r>
      <w:proofErr w:type="spellEnd"/>
      <w:r w:rsidRPr="009F096E">
        <w:rPr>
          <w:rFonts w:ascii="Times New Roman" w:hAnsi="Times New Roman"/>
          <w:b/>
          <w:sz w:val="24"/>
          <w:szCs w:val="24"/>
          <w:lang w:val="uk-UA"/>
        </w:rPr>
        <w:t xml:space="preserve"> ІІ.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[</w:t>
      </w:r>
      <w:r w:rsidR="00005428">
        <w:rPr>
          <w:rFonts w:ascii="Times New Roman" w:hAnsi="Times New Roman"/>
          <w:sz w:val="24"/>
          <w:szCs w:val="24"/>
          <w:lang w:val="uk-UA"/>
        </w:rPr>
        <w:t>12, 40, 42</w:t>
      </w:r>
      <w:r w:rsidRPr="001715E9">
        <w:rPr>
          <w:rFonts w:ascii="Times New Roman" w:hAnsi="Times New Roman"/>
          <w:sz w:val="24"/>
          <w:szCs w:val="24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Chun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(2008) довели, що сигнальний путь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є антагоністом дії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анготензину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II у хворих із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кардіальною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патологією за рахунок підвищення активності NO та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інгібування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сигнальних шляхів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анготензину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II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В експерименті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Gurzu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апелін-13 інгібує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вазоконстрікцію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що викликана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ангіотензином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II, в основному, за рахунок NO-залежного шляху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23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має здатність модулювати серцево-судинної фіброз, що є результатом дії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анготензину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II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Це може бути пов'язано із здатністю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пригнічувати експресію інгібітору активатора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плазміногену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1-го типу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Існують докази того, що рівень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може бути підвищений шляхом блокування РААС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23, 42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При цьому блокада рецепторів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ангіотензину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ІІ призводить до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гіперекспресії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</w:rPr>
        <w:t>APJ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-рецепторів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у зв'язку з чим, останні розглядаються як перспективні терапевтичні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мишені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для фармакологічного впливу у хворих на АГ, СН, ожиріння та ЦД 2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типую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Більш того, очікується, що блокатори рецепторів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ангіотензину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ІІ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агоністи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</w:rPr>
        <w:t>APJ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-рецепторів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будуть проявляти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синергістичну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дію із позитивним профілем ефективності та безпеки. </w:t>
      </w:r>
      <w:r w:rsidRPr="00005428">
        <w:rPr>
          <w:rFonts w:ascii="Times New Roman" w:hAnsi="Times New Roman"/>
          <w:sz w:val="24"/>
          <w:szCs w:val="24"/>
          <w:lang w:val="uk-UA"/>
        </w:rPr>
        <w:t>[</w:t>
      </w:r>
      <w:r w:rsidR="00005428">
        <w:rPr>
          <w:rFonts w:ascii="Times New Roman" w:hAnsi="Times New Roman"/>
          <w:sz w:val="24"/>
          <w:szCs w:val="24"/>
          <w:lang w:val="uk-UA"/>
        </w:rPr>
        <w:t>7</w:t>
      </w:r>
      <w:r w:rsidRPr="00005428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Деякі дослідники позиціонують </w:t>
      </w: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апелін</w:t>
      </w:r>
      <w:proofErr w:type="spellEnd"/>
      <w:r w:rsidRPr="009F096E">
        <w:rPr>
          <w:rFonts w:ascii="Times New Roman" w:hAnsi="Times New Roman"/>
          <w:b/>
          <w:sz w:val="24"/>
          <w:szCs w:val="24"/>
          <w:lang w:val="uk-UA"/>
        </w:rPr>
        <w:t xml:space="preserve">, як маркер-кандидат серцевої недостатності,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хоча взаємозв’язок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 прогресуванням СН є не зовсім чіткий. </w:t>
      </w:r>
      <w:r w:rsidR="00005428">
        <w:rPr>
          <w:rFonts w:ascii="Times New Roman" w:hAnsi="Times New Roman"/>
          <w:sz w:val="24"/>
          <w:szCs w:val="24"/>
          <w:lang w:val="uk-UA"/>
        </w:rPr>
        <w:t xml:space="preserve">[6, 9, 45, 46].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Пригнічення активності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встановлено на моделі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ізопреналін-індукованої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серцевої недостатності</w:t>
      </w:r>
      <w:r w:rsidR="00005428">
        <w:rPr>
          <w:rFonts w:ascii="Times New Roman" w:hAnsi="Times New Roman"/>
          <w:sz w:val="24"/>
          <w:szCs w:val="24"/>
          <w:lang w:val="uk-UA"/>
        </w:rPr>
        <w:t xml:space="preserve"> [24]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Atluri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(2007) показали збільшення APJ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протеіну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міокарді щурів з СН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.Інфузія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апеліну-13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10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 і апеліну-12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12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], підсилює функцію міокарда у моделі щурів із СН, що викликана перев'язаною лівою передньою низхідною артерією. </w:t>
      </w:r>
    </w:p>
    <w:p w:rsidR="0009356B" w:rsidRPr="005A73CD" w:rsidRDefault="0009356B" w:rsidP="005A73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Рівень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значно знижується у пацієнтів з ХСН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9, 22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Згідно даних дослідження </w:t>
      </w:r>
      <w:proofErr w:type="spellStart"/>
      <w:r w:rsidRPr="005A73CD">
        <w:rPr>
          <w:rFonts w:ascii="Times New Roman" w:hAnsi="Times New Roman"/>
          <w:sz w:val="24"/>
          <w:szCs w:val="24"/>
        </w:rPr>
        <w:t>Foldes</w:t>
      </w:r>
      <w:proofErr w:type="spellEnd"/>
      <w:r w:rsidR="0000542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</w:rPr>
        <w:t>G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., у хворих із СН циркулюючий рівень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достовірно нижчий у порівнянні із групою контролю, та не залежить від функціонального класу, віку, гендерної належності та фракції викиду лівого шлуночка (0,85 у порівнянні із 3,76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нг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мл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; Р&lt;0,001) </w:t>
      </w:r>
      <w:r w:rsidRPr="005A73CD">
        <w:rPr>
          <w:rFonts w:ascii="Times New Roman" w:hAnsi="Times New Roman"/>
          <w:sz w:val="24"/>
          <w:szCs w:val="24"/>
          <w:lang w:val="uk-UA"/>
        </w:rPr>
        <w:lastRenderedPageBreak/>
        <w:t>[</w:t>
      </w:r>
      <w:r w:rsidR="00005428">
        <w:rPr>
          <w:rFonts w:ascii="Times New Roman" w:hAnsi="Times New Roman"/>
          <w:sz w:val="24"/>
          <w:szCs w:val="24"/>
          <w:lang w:val="uk-UA"/>
        </w:rPr>
        <w:t>16</w:t>
      </w:r>
      <w:r w:rsidRPr="00005428">
        <w:rPr>
          <w:rFonts w:ascii="Times New Roman" w:hAnsi="Times New Roman"/>
          <w:sz w:val="24"/>
          <w:szCs w:val="24"/>
          <w:lang w:val="uk-UA"/>
        </w:rPr>
        <w:t xml:space="preserve">].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Розглядається можливість застосування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як маркеру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дисфункції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міокарду різної етіології.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Кілька досліджень показали високий рівень експресії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apelin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/ APJ в серці і судинної системи у гризунів і людини з СН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27, 30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Так, встановлено, що концентрація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тканинах передсердя в 200 раз перевищувала показники в тканинах лівого шлуночка у хворих із СН. Плазмові рівні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корелювали із показниками пептиду в передсерді, тож, дослідники припускають, що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який синтезується в передсерді є важливим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істочником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плазмі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29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Інше дослідження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встановилопідвищенняекспресії</w:t>
      </w:r>
      <w:r w:rsidRPr="005A73CD">
        <w:rPr>
          <w:rFonts w:ascii="Times New Roman" w:hAnsi="Times New Roman"/>
          <w:sz w:val="24"/>
          <w:szCs w:val="24"/>
          <w:lang w:val="en-US"/>
        </w:rPr>
        <w:t>APLNRmRNA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ЛШ хворих на СН, але в той же час зафіксовані достовірно нижчі показники в тканинах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предсер</w:t>
      </w:r>
      <w:r w:rsidR="00005428">
        <w:rPr>
          <w:rFonts w:ascii="Times New Roman" w:hAnsi="Times New Roman"/>
          <w:sz w:val="24"/>
          <w:szCs w:val="24"/>
          <w:lang w:val="uk-UA"/>
        </w:rPr>
        <w:t>дя</w:t>
      </w:r>
      <w:proofErr w:type="spellEnd"/>
      <w:r w:rsidR="00005428">
        <w:rPr>
          <w:rFonts w:ascii="Times New Roman" w:hAnsi="Times New Roman"/>
          <w:sz w:val="24"/>
          <w:szCs w:val="24"/>
          <w:lang w:val="uk-UA"/>
        </w:rPr>
        <w:t xml:space="preserve"> в порівнянні із контролем [32].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Можливо, що зміни концентрації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залежать від стадії СН. Так, групи дослідників на чолі із </w:t>
      </w:r>
      <w:r w:rsidRPr="005A73CD">
        <w:rPr>
          <w:rFonts w:ascii="Times New Roman" w:hAnsi="Times New Roman"/>
          <w:sz w:val="24"/>
          <w:szCs w:val="24"/>
          <w:lang w:val="en-US"/>
        </w:rPr>
        <w:t>Chen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М. </w:t>
      </w:r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та </w:t>
      </w:r>
      <w:proofErr w:type="spellStart"/>
      <w:r w:rsidRPr="005A73CD">
        <w:rPr>
          <w:rFonts w:ascii="Times New Roman" w:hAnsi="Times New Roman"/>
          <w:sz w:val="24"/>
          <w:szCs w:val="24"/>
          <w:lang w:val="en-US"/>
        </w:rPr>
        <w:t>Foldes</w:t>
      </w:r>
      <w:proofErr w:type="spellEnd"/>
      <w:r w:rsidR="0000542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en-US"/>
        </w:rPr>
        <w:t>G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 продемонстрували, що рівень циркулюючого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підвищується на ранніх стадіях ХСН, а на більш пізніших – знижується. </w:t>
      </w:r>
      <w:proofErr w:type="spellStart"/>
      <w:r w:rsidRPr="005A73CD">
        <w:rPr>
          <w:rFonts w:ascii="Times New Roman" w:hAnsi="Times New Roman"/>
          <w:sz w:val="24"/>
          <w:szCs w:val="24"/>
          <w:lang w:val="en-US"/>
        </w:rPr>
        <w:t>ChenM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показав, що плазмовий рівень </w:t>
      </w:r>
      <w:proofErr w:type="spellStart"/>
      <w:r w:rsidRPr="005A73CD">
        <w:rPr>
          <w:rFonts w:ascii="Times New Roman" w:hAnsi="Times New Roman"/>
          <w:iCs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 фактично вищий у хворих із нижчими </w:t>
      </w:r>
      <w:proofErr w:type="spellStart"/>
      <w:r w:rsidRPr="005A73CD">
        <w:rPr>
          <w:rFonts w:ascii="Times New Roman" w:hAnsi="Times New Roman"/>
          <w:iCs/>
          <w:sz w:val="24"/>
          <w:szCs w:val="24"/>
          <w:lang w:val="uk-UA"/>
        </w:rPr>
        <w:t>классами</w:t>
      </w:r>
      <w:proofErr w:type="spellEnd"/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 СН (</w:t>
      </w:r>
      <w:r w:rsidRPr="005A73CD">
        <w:rPr>
          <w:rFonts w:ascii="Times New Roman" w:hAnsi="Times New Roman"/>
          <w:iCs/>
          <w:sz w:val="24"/>
          <w:szCs w:val="24"/>
          <w:lang w:val="en-US"/>
        </w:rPr>
        <w:t>NYHA</w:t>
      </w:r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) у порівнянні із групою контролю, але пригнічення </w:t>
      </w:r>
      <w:proofErr w:type="spellStart"/>
      <w:r w:rsidRPr="005A73CD">
        <w:rPr>
          <w:rFonts w:ascii="Times New Roman" w:hAnsi="Times New Roman"/>
          <w:iCs/>
          <w:sz w:val="24"/>
          <w:szCs w:val="24"/>
          <w:lang w:val="uk-UA"/>
        </w:rPr>
        <w:t>активості</w:t>
      </w:r>
      <w:proofErr w:type="spellEnd"/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 виявлено при подальшому прогр</w:t>
      </w:r>
      <w:r w:rsidR="00005428">
        <w:rPr>
          <w:rFonts w:ascii="Times New Roman" w:hAnsi="Times New Roman"/>
          <w:iCs/>
          <w:sz w:val="24"/>
          <w:szCs w:val="24"/>
          <w:lang w:val="uk-UA"/>
        </w:rPr>
        <w:t>есуванні СН згідно класифікації</w:t>
      </w:r>
      <w:r w:rsidRPr="005A73CD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="00005428" w:rsidRPr="00005428">
        <w:rPr>
          <w:rFonts w:ascii="Times New Roman" w:hAnsi="Times New Roman"/>
          <w:sz w:val="24"/>
          <w:szCs w:val="24"/>
          <w:lang w:val="uk-UA"/>
        </w:rPr>
        <w:t>[</w:t>
      </w:r>
      <w:r w:rsidR="00005428">
        <w:rPr>
          <w:rFonts w:ascii="Times New Roman" w:hAnsi="Times New Roman"/>
          <w:sz w:val="24"/>
          <w:szCs w:val="24"/>
          <w:lang w:val="uk-UA"/>
        </w:rPr>
        <w:t>37</w:t>
      </w:r>
      <w:r w:rsidR="00005428" w:rsidRPr="00005428">
        <w:rPr>
          <w:rFonts w:ascii="Times New Roman" w:hAnsi="Times New Roman"/>
          <w:sz w:val="24"/>
          <w:szCs w:val="24"/>
          <w:lang w:val="uk-UA"/>
        </w:rPr>
        <w:t>]</w:t>
      </w:r>
      <w:r w:rsidR="00005428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В експерименті із соль-чутливими щурами </w:t>
      </w:r>
      <w:r w:rsidRPr="005A73CD">
        <w:rPr>
          <w:rFonts w:ascii="Times New Roman" w:hAnsi="Times New Roman"/>
          <w:sz w:val="24"/>
          <w:szCs w:val="24"/>
          <w:lang w:val="en-US"/>
        </w:rPr>
        <w:t>Dahl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з АГ показано, що експресія </w:t>
      </w:r>
      <w:proofErr w:type="spellStart"/>
      <w:r w:rsidRPr="005A73CD">
        <w:rPr>
          <w:rFonts w:ascii="Times New Roman" w:hAnsi="Times New Roman"/>
          <w:sz w:val="24"/>
          <w:szCs w:val="24"/>
          <w:lang w:val="en-US"/>
        </w:rPr>
        <w:t>APLNRmRNA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не змінювалась у фазі компенсованої гіпертрофії міокарду ЛШ, але </w:t>
      </w:r>
      <w:r w:rsidR="00005428">
        <w:rPr>
          <w:rFonts w:ascii="Times New Roman" w:hAnsi="Times New Roman"/>
          <w:sz w:val="24"/>
          <w:szCs w:val="24"/>
          <w:lang w:val="uk-UA"/>
        </w:rPr>
        <w:t xml:space="preserve">знижувалась при </w:t>
      </w:r>
      <w:proofErr w:type="spellStart"/>
      <w:r w:rsidR="00005428">
        <w:rPr>
          <w:rFonts w:ascii="Times New Roman" w:hAnsi="Times New Roman"/>
          <w:sz w:val="24"/>
          <w:szCs w:val="24"/>
          <w:lang w:val="uk-UA"/>
        </w:rPr>
        <w:t>манифестації</w:t>
      </w:r>
      <w:proofErr w:type="spellEnd"/>
      <w:r w:rsidR="00005428">
        <w:rPr>
          <w:rFonts w:ascii="Times New Roman" w:hAnsi="Times New Roman"/>
          <w:sz w:val="24"/>
          <w:szCs w:val="24"/>
          <w:lang w:val="uk-UA"/>
        </w:rPr>
        <w:t xml:space="preserve"> СН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5428" w:rsidRPr="00005428">
        <w:rPr>
          <w:rFonts w:ascii="Times New Roman" w:hAnsi="Times New Roman"/>
          <w:sz w:val="24"/>
          <w:szCs w:val="24"/>
          <w:lang w:val="uk-UA"/>
        </w:rPr>
        <w:t>[</w:t>
      </w:r>
      <w:r w:rsidR="00005428">
        <w:rPr>
          <w:rFonts w:ascii="Times New Roman" w:hAnsi="Times New Roman"/>
          <w:sz w:val="24"/>
          <w:szCs w:val="24"/>
          <w:lang w:val="uk-UA"/>
        </w:rPr>
        <w:t>39</w:t>
      </w:r>
      <w:r w:rsidR="00005428" w:rsidRPr="00005428">
        <w:rPr>
          <w:rFonts w:ascii="Times New Roman" w:hAnsi="Times New Roman"/>
          <w:sz w:val="24"/>
          <w:szCs w:val="24"/>
          <w:lang w:val="uk-UA"/>
        </w:rPr>
        <w:t>]</w:t>
      </w:r>
      <w:r w:rsidR="00005428">
        <w:rPr>
          <w:rFonts w:ascii="Times New Roman" w:hAnsi="Times New Roman"/>
          <w:sz w:val="24"/>
          <w:szCs w:val="24"/>
          <w:lang w:val="uk-UA"/>
        </w:rPr>
        <w:t>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Gao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та ін. встановили значну активацію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як показника поліпшення функції серця в період від 3 до 21 днів після трансплантації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мононуклеарних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клітин кісткового мозку у хворих з СН через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аутокрінні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паракрінні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механізми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22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Japp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(2010) досліджували гострі серцево-судинні ефекти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інтрабрахіального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введення (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Pyr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(1) апеліну-13 у хворих з хронічною СН і здорових добровольців, та виявили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вазодилатацію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як у пацієнтів, так і в контрольній групі. Систематичні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інфузії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(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Pyr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(1) апеліну-13 (від 30 до 300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нмоль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/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хв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) призводять до підвищення серцевого викиду, зниження середнього артеріального тиску та периферичного судинного опору у хворих на СН і в групі контролю.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Внутрішньокоронарний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болюс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апеліну-36 призводить до збільшення коронарного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кровотоку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та зменшення пікового і кінцевого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діастолічного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тиску ЛШ. [</w:t>
      </w:r>
      <w:r w:rsidR="0000542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24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Тканьова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гіпоксія при СН може виступати в ролі регулятора експресії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, що призводить до пригнічення гіпоксії й полі</w:t>
      </w:r>
      <w:r w:rsidR="00183836">
        <w:rPr>
          <w:rFonts w:ascii="Times New Roman" w:hAnsi="Times New Roman"/>
          <w:sz w:val="24"/>
          <w:szCs w:val="24"/>
          <w:lang w:val="uk-UA"/>
        </w:rPr>
        <w:t xml:space="preserve">пшення </w:t>
      </w:r>
      <w:proofErr w:type="spellStart"/>
      <w:r w:rsidR="00183836">
        <w:rPr>
          <w:rFonts w:ascii="Times New Roman" w:hAnsi="Times New Roman"/>
          <w:sz w:val="24"/>
          <w:szCs w:val="24"/>
          <w:lang w:val="uk-UA"/>
        </w:rPr>
        <w:t>функціїї</w:t>
      </w:r>
      <w:proofErr w:type="spellEnd"/>
      <w:r w:rsidR="00183836">
        <w:rPr>
          <w:rFonts w:ascii="Times New Roman" w:hAnsi="Times New Roman"/>
          <w:sz w:val="24"/>
          <w:szCs w:val="24"/>
          <w:lang w:val="uk-UA"/>
        </w:rPr>
        <w:t xml:space="preserve"> лівого шлуночка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83836">
        <w:rPr>
          <w:rFonts w:ascii="Times New Roman" w:hAnsi="Times New Roman"/>
          <w:sz w:val="24"/>
          <w:szCs w:val="24"/>
          <w:lang w:val="uk-UA"/>
        </w:rPr>
        <w:t>[32, 44].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Введення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щурам із ішемічною СН значно послаблює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діастолічну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дисфункцію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6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</w:p>
    <w:p w:rsidR="0009356B" w:rsidRPr="001715E9" w:rsidRDefault="0009356B" w:rsidP="005A73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lastRenderedPageBreak/>
        <w:t xml:space="preserve">Дослідження ролі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при формуванні зони ІМ показало, що експресія </w:t>
      </w:r>
      <w:r w:rsidRPr="005A73CD">
        <w:rPr>
          <w:rFonts w:ascii="Times New Roman" w:hAnsi="Times New Roman"/>
          <w:sz w:val="24"/>
          <w:szCs w:val="24"/>
          <w:lang w:val="en-US"/>
        </w:rPr>
        <w:t>APJ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-рецепторів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тканьовий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вміст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суттєво зростають, досягають максимуму у перші 48 годин після виникнення захворювання  [</w:t>
      </w:r>
      <w:r w:rsidR="00183836">
        <w:rPr>
          <w:rFonts w:ascii="Times New Roman" w:hAnsi="Times New Roman"/>
          <w:sz w:val="24"/>
          <w:szCs w:val="24"/>
          <w:lang w:val="uk-UA"/>
        </w:rPr>
        <w:t>7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В подальшому, раптове або фармакологічне/механічне відкриття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інфарктзалежної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артерії сприяє швидкій редукції надмірного рівня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плазмі крові. Але протягом 12 тижнів після ІМ циркулюючий рівень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перевищував показники здорових осіб. [</w:t>
      </w:r>
      <w:r w:rsidR="00183836">
        <w:rPr>
          <w:rFonts w:ascii="Times New Roman" w:hAnsi="Times New Roman"/>
          <w:sz w:val="24"/>
          <w:szCs w:val="24"/>
          <w:lang w:val="uk-UA"/>
        </w:rPr>
        <w:t>39</w:t>
      </w:r>
      <w:r w:rsidRPr="001715E9">
        <w:rPr>
          <w:rFonts w:ascii="Times New Roman" w:hAnsi="Times New Roman"/>
          <w:sz w:val="24"/>
          <w:szCs w:val="24"/>
          <w:lang w:val="uk-UA"/>
        </w:rPr>
        <w:t xml:space="preserve">].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Вивчення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на моделях тварин із ішемічною хворобою серця встановило підвищення загального рівню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клітинах міокарду протягом 6 тижнів після індукованого інфаркту міокарду. Дослідження експресії апеліну-36 у хворих із групи низького ризику з вперше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діагностованим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інфарктом міокарду проводилось в 1, 5 день та через 1 рік потому. Встановлено, що концентрація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була знижена в перші дні незалежно від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дисфункції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ЛШ й прогнозу. Рівень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не залежав від фракції викиду ЛШ та був вищим в перший день ніж на 5 день. 1 рік потому встановлено, що у 23% хворих із повторними судинними подіями активність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суттєво не відрізнялась від групи порівняння. [</w:t>
      </w:r>
      <w:r w:rsidR="00183836">
        <w:rPr>
          <w:rFonts w:ascii="Times New Roman" w:hAnsi="Times New Roman"/>
          <w:sz w:val="24"/>
          <w:szCs w:val="24"/>
          <w:lang w:val="uk-UA"/>
        </w:rPr>
        <w:t>6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]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Іншими дослідниками встановлено зниження рівня апеліну-36 протягом 5 днів після ІМ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29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Weir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(2009) також підтвердив, зниження рівню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ранні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сроки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після ІМ. Вони показали значне збільшення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порівнянні із базовими показниками протягом 24 тижнів після ІМ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Жодне з цих досліджень не встановило зв'язку між рівнями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функцією лівого шлуночка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6, 289, 45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Kadoglou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(2010) показали значно нижчий рівень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групах хворих з нестабільною стенокардією і гострим інфарктом міокарда у порівнянні з пацієнтами 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безсимптомною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ІХС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18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Терапевтичний ефект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лікуванні ГКС в наведених дослідженнях не розглядався. Оцінка ролі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до і після гострих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кардіальних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подій і його роль в стабілізації бляшки, здається складним на моделі в тварин, тож немає моделі нестабільності атеросклеротичної бляшки, й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змодульованої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ситуації ГКС.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Ефекти апеліну-12 вивчались на ізольованому працюючому серці щура із відтворенням 35 хв. глобальної ішемії та 30 хв.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При введенні апеліну-12 спостерігалися менші ураження функції серця та клітинних мембран, що може бути зумовлено покращенням енергетичного обміну 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ішемізованому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серці. [</w:t>
      </w:r>
      <w:r w:rsidR="00183836">
        <w:rPr>
          <w:rFonts w:ascii="Times New Roman" w:hAnsi="Times New Roman"/>
          <w:sz w:val="24"/>
          <w:szCs w:val="24"/>
          <w:lang w:val="uk-UA"/>
        </w:rPr>
        <w:t>5</w:t>
      </w:r>
      <w:r w:rsidRPr="005A73CD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 іншому дослідженні ГКС моделювали за допомогою 40 хв.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окклюзії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передньої низхідної коронарної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аретріїї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із послідуючою 60 хв.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репефузією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-12 вводили в </w:t>
      </w:r>
      <w:r w:rsidRPr="005A73CD">
        <w:rPr>
          <w:rFonts w:ascii="Times New Roman" w:hAnsi="Times New Roman"/>
          <w:sz w:val="24"/>
          <w:szCs w:val="24"/>
          <w:lang w:val="uk-UA"/>
        </w:rPr>
        <w:lastRenderedPageBreak/>
        <w:t xml:space="preserve">різних дозах в момент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Також в експерименті був застосований інгібітор </w:t>
      </w:r>
      <w:r w:rsidRPr="005A73CD">
        <w:rPr>
          <w:rFonts w:ascii="Times New Roman" w:hAnsi="Times New Roman"/>
          <w:sz w:val="24"/>
          <w:szCs w:val="24"/>
          <w:lang w:val="en-US"/>
        </w:rPr>
        <w:t>NO</w:t>
      </w:r>
      <w:r w:rsidRPr="005A73CD">
        <w:rPr>
          <w:rFonts w:ascii="Times New Roman" w:hAnsi="Times New Roman"/>
          <w:sz w:val="24"/>
          <w:szCs w:val="24"/>
        </w:rPr>
        <w:t>-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синтази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5A73CD">
        <w:rPr>
          <w:rFonts w:ascii="Times New Roman" w:hAnsi="Times New Roman"/>
          <w:sz w:val="24"/>
          <w:szCs w:val="24"/>
        </w:rPr>
        <w:t>L-NAME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). В процесі проведення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експеріменту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у відповідь на введення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спостерігалось зниження систолічного артеріального тиску на 56-85%, із послідуючим відновленням в кінці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а також статистично достовірним зменшенням розміру ІМ на 20-40% у порівнянні із контролем. Під впливом апеліну-12 в дозі 35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мкмоль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/кг активність фракції МВ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креатинкінази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лактатдегідрогенази в плазмі в кінці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знижувалась відповідно на 56 та 47% у порівнянні із контролем. Введення антагоністу оксиду азоту сприяло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підвищенну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САТ, але не впливало на розмір зони ІМ. При введенні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разом із антагоністом оксиду азоту спостерігалось статистично достовірне менше зниження САТ, більший розмір зони ІМ, вищі показники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МВ-креатинкінази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лактатдегідрогенази. Автори дослідження вважають, що </w:t>
      </w:r>
      <w:r w:rsidRPr="005A73CD">
        <w:rPr>
          <w:rFonts w:ascii="Times New Roman" w:hAnsi="Times New Roman"/>
          <w:sz w:val="24"/>
          <w:szCs w:val="24"/>
          <w:lang w:val="en-US"/>
        </w:rPr>
        <w:t>NO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є одним із ключових медіаторів захисної дії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умовах ГКС. [</w:t>
      </w:r>
      <w:r w:rsidR="00183836">
        <w:rPr>
          <w:rFonts w:ascii="Times New Roman" w:hAnsi="Times New Roman"/>
          <w:sz w:val="24"/>
          <w:szCs w:val="24"/>
          <w:lang w:val="uk-UA"/>
        </w:rPr>
        <w:t>5</w:t>
      </w:r>
      <w:r w:rsidRPr="005A73CD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 результаті ще одного експерименту із моделюванням ІМ автори встановили, що введення апеліну-12 сприяло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вазодилатації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коронарних судин, зменшенню зони ІМ за рахунок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кадіопротективних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властивостей у відношенні мембран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кардіоміоцитів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. [</w:t>
      </w:r>
      <w:r w:rsidR="00183836">
        <w:rPr>
          <w:rFonts w:ascii="Times New Roman" w:hAnsi="Times New Roman"/>
          <w:sz w:val="24"/>
          <w:szCs w:val="24"/>
          <w:lang w:val="uk-UA"/>
        </w:rPr>
        <w:t>5</w:t>
      </w:r>
      <w:r w:rsidRPr="005A73CD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Застосування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під час коронарного шунтування відразу ж і в перші дні після процедури може мати терапевтичні преваги. Плазматичні рівні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хворих із тріпотінням передсердя нижчі у порівнянні з контролем.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26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Falcone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(2010) досліджували активність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93 хворих з постійною формою фібриляції передсердь, до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кардіоверсії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Пацієнти з рівнями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нижче середнього показали мали ризик рецидивів аритмії на 3,1 більше, в порівнянні з хворими з високим рівнем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Низький рівень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є незалежним прогностичним фактором рецидиву аритмій у пацієнтів з фібриляцією передсердь протягом проведення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антиаритмічного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лікування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20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завдяки впливу на поширення потенціалу дії і скоротливості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кардіоміоцитів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як вважають, може впливати на патофізіологію фібриляції передсердь. Пептид збільшує скорочення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саркомеру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нормальних та ушкоджених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кардіоміоцитах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Крім того,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збільшує швидкість проведення імпульсу 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моношарі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культивованих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неонатальних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кардіоміоцитів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щурів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21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Вважається, що </w:t>
      </w:r>
      <w:proofErr w:type="spellStart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кардіопротективні</w:t>
      </w:r>
      <w:proofErr w:type="spellEnd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 xml:space="preserve"> властивості </w:t>
      </w:r>
      <w:proofErr w:type="spellStart"/>
      <w:r w:rsidRPr="009F096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умовах ішемії пов'язані із модулюванням низького парціального тиску кисню та залежать від експресії фактора гіпоксії 1α.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Передішемічне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введення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серце достовірно покращувало відновлення скорочувальної та насосної функцій серця у порівнянні з контролем [</w:t>
      </w:r>
      <w:r w:rsidR="00183836">
        <w:rPr>
          <w:rFonts w:ascii="Times New Roman" w:hAnsi="Times New Roman"/>
          <w:sz w:val="24"/>
          <w:szCs w:val="24"/>
          <w:lang w:val="uk-UA"/>
        </w:rPr>
        <w:t>21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Simpkin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продемонстрували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протективні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властивості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умовах ішемії/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гризунів шляхом активації внутріклітинної системи RISK (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reperfusion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lastRenderedPageBreak/>
        <w:t>injury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salvage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kinase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), яка ослаблює ішемічне ушкодження ферментів дихального ланцюга мітохондрій та компонентів їх мембран.[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попереджує відкриття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мітохондріальних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пор та зберігає таким чином структуру мітохондрій в період ішемії/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репефузії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uk-UA"/>
        </w:rPr>
        <w:t>[</w:t>
      </w:r>
      <w:r w:rsidR="00183836">
        <w:rPr>
          <w:rFonts w:ascii="Times New Roman" w:hAnsi="Times New Roman"/>
          <w:sz w:val="24"/>
          <w:szCs w:val="24"/>
          <w:lang w:val="uk-UA"/>
        </w:rPr>
        <w:t>46</w:t>
      </w:r>
      <w:r w:rsidRPr="00183836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Підтвердженням даної гіпотези був експеримент, який проведено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Langendorff</w:t>
      </w:r>
      <w:proofErr w:type="spellEnd"/>
      <w:r w:rsidR="00F54A43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Показано, що апелін-13 може збільшувати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фосфорилювання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важливих компонентів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кіназного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шляху RISK -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протеінкінази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та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екстрацелюлярної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кінази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ERK1/2 (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extracellularsignal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-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regulatedkinase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1/2) на 5 та 10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хв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Введення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частково блокує стрес-залежну активацію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апоптозу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ендоплазматичному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ретикулумі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щурів із моделлю ішемії через 2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год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реперфузії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що має велике значення враховуючи зміни в тканинах протягом 24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год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після ІМ.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38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</w:p>
    <w:p w:rsidR="0009356B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Дослідження культивованих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кардіоміоцитів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щурів показало, що антиоксидантні властивості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пов’язані із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інгібіюванням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реактивних форм пероксиду, активності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малональдегіда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лактат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дегідрогенази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а також попередженням деградації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супероксиддисмутази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й підтримкою ефективного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кровотоку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шляхом стимуляції </w:t>
      </w:r>
      <w:r w:rsidRPr="005A73CD">
        <w:rPr>
          <w:rFonts w:ascii="Times New Roman" w:hAnsi="Times New Roman"/>
          <w:sz w:val="24"/>
          <w:szCs w:val="24"/>
          <w:lang w:val="en-US"/>
        </w:rPr>
        <w:t>NO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-залежної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вазо дилатації як незалежно, так і завдяки активації внутріклітинних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кіназних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систем </w:t>
      </w:r>
      <w:r w:rsidRPr="005A73CD">
        <w:rPr>
          <w:rFonts w:ascii="Times New Roman" w:hAnsi="Times New Roman"/>
          <w:sz w:val="24"/>
          <w:szCs w:val="24"/>
          <w:lang w:val="en-US"/>
        </w:rPr>
        <w:t>PI</w:t>
      </w:r>
      <w:r w:rsidRPr="005A73CD">
        <w:rPr>
          <w:rFonts w:ascii="Times New Roman" w:hAnsi="Times New Roman"/>
          <w:sz w:val="24"/>
          <w:szCs w:val="24"/>
          <w:lang w:val="uk-UA"/>
        </w:rPr>
        <w:t>3</w:t>
      </w:r>
      <w:r w:rsidRPr="005A73CD">
        <w:rPr>
          <w:rFonts w:ascii="Times New Roman" w:hAnsi="Times New Roman"/>
          <w:sz w:val="24"/>
          <w:szCs w:val="24"/>
          <w:lang w:val="en-US"/>
        </w:rPr>
        <w:t>K</w:t>
      </w:r>
      <w:r w:rsidRPr="005A73CD">
        <w:rPr>
          <w:rFonts w:ascii="Times New Roman" w:hAnsi="Times New Roman"/>
          <w:sz w:val="24"/>
          <w:szCs w:val="24"/>
          <w:lang w:val="uk-UA"/>
        </w:rPr>
        <w:t>/</w:t>
      </w:r>
      <w:proofErr w:type="spellStart"/>
      <w:r w:rsidRPr="005A73CD">
        <w:rPr>
          <w:rFonts w:ascii="Times New Roman" w:hAnsi="Times New Roman"/>
          <w:sz w:val="24"/>
          <w:szCs w:val="24"/>
          <w:lang w:val="en-US"/>
        </w:rPr>
        <w:t>Akt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5A73CD">
        <w:rPr>
          <w:rFonts w:ascii="Times New Roman" w:hAnsi="Times New Roman"/>
          <w:sz w:val="24"/>
          <w:szCs w:val="24"/>
          <w:lang w:val="en-US"/>
        </w:rPr>
        <w:t>P</w:t>
      </w:r>
      <w:r w:rsidRPr="005A73CD">
        <w:rPr>
          <w:rFonts w:ascii="Times New Roman" w:hAnsi="Times New Roman"/>
          <w:sz w:val="24"/>
          <w:szCs w:val="24"/>
          <w:lang w:val="uk-UA"/>
        </w:rPr>
        <w:t>70</w:t>
      </w:r>
      <w:r w:rsidRPr="005A73CD">
        <w:rPr>
          <w:rFonts w:ascii="Times New Roman" w:hAnsi="Times New Roman"/>
          <w:sz w:val="24"/>
          <w:szCs w:val="24"/>
          <w:lang w:val="en-US"/>
        </w:rPr>
        <w:t>S</w:t>
      </w:r>
      <w:r w:rsidRPr="005A73CD">
        <w:rPr>
          <w:rFonts w:ascii="Times New Roman" w:hAnsi="Times New Roman"/>
          <w:sz w:val="24"/>
          <w:szCs w:val="24"/>
          <w:lang w:val="uk-UA"/>
        </w:rPr>
        <w:t>6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46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</w:t>
      </w:r>
    </w:p>
    <w:p w:rsidR="00F54A43" w:rsidRPr="004846E8" w:rsidRDefault="00F54A43" w:rsidP="00F54A4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В нашому дослідженні</w:t>
      </w:r>
      <w:r w:rsidRPr="008261B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[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3, 13, 14</w:t>
      </w:r>
      <w:r w:rsidRPr="008261B0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]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ожиріння супроводжується підвищенням рівню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апеліну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, але більшою мірою, експресія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пептида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залежить від супутньої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дисглікемії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та ІР.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>Дисфункція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ендотелію у обстежених хворих встановлена в </w:t>
      </w:r>
      <w:r w:rsidRPr="00F24D51">
        <w:rPr>
          <w:rFonts w:ascii="Times New Roman" w:hAnsi="Times New Roman"/>
          <w:sz w:val="24"/>
          <w:szCs w:val="24"/>
        </w:rPr>
        <w:t xml:space="preserve">89% </w:t>
      </w:r>
      <w:r>
        <w:rPr>
          <w:rFonts w:ascii="Times New Roman" w:hAnsi="Times New Roman"/>
          <w:sz w:val="24"/>
          <w:szCs w:val="24"/>
          <w:lang w:val="uk-UA"/>
        </w:rPr>
        <w:t>випадків</w:t>
      </w:r>
      <w:r w:rsidRPr="00F24D51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щосупроводжувалось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зниженням </w:t>
      </w:r>
      <w:proofErr w:type="spellStart"/>
      <w:r w:rsidRPr="00F24D51">
        <w:rPr>
          <w:rFonts w:ascii="Times New Roman" w:hAnsi="Times New Roman"/>
          <w:sz w:val="24"/>
          <w:szCs w:val="24"/>
        </w:rPr>
        <w:t>активност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і </w:t>
      </w:r>
      <w:proofErr w:type="spellStart"/>
      <w:r w:rsidRPr="00F24D51">
        <w:rPr>
          <w:rFonts w:ascii="Times New Roman" w:hAnsi="Times New Roman"/>
          <w:sz w:val="24"/>
          <w:szCs w:val="24"/>
          <w:lang w:val="en-US"/>
        </w:rPr>
        <w:t>eNOS</w:t>
      </w:r>
      <w:proofErr w:type="spellEnd"/>
      <w:r>
        <w:rPr>
          <w:rFonts w:ascii="Times New Roman" w:hAnsi="Times New Roman"/>
          <w:sz w:val="24"/>
          <w:szCs w:val="24"/>
        </w:rPr>
        <w:t>, п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ід</w:t>
      </w:r>
      <w:proofErr w:type="spellEnd"/>
      <w:r w:rsidRPr="00F24D51">
        <w:rPr>
          <w:rFonts w:ascii="Times New Roman" w:hAnsi="Times New Roman"/>
          <w:sz w:val="24"/>
          <w:szCs w:val="24"/>
        </w:rPr>
        <w:t>в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ищ</w:t>
      </w:r>
      <w:r w:rsidRPr="00F24D51"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  <w:lang w:val="uk-UA"/>
        </w:rPr>
        <w:t>ням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24D51">
        <w:rPr>
          <w:rFonts w:ascii="Times New Roman" w:hAnsi="Times New Roman"/>
          <w:sz w:val="24"/>
          <w:szCs w:val="24"/>
          <w:lang w:val="en-US"/>
        </w:rPr>
        <w:t>iNOS</w:t>
      </w:r>
      <w:proofErr w:type="spellEnd"/>
      <w:r w:rsidRPr="00F24D5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24D51">
        <w:rPr>
          <w:rFonts w:ascii="Times New Roman" w:hAnsi="Times New Roman"/>
          <w:sz w:val="24"/>
          <w:szCs w:val="24"/>
        </w:rPr>
        <w:t>Значне</w:t>
      </w:r>
      <w:proofErr w:type="spellEnd"/>
      <w:r w:rsidRPr="00F24D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4D51">
        <w:rPr>
          <w:rFonts w:ascii="Times New Roman" w:hAnsi="Times New Roman"/>
          <w:sz w:val="24"/>
          <w:szCs w:val="24"/>
        </w:rPr>
        <w:t>п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uk-UA"/>
        </w:rPr>
        <w:t>ід</w:t>
      </w:r>
      <w:proofErr w:type="spellEnd"/>
      <w:r w:rsidRPr="00F24D51">
        <w:rPr>
          <w:rFonts w:ascii="Times New Roman" w:hAnsi="Times New Roman"/>
          <w:sz w:val="24"/>
          <w:szCs w:val="24"/>
        </w:rPr>
        <w:t>в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ище</w:t>
      </w:r>
      <w:proofErr w:type="spellEnd"/>
      <w:r w:rsidRPr="00F24D51">
        <w:rPr>
          <w:rFonts w:ascii="Times New Roman" w:hAnsi="Times New Roman"/>
          <w:sz w:val="24"/>
          <w:szCs w:val="24"/>
        </w:rPr>
        <w:t>н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24D51"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F24D51">
        <w:rPr>
          <w:rFonts w:ascii="Times New Roman" w:hAnsi="Times New Roman"/>
          <w:sz w:val="24"/>
          <w:szCs w:val="24"/>
        </w:rPr>
        <w:t>трозот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F24D51"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spellStart"/>
      <w:r w:rsidRPr="00F24D51">
        <w:rPr>
          <w:rFonts w:ascii="Times New Roman" w:hAnsi="Times New Roman"/>
          <w:sz w:val="24"/>
          <w:szCs w:val="24"/>
        </w:rPr>
        <w:t>св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  <w:lang w:val="uk-UA"/>
        </w:rPr>
        <w:t>чи</w:t>
      </w:r>
      <w:r w:rsidRPr="00F24D5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  <w:lang w:val="uk-UA"/>
        </w:rPr>
        <w:t>ь про</w:t>
      </w:r>
      <w:r w:rsidRPr="00F24D51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F24D51">
        <w:rPr>
          <w:rFonts w:ascii="Times New Roman" w:hAnsi="Times New Roman"/>
          <w:sz w:val="24"/>
          <w:szCs w:val="24"/>
        </w:rPr>
        <w:t>сок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24D51">
        <w:rPr>
          <w:rFonts w:ascii="Times New Roman" w:hAnsi="Times New Roman"/>
          <w:sz w:val="24"/>
          <w:szCs w:val="24"/>
        </w:rPr>
        <w:t>ст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у</w:t>
      </w:r>
      <w:r w:rsidRPr="00F24D5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 xml:space="preserve">ь </w:t>
      </w:r>
      <w:proofErr w:type="spellStart"/>
      <w:r w:rsidRPr="00F24D51">
        <w:rPr>
          <w:rFonts w:ascii="Times New Roman" w:hAnsi="Times New Roman"/>
          <w:sz w:val="24"/>
          <w:szCs w:val="24"/>
        </w:rPr>
        <w:t>депон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у</w:t>
      </w:r>
      <w:proofErr w:type="spellStart"/>
      <w:r w:rsidRPr="00F24D51">
        <w:rPr>
          <w:rFonts w:ascii="Times New Roman" w:hAnsi="Times New Roman"/>
          <w:sz w:val="24"/>
          <w:szCs w:val="24"/>
        </w:rPr>
        <w:t>ван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н</w:t>
      </w:r>
      <w:r w:rsidRPr="00F24D51"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z w:val="24"/>
          <w:szCs w:val="24"/>
          <w:lang w:val="uk-UA"/>
        </w:rPr>
        <w:t>та з</w:t>
      </w:r>
      <w:r w:rsidRPr="00F24D51">
        <w:rPr>
          <w:rFonts w:ascii="Times New Roman" w:hAnsi="Times New Roman"/>
          <w:sz w:val="24"/>
          <w:szCs w:val="24"/>
        </w:rPr>
        <w:t>ниже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ння</w:t>
      </w:r>
      <w:proofErr w:type="spellEnd"/>
      <w:r w:rsidRPr="00F24D51"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F24D51">
        <w:rPr>
          <w:rFonts w:ascii="Times New Roman" w:hAnsi="Times New Roman"/>
          <w:sz w:val="24"/>
          <w:szCs w:val="24"/>
        </w:rPr>
        <w:t>одоступност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 xml:space="preserve"> оксид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24D51">
        <w:rPr>
          <w:rFonts w:ascii="Times New Roman" w:hAnsi="Times New Roman"/>
          <w:sz w:val="24"/>
          <w:szCs w:val="24"/>
        </w:rPr>
        <w:t xml:space="preserve"> азот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24D51">
        <w:rPr>
          <w:rFonts w:ascii="Times New Roman" w:hAnsi="Times New Roman"/>
          <w:sz w:val="24"/>
          <w:szCs w:val="24"/>
        </w:rPr>
        <w:t xml:space="preserve">. У </w:t>
      </w:r>
      <w:r>
        <w:rPr>
          <w:rFonts w:ascii="Times New Roman" w:hAnsi="Times New Roman"/>
          <w:sz w:val="24"/>
          <w:szCs w:val="24"/>
          <w:lang w:val="uk-UA"/>
        </w:rPr>
        <w:t>хворих на ГХ</w:t>
      </w:r>
      <w:r w:rsidRPr="00F24D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24D51">
        <w:rPr>
          <w:rFonts w:ascii="Times New Roman" w:hAnsi="Times New Roman"/>
          <w:sz w:val="24"/>
          <w:szCs w:val="24"/>
        </w:rPr>
        <w:t>значна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F24D51">
        <w:rPr>
          <w:rFonts w:ascii="Times New Roman" w:hAnsi="Times New Roman"/>
          <w:sz w:val="24"/>
          <w:szCs w:val="24"/>
        </w:rPr>
        <w:t>дисгл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кем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я, г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F24D51">
        <w:rPr>
          <w:rFonts w:ascii="Times New Roman" w:hAnsi="Times New Roman"/>
          <w:sz w:val="24"/>
          <w:szCs w:val="24"/>
        </w:rPr>
        <w:t>нсул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>
        <w:rPr>
          <w:rFonts w:ascii="Times New Roman" w:hAnsi="Times New Roman"/>
          <w:sz w:val="24"/>
          <w:szCs w:val="24"/>
        </w:rPr>
        <w:t>нем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ія</w:t>
      </w:r>
      <w:proofErr w:type="spellEnd"/>
      <w:r w:rsidRPr="00F24D51">
        <w:rPr>
          <w:rFonts w:ascii="Times New Roman" w:hAnsi="Times New Roman"/>
          <w:sz w:val="24"/>
          <w:szCs w:val="24"/>
        </w:rPr>
        <w:t>, г</w:t>
      </w:r>
      <w:r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F24D51">
        <w:rPr>
          <w:rFonts w:ascii="Times New Roman" w:hAnsi="Times New Roman"/>
          <w:sz w:val="24"/>
          <w:szCs w:val="24"/>
        </w:rPr>
        <w:t>перцитоки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н</w:t>
      </w:r>
      <w:r w:rsidRPr="00F24D51"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я с</w:t>
      </w:r>
      <w:r>
        <w:rPr>
          <w:rFonts w:ascii="Times New Roman" w:hAnsi="Times New Roman"/>
          <w:sz w:val="24"/>
          <w:szCs w:val="24"/>
          <w:lang w:val="uk-UA"/>
        </w:rPr>
        <w:t>у</w:t>
      </w:r>
      <w:proofErr w:type="spellStart"/>
      <w:r w:rsidRPr="00F24D51">
        <w:rPr>
          <w:rFonts w:ascii="Times New Roman" w:hAnsi="Times New Roman"/>
          <w:sz w:val="24"/>
          <w:szCs w:val="24"/>
        </w:rPr>
        <w:t>прово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д</w:t>
      </w:r>
      <w:r w:rsidRPr="00F24D51">
        <w:rPr>
          <w:rFonts w:ascii="Times New Roman" w:hAnsi="Times New Roman"/>
          <w:sz w:val="24"/>
          <w:szCs w:val="24"/>
        </w:rPr>
        <w:t>ж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ува</w:t>
      </w:r>
      <w:r w:rsidRPr="00F24D51">
        <w:rPr>
          <w:rFonts w:ascii="Times New Roman" w:hAnsi="Times New Roman"/>
          <w:sz w:val="24"/>
          <w:szCs w:val="24"/>
        </w:rPr>
        <w:t>лась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</w:t>
      </w:r>
      <w:proofErr w:type="spellStart"/>
      <w:r w:rsidRPr="00F24D51">
        <w:rPr>
          <w:rFonts w:ascii="Times New Roman" w:hAnsi="Times New Roman"/>
          <w:sz w:val="24"/>
          <w:szCs w:val="24"/>
        </w:rPr>
        <w:t>нижен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proofErr w:type="spellEnd"/>
      <w:r w:rsidRPr="00F24D51">
        <w:rPr>
          <w:rFonts w:ascii="Times New Roman" w:hAnsi="Times New Roman"/>
          <w:sz w:val="24"/>
          <w:szCs w:val="24"/>
        </w:rPr>
        <w:t xml:space="preserve">м </w:t>
      </w:r>
      <w:proofErr w:type="spellStart"/>
      <w:r w:rsidRPr="00F24D51">
        <w:rPr>
          <w:rFonts w:ascii="Times New Roman" w:hAnsi="Times New Roman"/>
          <w:sz w:val="24"/>
          <w:szCs w:val="24"/>
        </w:rPr>
        <w:t>активност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і </w:t>
      </w:r>
      <w:proofErr w:type="spellStart"/>
      <w:r w:rsidRPr="00F24D51">
        <w:rPr>
          <w:rFonts w:ascii="Times New Roman" w:hAnsi="Times New Roman"/>
          <w:sz w:val="24"/>
          <w:szCs w:val="24"/>
        </w:rPr>
        <w:t>апел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24D5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4D51">
        <w:rPr>
          <w:rFonts w:ascii="Times New Roman" w:hAnsi="Times New Roman"/>
          <w:sz w:val="24"/>
          <w:szCs w:val="24"/>
        </w:rPr>
        <w:t>в</w:t>
      </w:r>
      <w:proofErr w:type="gramEnd"/>
      <w:r w:rsidRPr="00F24D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порівнянні з </w:t>
      </w:r>
      <w:proofErr w:type="spellStart"/>
      <w:r w:rsidRPr="00F24D51">
        <w:rPr>
          <w:rFonts w:ascii="Times New Roman" w:hAnsi="Times New Roman"/>
          <w:sz w:val="24"/>
          <w:szCs w:val="24"/>
        </w:rPr>
        <w:t>пац</w:t>
      </w:r>
      <w:r>
        <w:rPr>
          <w:rFonts w:ascii="Times New Roman" w:hAnsi="Times New Roman"/>
          <w:sz w:val="24"/>
          <w:szCs w:val="24"/>
          <w:lang w:val="uk-UA"/>
        </w:rPr>
        <w:t>іє</w:t>
      </w:r>
      <w:r w:rsidRPr="00F24D51">
        <w:rPr>
          <w:rFonts w:ascii="Times New Roman" w:hAnsi="Times New Roman"/>
          <w:sz w:val="24"/>
          <w:szCs w:val="24"/>
        </w:rPr>
        <w:t>нтами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 ГХ </w:t>
      </w:r>
      <w:r w:rsidRPr="00F24D51">
        <w:rPr>
          <w:rFonts w:ascii="Times New Roman" w:hAnsi="Times New Roman"/>
          <w:sz w:val="24"/>
          <w:szCs w:val="24"/>
        </w:rPr>
        <w:t xml:space="preserve">без </w:t>
      </w:r>
      <w:proofErr w:type="spellStart"/>
      <w:r w:rsidRPr="00F24D51">
        <w:rPr>
          <w:rFonts w:ascii="Times New Roman" w:hAnsi="Times New Roman"/>
          <w:sz w:val="24"/>
          <w:szCs w:val="24"/>
        </w:rPr>
        <w:t>коморб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proofErr w:type="spellStart"/>
      <w:r w:rsidRPr="00F24D51">
        <w:rPr>
          <w:rFonts w:ascii="Times New Roman" w:hAnsi="Times New Roman"/>
          <w:sz w:val="24"/>
          <w:szCs w:val="24"/>
        </w:rPr>
        <w:t>дн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и</w:t>
      </w:r>
      <w:r w:rsidRPr="00F24D51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  <w:lang w:val="uk-UA"/>
        </w:rPr>
        <w:t xml:space="preserve"> пор</w:t>
      </w:r>
      <w:proofErr w:type="spellStart"/>
      <w:r w:rsidRPr="00F24D51">
        <w:rPr>
          <w:rFonts w:ascii="Times New Roman" w:hAnsi="Times New Roman"/>
          <w:sz w:val="24"/>
          <w:szCs w:val="24"/>
        </w:rPr>
        <w:t>ушен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ь в</w:t>
      </w:r>
      <w:r>
        <w:rPr>
          <w:rFonts w:ascii="Times New Roman" w:hAnsi="Times New Roman"/>
          <w:sz w:val="24"/>
          <w:szCs w:val="24"/>
        </w:rPr>
        <w:t xml:space="preserve">углеводного </w:t>
      </w:r>
      <w:proofErr w:type="spellStart"/>
      <w:r>
        <w:rPr>
          <w:rFonts w:ascii="Times New Roman" w:hAnsi="Times New Roman"/>
          <w:sz w:val="24"/>
          <w:szCs w:val="24"/>
        </w:rPr>
        <w:t>обм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24D51">
        <w:rPr>
          <w:rFonts w:ascii="Times New Roman" w:hAnsi="Times New Roman"/>
          <w:sz w:val="24"/>
          <w:szCs w:val="24"/>
        </w:rPr>
        <w:t>. Г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пер</w:t>
      </w:r>
      <w:r>
        <w:rPr>
          <w:rFonts w:ascii="Times New Roman" w:hAnsi="Times New Roman"/>
          <w:sz w:val="24"/>
          <w:szCs w:val="24"/>
          <w:lang w:val="uk-UA"/>
        </w:rPr>
        <w:t>е</w:t>
      </w:r>
      <w:proofErr w:type="spellStart"/>
      <w:r w:rsidRPr="00F24D51">
        <w:rPr>
          <w:rFonts w:ascii="Times New Roman" w:hAnsi="Times New Roman"/>
          <w:sz w:val="24"/>
          <w:szCs w:val="24"/>
        </w:rPr>
        <w:t>кспрес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 xml:space="preserve">я </w:t>
      </w:r>
      <w:proofErr w:type="spellStart"/>
      <w:r w:rsidRPr="00F24D51">
        <w:rPr>
          <w:rFonts w:ascii="Times New Roman" w:hAnsi="Times New Roman"/>
          <w:sz w:val="24"/>
          <w:szCs w:val="24"/>
        </w:rPr>
        <w:t>апел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24D51">
        <w:rPr>
          <w:rFonts w:ascii="Times New Roman" w:hAnsi="Times New Roman"/>
          <w:sz w:val="24"/>
          <w:szCs w:val="24"/>
        </w:rPr>
        <w:t xml:space="preserve"> у </w:t>
      </w:r>
      <w:r>
        <w:rPr>
          <w:rFonts w:ascii="Times New Roman" w:hAnsi="Times New Roman"/>
          <w:sz w:val="24"/>
          <w:szCs w:val="24"/>
          <w:lang w:val="uk-UA"/>
        </w:rPr>
        <w:t>хворих на</w:t>
      </w:r>
      <w:r w:rsidRPr="00F24D51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  <w:lang w:val="uk-UA"/>
        </w:rPr>
        <w:t xml:space="preserve">Х з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помірни</w:t>
      </w:r>
      <w:proofErr w:type="spellEnd"/>
      <w:r w:rsidRPr="00F24D51">
        <w:rPr>
          <w:rFonts w:ascii="Times New Roman" w:hAnsi="Times New Roman"/>
          <w:sz w:val="24"/>
          <w:szCs w:val="24"/>
        </w:rPr>
        <w:t xml:space="preserve">ми </w:t>
      </w:r>
      <w:r>
        <w:rPr>
          <w:rFonts w:ascii="Times New Roman" w:hAnsi="Times New Roman"/>
          <w:sz w:val="24"/>
          <w:szCs w:val="24"/>
          <w:lang w:val="uk-UA"/>
        </w:rPr>
        <w:t>по</w:t>
      </w:r>
      <w:r w:rsidRPr="00F24D51">
        <w:rPr>
          <w:rFonts w:ascii="Times New Roman" w:hAnsi="Times New Roman"/>
          <w:sz w:val="24"/>
          <w:szCs w:val="24"/>
        </w:rPr>
        <w:t>рушен</w:t>
      </w:r>
      <w:r>
        <w:rPr>
          <w:rFonts w:ascii="Times New Roman" w:hAnsi="Times New Roman"/>
          <w:sz w:val="24"/>
          <w:szCs w:val="24"/>
          <w:lang w:val="uk-UA"/>
        </w:rPr>
        <w:t>н</w:t>
      </w:r>
      <w:proofErr w:type="spellStart"/>
      <w:r w:rsidRPr="00F24D51">
        <w:rPr>
          <w:rFonts w:ascii="Times New Roman" w:hAnsi="Times New Roman"/>
          <w:sz w:val="24"/>
          <w:szCs w:val="24"/>
        </w:rPr>
        <w:t>ями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углеводного </w:t>
      </w:r>
      <w:proofErr w:type="spellStart"/>
      <w:r>
        <w:rPr>
          <w:rFonts w:ascii="Times New Roman" w:hAnsi="Times New Roman"/>
          <w:sz w:val="24"/>
          <w:szCs w:val="24"/>
        </w:rPr>
        <w:t>обм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і</w:t>
      </w:r>
      <w:r w:rsidRPr="00F24D51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  <w:lang w:val="uk-UA"/>
        </w:rPr>
        <w:t xml:space="preserve">у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по</w:t>
      </w:r>
      <w:proofErr w:type="spellStart"/>
      <w:r w:rsidRPr="00F24D51">
        <w:rPr>
          <w:rFonts w:ascii="Times New Roman" w:hAnsi="Times New Roman"/>
          <w:sz w:val="24"/>
          <w:szCs w:val="24"/>
        </w:rPr>
        <w:t>в</w:t>
      </w:r>
      <w:r w:rsidRPr="00AB049E">
        <w:rPr>
          <w:rFonts w:ascii="Times New Roman" w:hAnsi="Times New Roman"/>
          <w:sz w:val="24"/>
          <w:szCs w:val="24"/>
        </w:rPr>
        <w:t>’</w:t>
      </w:r>
      <w:r w:rsidRPr="00F24D51">
        <w:rPr>
          <w:rFonts w:ascii="Times New Roman" w:hAnsi="Times New Roman"/>
          <w:sz w:val="24"/>
          <w:szCs w:val="24"/>
        </w:rPr>
        <w:t>язан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а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 із </w:t>
      </w:r>
      <w:proofErr w:type="spellStart"/>
      <w:r w:rsidRPr="00F24D51">
        <w:rPr>
          <w:rFonts w:ascii="Times New Roman" w:hAnsi="Times New Roman"/>
          <w:sz w:val="24"/>
          <w:szCs w:val="24"/>
        </w:rPr>
        <w:t>компенсаторно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ю </w:t>
      </w:r>
      <w:proofErr w:type="spellStart"/>
      <w:r w:rsidRPr="00F24D51">
        <w:rPr>
          <w:rFonts w:ascii="Times New Roman" w:hAnsi="Times New Roman"/>
          <w:sz w:val="24"/>
          <w:szCs w:val="24"/>
        </w:rPr>
        <w:t>реакц</w:t>
      </w:r>
      <w:r>
        <w:rPr>
          <w:rFonts w:ascii="Times New Roman" w:hAnsi="Times New Roman"/>
          <w:sz w:val="24"/>
          <w:szCs w:val="24"/>
          <w:lang w:val="uk-UA"/>
        </w:rPr>
        <w:t>ією</w:t>
      </w:r>
      <w:proofErr w:type="spellEnd"/>
      <w:r w:rsidRPr="00F24D51">
        <w:rPr>
          <w:rFonts w:ascii="Times New Roman" w:hAnsi="Times New Roman"/>
          <w:sz w:val="24"/>
          <w:szCs w:val="24"/>
        </w:rPr>
        <w:t xml:space="preserve">. </w:t>
      </w:r>
      <w:r w:rsidR="004846E8">
        <w:rPr>
          <w:rFonts w:ascii="Times New Roman" w:hAnsi="Times New Roman"/>
          <w:sz w:val="24"/>
          <w:szCs w:val="24"/>
          <w:lang w:val="uk-UA"/>
        </w:rPr>
        <w:t xml:space="preserve">В нашому дослідженні спостерігалось зниження рівню </w:t>
      </w:r>
      <w:proofErr w:type="spellStart"/>
      <w:r w:rsidR="004846E8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="004846E8">
        <w:rPr>
          <w:rFonts w:ascii="Times New Roman" w:hAnsi="Times New Roman"/>
          <w:sz w:val="24"/>
          <w:szCs w:val="24"/>
          <w:lang w:val="uk-UA"/>
        </w:rPr>
        <w:t xml:space="preserve"> у хворих на ГХ з гіпертрофією міокарда лівого шлуночка к порівнянні із пацієнтами з ГХ та нормальною геометрією лівого шлуночка [15].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Враховуючи важливі ефекти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на периферичні і коронарні судини, вплив на серцевий викид, а також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протективні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властивості в умовах ішемії серця, можливо вважати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ключовим фактором розвитку СН.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Pitkin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 (2010) запропонував [Glp65, Nle75, Tyr77] [125I]-апелін-13 як потужний засіб з високою спорідненістю, оборотним ефектом, що могли б відображати його терапевтичної ефективності у майбутньому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35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lastRenderedPageBreak/>
        <w:t xml:space="preserve">Тож подальші дослідження повинні бути спрямовані на поєднання лікування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апеліном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агоністами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рецепторів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Встановлено, що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залучений до процесів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неоваскуляризації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неоангіогенезу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. [</w:t>
      </w:r>
      <w:r w:rsidR="00183836">
        <w:rPr>
          <w:rFonts w:ascii="Times New Roman" w:hAnsi="Times New Roman"/>
          <w:sz w:val="24"/>
          <w:szCs w:val="24"/>
          <w:lang w:val="uk-UA"/>
        </w:rPr>
        <w:t>8, 10, 16</w:t>
      </w:r>
      <w:r w:rsidRPr="001715E9">
        <w:rPr>
          <w:rFonts w:ascii="Times New Roman" w:hAnsi="Times New Roman"/>
          <w:sz w:val="24"/>
          <w:szCs w:val="24"/>
        </w:rPr>
        <w:t xml:space="preserve">].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Роль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процесі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доведена в кількох дослідженнях на моделі тварин, проте в жодному з досліджень не вивчались ефекти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процесах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серці. Вважається, що р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егуляція мітотичної активності та міграції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ендотеліоцитів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опосередкована внутріклітинними сигнальними системами, такими як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кінази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en-US"/>
        </w:rPr>
        <w:t>ERK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en-US"/>
        </w:rPr>
        <w:t>Akt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5A73CD">
        <w:rPr>
          <w:rFonts w:ascii="Times New Roman" w:hAnsi="Times New Roman"/>
          <w:sz w:val="24"/>
          <w:szCs w:val="24"/>
          <w:lang w:val="en-US"/>
        </w:rPr>
        <w:t>p</w:t>
      </w:r>
      <w:r w:rsidRPr="005A73CD">
        <w:rPr>
          <w:rFonts w:ascii="Times New Roman" w:hAnsi="Times New Roman"/>
          <w:sz w:val="24"/>
          <w:szCs w:val="24"/>
          <w:lang w:val="uk-UA"/>
        </w:rPr>
        <w:t>70</w:t>
      </w:r>
      <w:r w:rsidRPr="005A73CD">
        <w:rPr>
          <w:rFonts w:ascii="Times New Roman" w:hAnsi="Times New Roman"/>
          <w:sz w:val="24"/>
          <w:szCs w:val="24"/>
          <w:lang w:val="en-US"/>
        </w:rPr>
        <w:t>S</w:t>
      </w:r>
      <w:r w:rsidRPr="005A73CD">
        <w:rPr>
          <w:rFonts w:ascii="Times New Roman" w:hAnsi="Times New Roman"/>
          <w:sz w:val="24"/>
          <w:szCs w:val="24"/>
          <w:lang w:val="uk-UA"/>
        </w:rPr>
        <w:t>6 [</w:t>
      </w:r>
      <w:r w:rsidR="00183836">
        <w:rPr>
          <w:rFonts w:ascii="Times New Roman" w:hAnsi="Times New Roman"/>
          <w:sz w:val="24"/>
          <w:szCs w:val="24"/>
          <w:lang w:val="uk-UA"/>
        </w:rPr>
        <w:t>27, 28</w:t>
      </w:r>
      <w:r w:rsidRPr="00183836">
        <w:rPr>
          <w:rFonts w:ascii="Times New Roman" w:hAnsi="Times New Roman"/>
          <w:sz w:val="24"/>
          <w:szCs w:val="24"/>
          <w:lang w:val="uk-UA"/>
        </w:rPr>
        <w:t>].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Апелін</w:t>
      </w:r>
      <w:proofErr w:type="spellEnd"/>
      <w:r w:rsidRPr="009F096E">
        <w:rPr>
          <w:rFonts w:ascii="Times New Roman" w:hAnsi="Times New Roman"/>
          <w:b/>
          <w:sz w:val="24"/>
          <w:szCs w:val="24"/>
          <w:lang w:val="uk-UA"/>
        </w:rPr>
        <w:t xml:space="preserve"> як один із ключових факторів </w:t>
      </w:r>
      <w:proofErr w:type="spellStart"/>
      <w:r w:rsidRPr="009F096E">
        <w:rPr>
          <w:rFonts w:ascii="Times New Roman" w:hAnsi="Times New Roman"/>
          <w:b/>
          <w:sz w:val="24"/>
          <w:szCs w:val="24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регулює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апоптоз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й проліферацію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ендотеліальних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гладеньком’язових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клітин. Деякі дослідження показали, що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інгібірує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апоптоз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гладенькомязових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умбілікальних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вен, та стимулює проліферацію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гладенькомязових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 в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торакальних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артеріях щурів, викликаних активацією </w:t>
      </w:r>
      <w:bookmarkStart w:id="2" w:name="ft81"/>
      <w:r w:rsidRPr="005A73CD">
        <w:rPr>
          <w:rFonts w:ascii="Times New Roman" w:hAnsi="Times New Roman"/>
          <w:sz w:val="24"/>
          <w:szCs w:val="24"/>
          <w:lang w:val="en-US"/>
        </w:rPr>
        <w:t>PI</w:t>
      </w:r>
      <w:r w:rsidRPr="005A73CD">
        <w:rPr>
          <w:rFonts w:ascii="Times New Roman" w:hAnsi="Times New Roman"/>
          <w:sz w:val="24"/>
          <w:szCs w:val="24"/>
          <w:lang w:val="uk-UA"/>
        </w:rPr>
        <w:t>3-</w:t>
      </w:r>
      <w:r w:rsidRPr="005A73CD">
        <w:rPr>
          <w:rFonts w:ascii="Times New Roman" w:hAnsi="Times New Roman"/>
          <w:sz w:val="24"/>
          <w:szCs w:val="24"/>
          <w:lang w:val="en-US"/>
        </w:rPr>
        <w:t>K</w:t>
      </w:r>
      <w:r w:rsidRPr="005A73CD">
        <w:rPr>
          <w:rFonts w:ascii="Times New Roman" w:hAnsi="Times New Roman"/>
          <w:sz w:val="24"/>
          <w:szCs w:val="24"/>
          <w:lang w:val="uk-UA"/>
        </w:rPr>
        <w:t>/</w:t>
      </w:r>
      <w:r w:rsidRPr="005A73CD">
        <w:rPr>
          <w:rFonts w:ascii="Times New Roman" w:hAnsi="Times New Roman"/>
          <w:sz w:val="24"/>
          <w:szCs w:val="24"/>
          <w:lang w:val="en-US"/>
        </w:rPr>
        <w:t>AKT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шляху</w:t>
      </w:r>
      <w:r w:rsidR="00183836">
        <w:rPr>
          <w:rFonts w:ascii="Times New Roman" w:hAnsi="Times New Roman"/>
          <w:sz w:val="24"/>
          <w:szCs w:val="24"/>
          <w:lang w:val="uk-UA"/>
        </w:rPr>
        <w:t xml:space="preserve"> [12, 33]</w:t>
      </w:r>
      <w:r w:rsidRPr="005A73CD">
        <w:rPr>
          <w:rFonts w:ascii="Times New Roman" w:hAnsi="Times New Roman"/>
          <w:sz w:val="24"/>
          <w:szCs w:val="24"/>
          <w:lang w:val="uk-UA"/>
        </w:rPr>
        <w:t>.</w:t>
      </w:r>
      <w:bookmarkEnd w:id="2"/>
      <w:r w:rsidR="0018383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Дозозалежне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культивування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ендотеліальних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клітин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умбілікальної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вени людини 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апеліном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призводить до посилення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судин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28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Tiani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(2009) вивчали вплив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на розвиток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портосистемних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колатералей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чревної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неоваскуляризації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щурів з портальною гіпертензією [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44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  <w:r w:rsidR="00183836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Продемонстрована роль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апеліна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як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ангіогенного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фактору у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ретинальних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судинах. </w:t>
      </w:r>
      <w:r w:rsidR="00183836">
        <w:rPr>
          <w:rFonts w:ascii="Times New Roman" w:hAnsi="Times New Roman"/>
          <w:sz w:val="24"/>
          <w:szCs w:val="24"/>
          <w:lang w:val="uk-UA"/>
        </w:rPr>
        <w:t xml:space="preserve">[27] </w:t>
      </w:r>
    </w:p>
    <w:p w:rsidR="009F096E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Дефіцит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призводить до погіршення регенерації судин, що викликано гіпоксією. В експерименті показано, що дефіцит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асоційований із більшою прогресією некрозу задньої кінцівки, що викликана ішемією. Але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ввведення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сприяє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васкуляризації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зменшенню зони некрозу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ішемізованої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задньої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кінцвки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миші</w:t>
      </w:r>
      <w:r w:rsidR="009F096E">
        <w:rPr>
          <w:rFonts w:ascii="Times New Roman" w:hAnsi="Times New Roman"/>
          <w:sz w:val="24"/>
          <w:szCs w:val="24"/>
          <w:lang w:val="uk-UA"/>
        </w:rPr>
        <w:t xml:space="preserve"> [18, 28]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Активація специфічних </w:t>
      </w:r>
      <w:r w:rsidRPr="005A73CD">
        <w:rPr>
          <w:rFonts w:ascii="Times New Roman" w:hAnsi="Times New Roman"/>
          <w:sz w:val="24"/>
          <w:szCs w:val="24"/>
        </w:rPr>
        <w:t>APJ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-рецепторів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на поверхні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ендотеліоцитів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апеліном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призводить не тільки до модуляції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вазодилатуючої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функції ендотелію, але й сприяє реверсії гіпертрофії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медії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>. [</w:t>
      </w:r>
      <w:r w:rsidR="009F096E">
        <w:rPr>
          <w:rFonts w:ascii="Times New Roman" w:hAnsi="Times New Roman"/>
          <w:sz w:val="24"/>
          <w:szCs w:val="24"/>
          <w:lang w:val="uk-UA"/>
        </w:rPr>
        <w:t>27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K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Rittig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 своєму дослідженні оцінювали значення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як раннього індикатору розвитку атеросклерозу і діабету 2 типу. Вивчались кореляційні взаємозв’язки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із показниками вуглеводного обміну, чутливості до інсуліну, розподілу жиру, які є визнаними факторами ризику серцево-судинних захворювань. Обстежено 344 осіб середнього віку з підвищеним ризиком розвитку цукрового діабету 2 типу.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Ендотеліальну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функцію та товщину інтима-медіа оцінювали за допомогою ультразвуку високої резолюції. Встановлено, що стать і вік не впливає на сироваткові рівні апеліну-36. Не встановлено істотної кореляції між рівнем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та товщиною КІМ, значенням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потокзалежної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вазодилатації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на ранніх стадіях атеросклерозу.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lastRenderedPageBreak/>
        <w:t xml:space="preserve">Артеріальний тиск, ІМТ не впливали на рівень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Крім того, ні параметри чутливості до інсуліну, тип розподілу жиру, ступінь ожиріння, не були пов'язані з активністю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адипокіну</w:t>
      </w:r>
      <w:proofErr w:type="spellEnd"/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[37].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Систематичне введення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експерименті призводить до зменшення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апоптозу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спричиненого інфарктом міокарду. В подальшому, лікування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апеліном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сприяє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міокардіальному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(виявлено підвищення VEGF), більш швидкій регенерації тканин (пригнічення розвитку фіброзу й гіпертрофії міокарду) </w:t>
      </w:r>
      <w:r w:rsidR="009F096E">
        <w:rPr>
          <w:rFonts w:ascii="Times New Roman" w:hAnsi="Times New Roman"/>
          <w:sz w:val="24"/>
          <w:szCs w:val="24"/>
          <w:lang w:val="uk-UA"/>
        </w:rPr>
        <w:t xml:space="preserve">[31].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Враховуючи наявну кореляцію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, можливо, що обидва пептиди діють як інгібітори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апоптозу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ендотеліальних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клітин.</w:t>
      </w:r>
      <w:bookmarkStart w:id="3" w:name="ft16"/>
      <w:r w:rsidRPr="009F096E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Kidoya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співавт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(2010) показали на моделі ішемії задніх кінцівок мишей, що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разом 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ендотеліальним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фактором росту (VEGF) суттєво індукує збільшення судин, ніж VEGF без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28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4" w:name="ft80"/>
      <w:bookmarkStart w:id="5" w:name="ft83"/>
      <w:r w:rsidRPr="005A73CD">
        <w:rPr>
          <w:rFonts w:ascii="Times New Roman" w:hAnsi="Times New Roman"/>
          <w:sz w:val="24"/>
          <w:szCs w:val="24"/>
          <w:lang w:val="uk-UA"/>
        </w:rPr>
        <w:t xml:space="preserve">В той же час показано, що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протидіє підвищеній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проникнивості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судин, що викликана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="009F096E">
        <w:rPr>
          <w:rFonts w:ascii="Times New Roman" w:hAnsi="Times New Roman"/>
          <w:sz w:val="24"/>
          <w:szCs w:val="24"/>
          <w:lang w:val="uk-UA"/>
        </w:rPr>
        <w:t xml:space="preserve"> [30]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 </w:t>
      </w:r>
    </w:p>
    <w:bookmarkEnd w:id="3"/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Ще одним збігом в ефектах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стимуляця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тканинах пухлини</w:t>
      </w:r>
      <w:r w:rsidR="009F096E">
        <w:rPr>
          <w:rFonts w:ascii="Times New Roman" w:hAnsi="Times New Roman"/>
          <w:sz w:val="24"/>
          <w:szCs w:val="24"/>
          <w:lang w:val="uk-UA"/>
        </w:rPr>
        <w:t xml:space="preserve"> [7]</w:t>
      </w:r>
      <w:r w:rsidRPr="005A73CD">
        <w:rPr>
          <w:rFonts w:ascii="Times New Roman" w:hAnsi="Times New Roman"/>
          <w:sz w:val="24"/>
          <w:szCs w:val="24"/>
          <w:lang w:val="uk-UA"/>
        </w:rPr>
        <w:t>.</w:t>
      </w:r>
      <w:bookmarkEnd w:id="4"/>
      <w:bookmarkEnd w:id="5"/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Але гомозиготні миші без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, на відміну від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апелін-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5A73CD">
        <w:rPr>
          <w:rFonts w:ascii="Times New Roman" w:hAnsi="Times New Roman"/>
          <w:sz w:val="24"/>
          <w:szCs w:val="24"/>
          <w:lang w:val="en-US"/>
        </w:rPr>
        <w:t>APLNR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дефіцитних мишей, померли від тяжких порушень у розвитку системи кровообігу в середині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гестаційного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віку. Це є вагомим аргументом, що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має більш важливе значення в розвитку судинної системи ніж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Є дослідження, що підтверджують необхідність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культурі клітин як фактору, що стимулює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екпресію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Pr="005A73CD">
        <w:rPr>
          <w:rFonts w:ascii="Times New Roman" w:hAnsi="Times New Roman"/>
          <w:sz w:val="24"/>
          <w:szCs w:val="24"/>
        </w:rPr>
        <w:t>-</w:t>
      </w:r>
      <w:r w:rsidRPr="005A73CD">
        <w:rPr>
          <w:rFonts w:ascii="Times New Roman" w:hAnsi="Times New Roman"/>
          <w:sz w:val="24"/>
          <w:szCs w:val="24"/>
          <w:lang w:val="en-US"/>
        </w:rPr>
        <w:t>A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. Більш того, </w:t>
      </w:r>
      <w:r w:rsidRPr="005A73CD">
        <w:rPr>
          <w:rFonts w:ascii="Times New Roman" w:hAnsi="Times New Roman"/>
          <w:sz w:val="24"/>
          <w:szCs w:val="24"/>
          <w:lang w:val="en-US"/>
        </w:rPr>
        <w:t>VEGF</w:t>
      </w:r>
      <w:r w:rsidR="00ED27D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разом призводять до більш ефективної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васкуляризації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ішемізованої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кінцівки на моделях тварин. 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Наявні дані свідчать, що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є визнаним чинником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, однак досліджень із залученням коронарних судин не проводилось. Якщо в майбутніх дослідженнях буде досліджено вплив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апеліну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на розвиток </w:t>
      </w:r>
      <w:proofErr w:type="spellStart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колатералей</w:t>
      </w:r>
      <w:proofErr w:type="spellEnd"/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у серці, він може бути важливим цільовим медіатором фармакологічного впливу для хворих із СН, зокрема ішемічного 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ґенезу [8]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. </w:t>
      </w:r>
    </w:p>
    <w:p w:rsidR="0009356B" w:rsidRPr="005A73CD" w:rsidRDefault="0009356B" w:rsidP="005A73C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В процесі дослідження впливу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на процеси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ангіогенезу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встановлені протизапальні ефекти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, що можуть послаблювати формування аневризми черевної частини аорти, що була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змодульована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у мишей.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30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Введення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зменшувало рівні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прозапальних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маркерів (MCP-1,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макрофагального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запального протеїн-1α, ІЛ-6 та фактора некрозу пухлини-α) в експерименті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30</w:t>
      </w:r>
      <w:r w:rsidRPr="005A73CD">
        <w:rPr>
          <w:rFonts w:ascii="Times New Roman" w:hAnsi="Times New Roman"/>
          <w:sz w:val="24"/>
          <w:szCs w:val="24"/>
          <w:lang w:val="uk-UA"/>
        </w:rPr>
        <w:t>].</w:t>
      </w:r>
    </w:p>
    <w:p w:rsidR="0009356B" w:rsidRPr="005A73CD" w:rsidRDefault="0009356B" w:rsidP="005A73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5A73CD">
        <w:rPr>
          <w:rFonts w:ascii="Times New Roman" w:hAnsi="Times New Roman"/>
          <w:sz w:val="24"/>
          <w:szCs w:val="24"/>
          <w:lang w:val="uk-UA"/>
        </w:rPr>
        <w:t xml:space="preserve">Плазмові рівні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у хворих із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кардіоваскулярною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патологією та нирковою недостатністю негативно корелюють з маркерами запалення (С-реактивним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протеіном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r w:rsidRPr="005A73CD">
        <w:rPr>
          <w:rFonts w:ascii="Times New Roman" w:hAnsi="Times New Roman"/>
          <w:sz w:val="24"/>
          <w:szCs w:val="24"/>
          <w:lang w:val="uk-UA"/>
        </w:rPr>
        <w:lastRenderedPageBreak/>
        <w:t xml:space="preserve">ІЛ-6) та позитивно корелюють із кінцевим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діастолічним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–систолічним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розмірами ЛШ, товщиною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міжшлуночковою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перетинки, розмірами правого шлуночка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16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послаблював набряк та запалення, що індуковано ультрафіолетовим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випроміненням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B у мишей та відігравав важливу роль в стабілізації тканини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38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Потужна протизапальна дія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на судинну систему в умовах гострого процесу є багатообіцяючою, якщо ці результати можуть бути екстрапольовані на хронічну модель, та може бути використана для профілактики запалення в процесі розвитку атеросклерозу. </w:t>
      </w:r>
      <w:r w:rsidRPr="005A73CD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Pitkin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 і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співавт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. (2010) показали збільшення експресії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атеросклеротичних коронарних артерій, з додатковою локалізацією пептиду в атеросклеротичній бляшці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35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Також встановлено, що рецептор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присутній в атеросклеротичній бляшці та має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сходність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із його лігандом [</w:t>
      </w:r>
      <w:r w:rsidR="009F096E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35</w:t>
      </w:r>
      <w:r w:rsidRPr="005A73CD">
        <w:rPr>
          <w:rFonts w:ascii="Times New Roman" w:hAnsi="Times New Roman"/>
          <w:sz w:val="24"/>
          <w:szCs w:val="24"/>
          <w:lang w:val="uk-UA"/>
        </w:rPr>
        <w:t xml:space="preserve">]. Підвищений вміст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та його рецептору може бути показником підвищеної протизапальної активації макрофагів, тим самим обмежуючи нестабільність бляшки. У зв'язку з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недостатком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даних і суперечливими результатами, точна роль </w:t>
      </w:r>
      <w:proofErr w:type="spellStart"/>
      <w:r w:rsidRPr="005A73CD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Pr="005A73CD">
        <w:rPr>
          <w:rFonts w:ascii="Times New Roman" w:hAnsi="Times New Roman"/>
          <w:sz w:val="24"/>
          <w:szCs w:val="24"/>
          <w:lang w:val="uk-UA"/>
        </w:rPr>
        <w:t xml:space="preserve"> в розвитку атеросклерозу залишається невідомою.</w:t>
      </w:r>
    </w:p>
    <w:p w:rsidR="005A1AAA" w:rsidRPr="002A76A0" w:rsidRDefault="009F096E" w:rsidP="00CA150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Таким чином, </w:t>
      </w:r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фізіологічна та патогенетична роль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, ендогенного ліганду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апелінових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5A1AAA" w:rsidRPr="002A76A0">
        <w:rPr>
          <w:rFonts w:ascii="Times New Roman" w:hAnsi="Times New Roman"/>
          <w:sz w:val="24"/>
          <w:szCs w:val="24"/>
        </w:rPr>
        <w:t>APJ</w:t>
      </w:r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або APLNR) рецепторів, у розвитку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кардіометаболічних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порушень</w:t>
      </w:r>
      <w:r w:rsidR="00CA150F">
        <w:rPr>
          <w:rFonts w:ascii="Times New Roman" w:hAnsi="Times New Roman"/>
          <w:sz w:val="24"/>
          <w:szCs w:val="24"/>
          <w:lang w:val="uk-UA"/>
        </w:rPr>
        <w:t xml:space="preserve"> представляє перспективний напрямок досліджень</w:t>
      </w:r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CA150F">
        <w:rPr>
          <w:rFonts w:ascii="Times New Roman" w:hAnsi="Times New Roman"/>
          <w:sz w:val="24"/>
          <w:szCs w:val="24"/>
          <w:lang w:val="uk-UA"/>
        </w:rPr>
        <w:t>Р</w:t>
      </w:r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езультати досліджень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як медіатору контролю та зросту тканин,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інотропні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властивості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адипокіну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, антагонізм ефектів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ангіотензину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ІІ,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кардіопротективні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властивості, участь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пептида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у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ангіогенезі</w:t>
      </w:r>
      <w:proofErr w:type="spellEnd"/>
      <w:r w:rsidR="00CA150F">
        <w:rPr>
          <w:rFonts w:ascii="Times New Roman" w:hAnsi="Times New Roman"/>
          <w:sz w:val="24"/>
          <w:szCs w:val="24"/>
          <w:lang w:val="uk-UA"/>
        </w:rPr>
        <w:t xml:space="preserve"> доводять важливу роль пептиду та можливість розглядати </w:t>
      </w:r>
      <w:proofErr w:type="spellStart"/>
      <w:r w:rsidR="00CA150F">
        <w:rPr>
          <w:rFonts w:ascii="Times New Roman" w:hAnsi="Times New Roman"/>
          <w:sz w:val="24"/>
          <w:szCs w:val="24"/>
          <w:lang w:val="uk-UA"/>
        </w:rPr>
        <w:t>адипокін</w:t>
      </w:r>
      <w:proofErr w:type="spellEnd"/>
      <w:r w:rsidR="00CA150F">
        <w:rPr>
          <w:rFonts w:ascii="Times New Roman" w:hAnsi="Times New Roman"/>
          <w:sz w:val="24"/>
          <w:szCs w:val="24"/>
          <w:lang w:val="uk-UA"/>
        </w:rPr>
        <w:t xml:space="preserve"> як потенційну мішень для терапевтичного впливу</w:t>
      </w:r>
      <w:bookmarkStart w:id="6" w:name="_GoBack"/>
      <w:bookmarkEnd w:id="6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. Неоднозначні дані щодо рівня </w:t>
      </w:r>
      <w:proofErr w:type="spellStart"/>
      <w:r w:rsidR="005A1AAA" w:rsidRPr="002A76A0">
        <w:rPr>
          <w:rFonts w:ascii="Times New Roman" w:hAnsi="Times New Roman"/>
          <w:sz w:val="24"/>
          <w:szCs w:val="24"/>
          <w:lang w:val="uk-UA"/>
        </w:rPr>
        <w:t>апеліну</w:t>
      </w:r>
      <w:proofErr w:type="spellEnd"/>
      <w:r w:rsidR="005A1AAA" w:rsidRPr="002A76A0">
        <w:rPr>
          <w:rFonts w:ascii="Times New Roman" w:hAnsi="Times New Roman"/>
          <w:sz w:val="24"/>
          <w:szCs w:val="24"/>
          <w:lang w:val="uk-UA"/>
        </w:rPr>
        <w:t xml:space="preserve"> у хворих на серцеву недостатність, артеріальну гіпертензію, гострий коронарний синдром потребують подальшого ретельного вивчення. </w:t>
      </w:r>
    </w:p>
    <w:p w:rsidR="0089134C" w:rsidRDefault="0089134C" w:rsidP="0089134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9134C" w:rsidRPr="00FB64C8" w:rsidRDefault="0089134C" w:rsidP="0089134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89134C" w:rsidRPr="00A704C1" w:rsidRDefault="0089134C" w:rsidP="0089134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A704C1">
        <w:rPr>
          <w:rFonts w:ascii="Times New Roman" w:hAnsi="Times New Roman"/>
          <w:sz w:val="24"/>
          <w:szCs w:val="24"/>
          <w:lang w:val="uk-UA"/>
        </w:rPr>
        <w:t xml:space="preserve">Демиденко Г.В. – </w:t>
      </w:r>
      <w:proofErr w:type="spellStart"/>
      <w:r w:rsidRPr="00A704C1"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 w:rsidRPr="00A704C1">
        <w:rPr>
          <w:rFonts w:ascii="Times New Roman" w:hAnsi="Times New Roman"/>
          <w:sz w:val="24"/>
          <w:szCs w:val="24"/>
          <w:lang w:val="uk-UA"/>
        </w:rPr>
        <w:t xml:space="preserve">., доцент, доцент кафедри пропедевтики внутрішньої медицини №1, основ біоетики та </w:t>
      </w:r>
      <w:proofErr w:type="spellStart"/>
      <w:r w:rsidRPr="00A704C1">
        <w:rPr>
          <w:rFonts w:ascii="Times New Roman" w:hAnsi="Times New Roman"/>
          <w:sz w:val="24"/>
          <w:szCs w:val="24"/>
          <w:lang w:val="uk-UA"/>
        </w:rPr>
        <w:t>біобезпеки</w:t>
      </w:r>
      <w:proofErr w:type="spellEnd"/>
      <w:r w:rsidRPr="00A704C1">
        <w:rPr>
          <w:rFonts w:ascii="Times New Roman" w:hAnsi="Times New Roman"/>
          <w:sz w:val="24"/>
          <w:szCs w:val="24"/>
          <w:lang w:val="uk-UA"/>
        </w:rPr>
        <w:t xml:space="preserve"> Харківського національного медичного університету</w:t>
      </w:r>
    </w:p>
    <w:p w:rsidR="0089134C" w:rsidRPr="00A704C1" w:rsidRDefault="0089134C" w:rsidP="0089134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04C1">
        <w:rPr>
          <w:rFonts w:ascii="Times New Roman" w:hAnsi="Times New Roman"/>
          <w:sz w:val="24"/>
          <w:szCs w:val="24"/>
          <w:lang w:val="uk-UA"/>
        </w:rPr>
        <w:t>Харків, 61022, пр. Леніна, 4</w:t>
      </w:r>
    </w:p>
    <w:p w:rsidR="0089134C" w:rsidRPr="00A704C1" w:rsidRDefault="0089134C" w:rsidP="0089134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704C1">
        <w:rPr>
          <w:rFonts w:ascii="Times New Roman" w:hAnsi="Times New Roman"/>
          <w:sz w:val="24"/>
          <w:szCs w:val="24"/>
          <w:lang w:val="uk-UA"/>
        </w:rPr>
        <w:t>095-842-20-46, 057-732-33-44</w:t>
      </w:r>
    </w:p>
    <w:p w:rsidR="0089134C" w:rsidRDefault="00CA150F" w:rsidP="0089134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="0089134C" w:rsidRPr="007B5013">
          <w:rPr>
            <w:rStyle w:val="a5"/>
            <w:rFonts w:ascii="Times New Roman" w:hAnsi="Times New Roman"/>
            <w:sz w:val="24"/>
            <w:szCs w:val="24"/>
            <w:lang w:val="uk-UA"/>
          </w:rPr>
          <w:t>а</w:t>
        </w:r>
        <w:r w:rsidR="0089134C" w:rsidRPr="007B5013">
          <w:rPr>
            <w:rStyle w:val="a5"/>
            <w:rFonts w:ascii="Times New Roman" w:hAnsi="Times New Roman"/>
            <w:sz w:val="24"/>
            <w:szCs w:val="24"/>
            <w:lang w:val="en-US"/>
          </w:rPr>
          <w:t>nnademid</w:t>
        </w:r>
        <w:r w:rsidR="0089134C" w:rsidRPr="007B5013">
          <w:rPr>
            <w:rStyle w:val="a5"/>
            <w:rFonts w:ascii="Times New Roman" w:hAnsi="Times New Roman"/>
            <w:sz w:val="24"/>
            <w:szCs w:val="24"/>
          </w:rPr>
          <w:t>@</w:t>
        </w:r>
        <w:r w:rsidR="0089134C" w:rsidRPr="007B5013">
          <w:rPr>
            <w:rStyle w:val="a5"/>
            <w:rFonts w:ascii="Times New Roman" w:hAnsi="Times New Roman"/>
            <w:sz w:val="24"/>
            <w:szCs w:val="24"/>
            <w:lang w:val="en-US"/>
          </w:rPr>
          <w:t>rambler</w:t>
        </w:r>
        <w:r w:rsidR="0089134C" w:rsidRPr="007B5013">
          <w:rPr>
            <w:rStyle w:val="a5"/>
            <w:rFonts w:ascii="Times New Roman" w:hAnsi="Times New Roman"/>
            <w:sz w:val="24"/>
            <w:szCs w:val="24"/>
          </w:rPr>
          <w:t>.</w:t>
        </w:r>
        <w:r w:rsidR="0089134C" w:rsidRPr="007B5013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89134C" w:rsidRPr="008C5B02" w:rsidRDefault="0089134C" w:rsidP="008C5B0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89134C" w:rsidRPr="008C5B02" w:rsidSect="0006038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7DE" w:rsidRDefault="00ED27DE" w:rsidP="00ED27DE">
      <w:pPr>
        <w:spacing w:after="0" w:line="240" w:lineRule="auto"/>
      </w:pPr>
      <w:r>
        <w:separator/>
      </w:r>
    </w:p>
  </w:endnote>
  <w:endnote w:type="continuationSeparator" w:id="0">
    <w:p w:rsidR="00ED27DE" w:rsidRDefault="00ED27DE" w:rsidP="00ED2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70630"/>
      <w:docPartObj>
        <w:docPartGallery w:val="Page Numbers (Bottom of Page)"/>
        <w:docPartUnique/>
      </w:docPartObj>
    </w:sdtPr>
    <w:sdtEndPr/>
    <w:sdtContent>
      <w:p w:rsidR="00ED27DE" w:rsidRDefault="0067105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150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D27DE" w:rsidRDefault="00ED27D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7DE" w:rsidRDefault="00ED27DE" w:rsidP="00ED27DE">
      <w:pPr>
        <w:spacing w:after="0" w:line="240" w:lineRule="auto"/>
      </w:pPr>
      <w:r>
        <w:separator/>
      </w:r>
    </w:p>
  </w:footnote>
  <w:footnote w:type="continuationSeparator" w:id="0">
    <w:p w:rsidR="00ED27DE" w:rsidRDefault="00ED27DE" w:rsidP="00ED2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106C"/>
    <w:multiLevelType w:val="hybridMultilevel"/>
    <w:tmpl w:val="A8380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0055B"/>
    <w:multiLevelType w:val="hybridMultilevel"/>
    <w:tmpl w:val="43EAF7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750A9"/>
    <w:multiLevelType w:val="hybridMultilevel"/>
    <w:tmpl w:val="384E6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D10C2"/>
    <w:multiLevelType w:val="hybridMultilevel"/>
    <w:tmpl w:val="0082D5EC"/>
    <w:lvl w:ilvl="0" w:tplc="0FACB06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6B51"/>
    <w:rsid w:val="00005428"/>
    <w:rsid w:val="0006038C"/>
    <w:rsid w:val="0009356B"/>
    <w:rsid w:val="000C27AE"/>
    <w:rsid w:val="001715E9"/>
    <w:rsid w:val="00183836"/>
    <w:rsid w:val="002728F7"/>
    <w:rsid w:val="002A1AD1"/>
    <w:rsid w:val="003B7D98"/>
    <w:rsid w:val="00442437"/>
    <w:rsid w:val="00450BCF"/>
    <w:rsid w:val="00451AB9"/>
    <w:rsid w:val="004846E8"/>
    <w:rsid w:val="005A1AAA"/>
    <w:rsid w:val="005A45A9"/>
    <w:rsid w:val="005A73CD"/>
    <w:rsid w:val="00656B51"/>
    <w:rsid w:val="00670B8B"/>
    <w:rsid w:val="00671058"/>
    <w:rsid w:val="00783CAE"/>
    <w:rsid w:val="00787F14"/>
    <w:rsid w:val="007A4EB9"/>
    <w:rsid w:val="007B67DD"/>
    <w:rsid w:val="0089134C"/>
    <w:rsid w:val="008C5B02"/>
    <w:rsid w:val="009D5033"/>
    <w:rsid w:val="009D5BC3"/>
    <w:rsid w:val="009F096E"/>
    <w:rsid w:val="00A41516"/>
    <w:rsid w:val="00A704C1"/>
    <w:rsid w:val="00B07F97"/>
    <w:rsid w:val="00B2799F"/>
    <w:rsid w:val="00CA150F"/>
    <w:rsid w:val="00D659F9"/>
    <w:rsid w:val="00D82F56"/>
    <w:rsid w:val="00DC52AE"/>
    <w:rsid w:val="00DE5F70"/>
    <w:rsid w:val="00E718A5"/>
    <w:rsid w:val="00ED27DE"/>
    <w:rsid w:val="00F00F48"/>
    <w:rsid w:val="00F54A43"/>
    <w:rsid w:val="00F80875"/>
    <w:rsid w:val="00FB54DE"/>
    <w:rsid w:val="00FB64C8"/>
    <w:rsid w:val="00FC1029"/>
    <w:rsid w:val="00FE1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56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56B51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5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656B51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rsid w:val="00656B51"/>
    <w:rPr>
      <w:color w:val="0000FF"/>
      <w:u w:val="single"/>
    </w:rPr>
  </w:style>
  <w:style w:type="character" w:styleId="a6">
    <w:name w:val="FollowedHyperlink"/>
    <w:basedOn w:val="a0"/>
    <w:rsid w:val="00656B51"/>
    <w:rPr>
      <w:color w:val="800080"/>
      <w:u w:val="single"/>
    </w:rPr>
  </w:style>
  <w:style w:type="paragraph" w:styleId="a7">
    <w:name w:val="Normal (Web)"/>
    <w:basedOn w:val="a"/>
    <w:uiPriority w:val="99"/>
    <w:semiHidden/>
    <w:unhideWhenUsed/>
    <w:rsid w:val="00656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6B51"/>
  </w:style>
  <w:style w:type="paragraph" w:styleId="HTML">
    <w:name w:val="HTML Preformatted"/>
    <w:basedOn w:val="a"/>
    <w:link w:val="HTML0"/>
    <w:uiPriority w:val="99"/>
    <w:unhideWhenUsed/>
    <w:rsid w:val="00656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56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lptext">
    <w:name w:val="helptext"/>
    <w:basedOn w:val="a"/>
    <w:rsid w:val="00656B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qFormat/>
    <w:rsid w:val="00656B51"/>
    <w:rPr>
      <w:i/>
      <w:iCs/>
    </w:rPr>
  </w:style>
  <w:style w:type="character" w:styleId="a9">
    <w:name w:val="Strong"/>
    <w:basedOn w:val="a0"/>
    <w:uiPriority w:val="22"/>
    <w:qFormat/>
    <w:rsid w:val="00656B51"/>
    <w:rPr>
      <w:b/>
      <w:bCs/>
    </w:rPr>
  </w:style>
  <w:style w:type="paragraph" w:styleId="aa">
    <w:name w:val="header"/>
    <w:basedOn w:val="a"/>
    <w:link w:val="ab"/>
    <w:uiPriority w:val="99"/>
    <w:unhideWhenUsed/>
    <w:rsid w:val="00656B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6B51"/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d"/>
    <w:uiPriority w:val="99"/>
    <w:rsid w:val="00656B51"/>
    <w:rPr>
      <w:rFonts w:ascii="Calibri" w:eastAsia="Calibri" w:hAnsi="Calibri" w:cs="Times New Roman"/>
    </w:rPr>
  </w:style>
  <w:style w:type="paragraph" w:styleId="ad">
    <w:name w:val="footer"/>
    <w:basedOn w:val="a"/>
    <w:link w:val="ac"/>
    <w:uiPriority w:val="99"/>
    <w:unhideWhenUsed/>
    <w:rsid w:val="00656B51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656B51"/>
    <w:rPr>
      <w:rFonts w:ascii="Calibri" w:eastAsia="Calibri" w:hAnsi="Calibri" w:cs="Times New Roman"/>
    </w:rPr>
  </w:style>
  <w:style w:type="character" w:customStyle="1" w:styleId="citation-abbreviation">
    <w:name w:val="citation-abbreviation"/>
    <w:basedOn w:val="a0"/>
    <w:rsid w:val="00656B51"/>
  </w:style>
  <w:style w:type="character" w:customStyle="1" w:styleId="citation-publication-date">
    <w:name w:val="citation-publication-date"/>
    <w:basedOn w:val="a0"/>
    <w:rsid w:val="00656B51"/>
  </w:style>
  <w:style w:type="character" w:customStyle="1" w:styleId="citation-volume">
    <w:name w:val="citation-volume"/>
    <w:basedOn w:val="a0"/>
    <w:rsid w:val="00656B51"/>
  </w:style>
  <w:style w:type="character" w:customStyle="1" w:styleId="citation-issue">
    <w:name w:val="citation-issue"/>
    <w:basedOn w:val="a0"/>
    <w:rsid w:val="00656B51"/>
  </w:style>
  <w:style w:type="character" w:customStyle="1" w:styleId="citation-flpages">
    <w:name w:val="citation-flpages"/>
    <w:basedOn w:val="a0"/>
    <w:rsid w:val="00656B51"/>
  </w:style>
  <w:style w:type="character" w:customStyle="1" w:styleId="doi">
    <w:name w:val="doi"/>
    <w:basedOn w:val="a0"/>
    <w:rsid w:val="00656B51"/>
  </w:style>
  <w:style w:type="character" w:customStyle="1" w:styleId="fm-citation-ids-label">
    <w:name w:val="fm-citation-ids-label"/>
    <w:basedOn w:val="a0"/>
    <w:rsid w:val="00656B51"/>
  </w:style>
  <w:style w:type="character" w:customStyle="1" w:styleId="ref-journal">
    <w:name w:val="ref-journal"/>
    <w:basedOn w:val="a0"/>
    <w:rsid w:val="00656B51"/>
  </w:style>
  <w:style w:type="character" w:customStyle="1" w:styleId="ref-vol">
    <w:name w:val="ref-vol"/>
    <w:basedOn w:val="a0"/>
    <w:rsid w:val="00656B51"/>
  </w:style>
  <w:style w:type="character" w:customStyle="1" w:styleId="nowrap">
    <w:name w:val="nowrap"/>
    <w:basedOn w:val="a0"/>
    <w:rsid w:val="00656B51"/>
  </w:style>
  <w:style w:type="paragraph" w:styleId="ae">
    <w:name w:val="annotation text"/>
    <w:basedOn w:val="a"/>
    <w:link w:val="af"/>
    <w:uiPriority w:val="99"/>
    <w:semiHidden/>
    <w:unhideWhenUsed/>
    <w:rsid w:val="00656B5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56B51"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f"/>
    <w:link w:val="af1"/>
    <w:uiPriority w:val="99"/>
    <w:semiHidden/>
    <w:rsid w:val="00656B51"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annotation subject"/>
    <w:basedOn w:val="ae"/>
    <w:next w:val="ae"/>
    <w:link w:val="af0"/>
    <w:uiPriority w:val="99"/>
    <w:semiHidden/>
    <w:unhideWhenUsed/>
    <w:rsid w:val="00656B51"/>
    <w:rPr>
      <w:b/>
      <w:bCs/>
    </w:rPr>
  </w:style>
  <w:style w:type="character" w:customStyle="1" w:styleId="13">
    <w:name w:val="Тема примечания Знак1"/>
    <w:basedOn w:val="af"/>
    <w:uiPriority w:val="99"/>
    <w:semiHidden/>
    <w:rsid w:val="00656B51"/>
    <w:rPr>
      <w:rFonts w:ascii="Calibri" w:eastAsia="Calibri" w:hAnsi="Calibri"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A704C1"/>
    <w:pPr>
      <w:ind w:left="720"/>
      <w:contextualSpacing/>
    </w:pPr>
  </w:style>
  <w:style w:type="character" w:customStyle="1" w:styleId="source">
    <w:name w:val="source"/>
    <w:basedOn w:val="a0"/>
    <w:rsid w:val="00A704C1"/>
  </w:style>
  <w:style w:type="character" w:styleId="HTML1">
    <w:name w:val="HTML Cite"/>
    <w:basedOn w:val="a0"/>
    <w:uiPriority w:val="99"/>
    <w:unhideWhenUsed/>
    <w:rsid w:val="00A704C1"/>
    <w:rPr>
      <w:i/>
      <w:iCs/>
    </w:rPr>
  </w:style>
  <w:style w:type="character" w:customStyle="1" w:styleId="cit-vol">
    <w:name w:val="cit-vol"/>
    <w:basedOn w:val="a0"/>
    <w:rsid w:val="00A704C1"/>
  </w:style>
  <w:style w:type="character" w:customStyle="1" w:styleId="cit-title">
    <w:name w:val="cit-title"/>
    <w:basedOn w:val="a0"/>
    <w:rsid w:val="00A704C1"/>
  </w:style>
  <w:style w:type="character" w:customStyle="1" w:styleId="cit-sep">
    <w:name w:val="cit-sep"/>
    <w:basedOn w:val="a0"/>
    <w:rsid w:val="00A704C1"/>
  </w:style>
  <w:style w:type="character" w:customStyle="1" w:styleId="cit-print-date">
    <w:name w:val="cit-print-date"/>
    <w:basedOn w:val="a0"/>
    <w:rsid w:val="00A704C1"/>
  </w:style>
  <w:style w:type="character" w:customStyle="1" w:styleId="cit-issue">
    <w:name w:val="cit-issue"/>
    <w:basedOn w:val="a0"/>
    <w:rsid w:val="00A704C1"/>
  </w:style>
  <w:style w:type="character" w:customStyle="1" w:styleId="cit-first-page">
    <w:name w:val="cit-first-page"/>
    <w:basedOn w:val="a0"/>
    <w:rsid w:val="00A704C1"/>
  </w:style>
  <w:style w:type="character" w:styleId="af3">
    <w:name w:val="Placeholder Text"/>
    <w:basedOn w:val="a0"/>
    <w:uiPriority w:val="99"/>
    <w:semiHidden/>
    <w:rsid w:val="009F096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72;nnademid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12</Pages>
  <Words>19089</Words>
  <Characters>10882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Anna Demidenko</cp:lastModifiedBy>
  <cp:revision>17</cp:revision>
  <cp:lastPrinted>2014-06-17T09:41:00Z</cp:lastPrinted>
  <dcterms:created xsi:type="dcterms:W3CDTF">2014-05-28T09:42:00Z</dcterms:created>
  <dcterms:modified xsi:type="dcterms:W3CDTF">2014-06-20T08:25:00Z</dcterms:modified>
</cp:coreProperties>
</file>