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67D5F" w:rsidRPr="00967D5F" w:rsidRDefault="00967D5F" w:rsidP="00967D5F">
      <w:pPr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967D5F">
        <w:rPr>
          <w:rFonts w:ascii="Times New Roman" w:hAnsi="Times New Roman" w:cs="Times New Roman"/>
          <w:b/>
          <w:sz w:val="28"/>
          <w:szCs w:val="28"/>
          <w:lang w:val="en-US"/>
        </w:rPr>
        <w:t>ADVANCED TREATMENT OPTIONS FOR PATIENTS WITH PREMATURE OVARIAN INSUFFICIENCY</w:t>
      </w:r>
    </w:p>
    <w:p w:rsidR="00967D5F" w:rsidRDefault="00967D5F" w:rsidP="00967D5F">
      <w:pPr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967D5F">
        <w:rPr>
          <w:rFonts w:ascii="Times New Roman" w:hAnsi="Times New Roman" w:cs="Times New Roman"/>
          <w:sz w:val="28"/>
          <w:szCs w:val="28"/>
          <w:lang w:val="en-US"/>
        </w:rPr>
        <w:t xml:space="preserve">Mohammed </w:t>
      </w:r>
      <w:r w:rsidRPr="00967D5F">
        <w:rPr>
          <w:rFonts w:ascii="Times New Roman" w:hAnsi="Times New Roman" w:cs="Times New Roman"/>
          <w:sz w:val="28"/>
          <w:szCs w:val="28"/>
        </w:rPr>
        <w:t>К</w:t>
      </w:r>
      <w:proofErr w:type="spellStart"/>
      <w:r w:rsidRPr="00967D5F">
        <w:rPr>
          <w:rFonts w:ascii="Times New Roman" w:hAnsi="Times New Roman" w:cs="Times New Roman"/>
          <w:sz w:val="28"/>
          <w:szCs w:val="28"/>
          <w:lang w:val="en-US"/>
        </w:rPr>
        <w:t>assim</w:t>
      </w:r>
      <w:proofErr w:type="spellEnd"/>
      <w:r w:rsidRPr="00967D5F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Pr="00967D5F">
        <w:rPr>
          <w:rFonts w:ascii="Times New Roman" w:hAnsi="Times New Roman" w:cs="Times New Roman"/>
          <w:sz w:val="28"/>
          <w:szCs w:val="28"/>
          <w:lang w:val="en-US"/>
        </w:rPr>
        <w:t>Gradil</w:t>
      </w:r>
      <w:proofErr w:type="spellEnd"/>
      <w:r w:rsidRPr="00967D5F">
        <w:rPr>
          <w:rFonts w:ascii="Times New Roman" w:hAnsi="Times New Roman" w:cs="Times New Roman"/>
          <w:sz w:val="28"/>
          <w:szCs w:val="28"/>
          <w:lang w:val="en-US"/>
        </w:rPr>
        <w:t xml:space="preserve"> O. G.</w:t>
      </w:r>
      <w:proofErr w:type="gramEnd"/>
      <w:r w:rsidRPr="00967D5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</w:p>
    <w:p w:rsidR="00967D5F" w:rsidRDefault="00967D5F" w:rsidP="00967D5F">
      <w:pPr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967D5F">
        <w:rPr>
          <w:rFonts w:ascii="Times New Roman" w:hAnsi="Times New Roman" w:cs="Times New Roman"/>
          <w:sz w:val="28"/>
          <w:szCs w:val="28"/>
          <w:lang w:val="en-US"/>
        </w:rPr>
        <w:t>Kharkiv</w:t>
      </w:r>
      <w:proofErr w:type="spellEnd"/>
      <w:r w:rsidRPr="00967D5F">
        <w:rPr>
          <w:rFonts w:ascii="Times New Roman" w:hAnsi="Times New Roman" w:cs="Times New Roman"/>
          <w:sz w:val="28"/>
          <w:szCs w:val="28"/>
          <w:lang w:val="en-US"/>
        </w:rPr>
        <w:t xml:space="preserve"> National Medical University, Department of Obstetrics and </w:t>
      </w:r>
      <w:proofErr w:type="spellStart"/>
      <w:r w:rsidRPr="00967D5F">
        <w:rPr>
          <w:rFonts w:ascii="Times New Roman" w:hAnsi="Times New Roman" w:cs="Times New Roman"/>
          <w:sz w:val="28"/>
          <w:szCs w:val="28"/>
          <w:lang w:val="en-US"/>
        </w:rPr>
        <w:t>Gynaecology</w:t>
      </w:r>
      <w:proofErr w:type="spellEnd"/>
      <w:r w:rsidRPr="00967D5F">
        <w:rPr>
          <w:rFonts w:ascii="Times New Roman" w:hAnsi="Times New Roman" w:cs="Times New Roman"/>
          <w:sz w:val="28"/>
          <w:szCs w:val="28"/>
          <w:lang w:val="en-US"/>
        </w:rPr>
        <w:t xml:space="preserve"> No. 2, </w:t>
      </w:r>
      <w:proofErr w:type="spellStart"/>
      <w:r w:rsidRPr="00967D5F">
        <w:rPr>
          <w:rFonts w:ascii="Times New Roman" w:hAnsi="Times New Roman" w:cs="Times New Roman"/>
          <w:sz w:val="28"/>
          <w:szCs w:val="28"/>
          <w:lang w:val="en-US"/>
        </w:rPr>
        <w:t>Kharkiv</w:t>
      </w:r>
      <w:proofErr w:type="spellEnd"/>
      <w:r w:rsidRPr="00967D5F">
        <w:rPr>
          <w:rFonts w:ascii="Times New Roman" w:hAnsi="Times New Roman" w:cs="Times New Roman"/>
          <w:sz w:val="28"/>
          <w:szCs w:val="28"/>
          <w:lang w:val="en-US"/>
        </w:rPr>
        <w:t>, Ukraine</w:t>
      </w:r>
    </w:p>
    <w:p w:rsidR="00967D5F" w:rsidRDefault="00967D5F" w:rsidP="00967D5F">
      <w:pPr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r w:rsidRPr="00967D5F">
        <w:rPr>
          <w:rFonts w:ascii="Times New Roman" w:hAnsi="Times New Roman" w:cs="Times New Roman"/>
          <w:sz w:val="28"/>
          <w:szCs w:val="28"/>
          <w:lang w:val="en-US"/>
        </w:rPr>
        <w:t xml:space="preserve">Scientific supervisor: </w:t>
      </w:r>
      <w:proofErr w:type="spellStart"/>
      <w:r w:rsidRPr="00967D5F">
        <w:rPr>
          <w:rFonts w:ascii="Times New Roman" w:hAnsi="Times New Roman" w:cs="Times New Roman"/>
          <w:sz w:val="28"/>
          <w:szCs w:val="28"/>
          <w:lang w:val="en-US"/>
        </w:rPr>
        <w:t>Lazurenko</w:t>
      </w:r>
      <w:proofErr w:type="spellEnd"/>
      <w:r w:rsidRPr="00967D5F">
        <w:rPr>
          <w:rFonts w:ascii="Times New Roman" w:hAnsi="Times New Roman" w:cs="Times New Roman"/>
          <w:sz w:val="28"/>
          <w:szCs w:val="28"/>
          <w:lang w:val="en-US"/>
        </w:rPr>
        <w:t xml:space="preserve"> V. V., Doctor of Medicine, Professor, Head of Department Obstetrics and </w:t>
      </w:r>
      <w:proofErr w:type="spellStart"/>
      <w:r w:rsidRPr="00967D5F">
        <w:rPr>
          <w:rFonts w:ascii="Times New Roman" w:hAnsi="Times New Roman" w:cs="Times New Roman"/>
          <w:sz w:val="28"/>
          <w:szCs w:val="28"/>
          <w:lang w:val="en-US"/>
        </w:rPr>
        <w:t>Gynaecology</w:t>
      </w:r>
      <w:proofErr w:type="spellEnd"/>
      <w:r w:rsidRPr="00967D5F">
        <w:rPr>
          <w:rFonts w:ascii="Times New Roman" w:hAnsi="Times New Roman" w:cs="Times New Roman"/>
          <w:sz w:val="28"/>
          <w:szCs w:val="28"/>
          <w:lang w:val="en-US"/>
        </w:rPr>
        <w:t xml:space="preserve"> No. 2</w:t>
      </w:r>
    </w:p>
    <w:p w:rsidR="00967D5F" w:rsidRDefault="00967D5F">
      <w:pPr>
        <w:rPr>
          <w:rFonts w:ascii="Times New Roman" w:hAnsi="Times New Roman" w:cs="Times New Roman"/>
          <w:sz w:val="28"/>
          <w:szCs w:val="28"/>
          <w:lang w:val="en-US"/>
        </w:rPr>
      </w:pPr>
      <w:r w:rsidRPr="00967D5F">
        <w:rPr>
          <w:rFonts w:ascii="Times New Roman" w:hAnsi="Times New Roman" w:cs="Times New Roman"/>
          <w:b/>
          <w:sz w:val="28"/>
          <w:szCs w:val="28"/>
          <w:lang w:val="en-US"/>
        </w:rPr>
        <w:t xml:space="preserve"> </w:t>
      </w:r>
      <w:proofErr w:type="gramStart"/>
      <w:r w:rsidRPr="00967D5F">
        <w:rPr>
          <w:rFonts w:ascii="Times New Roman" w:hAnsi="Times New Roman" w:cs="Times New Roman"/>
          <w:b/>
          <w:sz w:val="28"/>
          <w:szCs w:val="28"/>
          <w:lang w:val="en-US"/>
        </w:rPr>
        <w:t>Introduction.</w:t>
      </w:r>
      <w:proofErr w:type="gramEnd"/>
      <w:r w:rsidRPr="00967D5F">
        <w:rPr>
          <w:rFonts w:ascii="Times New Roman" w:hAnsi="Times New Roman" w:cs="Times New Roman"/>
          <w:sz w:val="28"/>
          <w:szCs w:val="28"/>
          <w:lang w:val="en-US"/>
        </w:rPr>
        <w:t xml:space="preserve"> Currently, premature ovarian insufficiency (POI) remains a disease with an idiopathic etiology, There is no standard investigation of choice as well as </w:t>
      </w:r>
      <w:proofErr w:type="gramStart"/>
      <w:r w:rsidRPr="00967D5F">
        <w:rPr>
          <w:rFonts w:ascii="Times New Roman" w:hAnsi="Times New Roman" w:cs="Times New Roman"/>
          <w:sz w:val="28"/>
          <w:szCs w:val="28"/>
          <w:lang w:val="en-US"/>
        </w:rPr>
        <w:t>treatment .</w:t>
      </w:r>
      <w:proofErr w:type="gramEnd"/>
      <w:r w:rsidRPr="00967D5F">
        <w:rPr>
          <w:rFonts w:ascii="Times New Roman" w:hAnsi="Times New Roman" w:cs="Times New Roman"/>
          <w:sz w:val="28"/>
          <w:szCs w:val="28"/>
          <w:lang w:val="en-US"/>
        </w:rPr>
        <w:t xml:space="preserve"> POI is associated with typical menopausal symptoms that develop before the age of 40 years. </w:t>
      </w:r>
    </w:p>
    <w:p w:rsidR="00967D5F" w:rsidRDefault="00967D5F">
      <w:pPr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967D5F">
        <w:rPr>
          <w:rFonts w:ascii="Times New Roman" w:hAnsi="Times New Roman" w:cs="Times New Roman"/>
          <w:b/>
          <w:sz w:val="28"/>
          <w:szCs w:val="28"/>
          <w:lang w:val="en-US"/>
        </w:rPr>
        <w:t>The aim of the study.</w:t>
      </w:r>
      <w:proofErr w:type="gramEnd"/>
      <w:r w:rsidRPr="00967D5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 w:rsidRPr="00967D5F">
        <w:rPr>
          <w:rFonts w:ascii="Times New Roman" w:hAnsi="Times New Roman" w:cs="Times New Roman"/>
          <w:sz w:val="28"/>
          <w:szCs w:val="28"/>
          <w:lang w:val="en-US"/>
        </w:rPr>
        <w:t>Was to determine patients with a high risk of developing POI in the early stages and with the aim of informing them about the high probability of premature reproductive ageing and the prevention of infertility.</w:t>
      </w:r>
      <w:proofErr w:type="gramEnd"/>
      <w:r w:rsidRPr="00967D5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</w:p>
    <w:p w:rsidR="00967D5F" w:rsidRDefault="00967D5F">
      <w:pPr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967D5F">
        <w:rPr>
          <w:rFonts w:ascii="Times New Roman" w:hAnsi="Times New Roman" w:cs="Times New Roman"/>
          <w:b/>
          <w:sz w:val="28"/>
          <w:szCs w:val="28"/>
          <w:lang w:val="en-US"/>
        </w:rPr>
        <w:t>Materials and methods.</w:t>
      </w:r>
      <w:proofErr w:type="gramEnd"/>
      <w:r w:rsidRPr="00967D5F">
        <w:rPr>
          <w:rFonts w:ascii="Times New Roman" w:hAnsi="Times New Roman" w:cs="Times New Roman"/>
          <w:sz w:val="28"/>
          <w:szCs w:val="28"/>
          <w:lang w:val="en-US"/>
        </w:rPr>
        <w:t xml:space="preserve"> The survey analysis involved 97 patients, aged 26 to 38 years without any secondary pathology, with the only complaint of menstrual irregularities during the past 12 months. A set of routine clinical and laboratory studies including hormonal examination was performed. All patients underwent </w:t>
      </w:r>
      <w:proofErr w:type="spellStart"/>
      <w:r w:rsidRPr="00967D5F">
        <w:rPr>
          <w:rFonts w:ascii="Times New Roman" w:hAnsi="Times New Roman" w:cs="Times New Roman"/>
          <w:sz w:val="28"/>
          <w:szCs w:val="28"/>
          <w:lang w:val="en-US"/>
        </w:rPr>
        <w:t>transvaginal</w:t>
      </w:r>
      <w:proofErr w:type="spellEnd"/>
      <w:r w:rsidRPr="00967D5F">
        <w:rPr>
          <w:rFonts w:ascii="Times New Roman" w:hAnsi="Times New Roman" w:cs="Times New Roman"/>
          <w:sz w:val="28"/>
          <w:szCs w:val="28"/>
          <w:lang w:val="en-US"/>
        </w:rPr>
        <w:t xml:space="preserve"> ultrasonography. In the additional studies section, patients were offered an examination to determine the levels of </w:t>
      </w:r>
      <w:proofErr w:type="spellStart"/>
      <w:r w:rsidRPr="00967D5F">
        <w:rPr>
          <w:rFonts w:ascii="Times New Roman" w:hAnsi="Times New Roman" w:cs="Times New Roman"/>
          <w:sz w:val="28"/>
          <w:szCs w:val="28"/>
          <w:lang w:val="en-US"/>
        </w:rPr>
        <w:t>antimullerian</w:t>
      </w:r>
      <w:proofErr w:type="spellEnd"/>
      <w:r w:rsidRPr="00967D5F">
        <w:rPr>
          <w:rFonts w:ascii="Times New Roman" w:hAnsi="Times New Roman" w:cs="Times New Roman"/>
          <w:sz w:val="28"/>
          <w:szCs w:val="28"/>
          <w:lang w:val="en-US"/>
        </w:rPr>
        <w:t xml:space="preserve"> hormone and </w:t>
      </w:r>
      <w:proofErr w:type="spellStart"/>
      <w:r w:rsidRPr="00967D5F">
        <w:rPr>
          <w:rFonts w:ascii="Times New Roman" w:hAnsi="Times New Roman" w:cs="Times New Roman"/>
          <w:sz w:val="28"/>
          <w:szCs w:val="28"/>
          <w:lang w:val="en-US"/>
        </w:rPr>
        <w:t>antral</w:t>
      </w:r>
      <w:proofErr w:type="spellEnd"/>
      <w:r w:rsidRPr="00967D5F">
        <w:rPr>
          <w:rFonts w:ascii="Times New Roman" w:hAnsi="Times New Roman" w:cs="Times New Roman"/>
          <w:sz w:val="28"/>
          <w:szCs w:val="28"/>
          <w:lang w:val="en-US"/>
        </w:rPr>
        <w:t xml:space="preserve"> follicle count in each ovary during ultrasound, as well as to measure ovarian volume. </w:t>
      </w:r>
    </w:p>
    <w:p w:rsidR="00967D5F" w:rsidRDefault="00967D5F">
      <w:pPr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967D5F">
        <w:rPr>
          <w:rFonts w:ascii="Times New Roman" w:hAnsi="Times New Roman" w:cs="Times New Roman"/>
          <w:b/>
          <w:sz w:val="28"/>
          <w:szCs w:val="28"/>
          <w:lang w:val="en-US"/>
        </w:rPr>
        <w:t>Results.</w:t>
      </w:r>
      <w:proofErr w:type="gramEnd"/>
      <w:r w:rsidRPr="00967D5F">
        <w:rPr>
          <w:rFonts w:ascii="Times New Roman" w:hAnsi="Times New Roman" w:cs="Times New Roman"/>
          <w:b/>
          <w:sz w:val="28"/>
          <w:szCs w:val="28"/>
          <w:lang w:val="en-US"/>
        </w:rPr>
        <w:t xml:space="preserve"> </w:t>
      </w:r>
      <w:r w:rsidRPr="00967D5F">
        <w:rPr>
          <w:rFonts w:ascii="Times New Roman" w:hAnsi="Times New Roman" w:cs="Times New Roman"/>
          <w:sz w:val="28"/>
          <w:szCs w:val="28"/>
          <w:lang w:val="en-US"/>
        </w:rPr>
        <w:t xml:space="preserve">The study was done in three groups. The first group consisted of patients without any significant hormonal </w:t>
      </w:r>
      <w:proofErr w:type="spellStart"/>
      <w:r w:rsidRPr="00967D5F">
        <w:rPr>
          <w:rFonts w:ascii="Times New Roman" w:hAnsi="Times New Roman" w:cs="Times New Roman"/>
          <w:sz w:val="28"/>
          <w:szCs w:val="28"/>
          <w:lang w:val="en-US"/>
        </w:rPr>
        <w:t>disbalance</w:t>
      </w:r>
      <w:proofErr w:type="spellEnd"/>
      <w:r w:rsidRPr="00967D5F">
        <w:rPr>
          <w:rFonts w:ascii="Times New Roman" w:hAnsi="Times New Roman" w:cs="Times New Roman"/>
          <w:sz w:val="28"/>
          <w:szCs w:val="28"/>
          <w:lang w:val="en-US"/>
        </w:rPr>
        <w:t xml:space="preserve"> however the majority revealed a pronounced psycho-emotional factor. Group II consisted of patients who observed hormonal disorders such as </w:t>
      </w:r>
      <w:proofErr w:type="spellStart"/>
      <w:r w:rsidRPr="00967D5F">
        <w:rPr>
          <w:rFonts w:ascii="Times New Roman" w:hAnsi="Times New Roman" w:cs="Times New Roman"/>
          <w:sz w:val="28"/>
          <w:szCs w:val="28"/>
          <w:lang w:val="en-US"/>
        </w:rPr>
        <w:t>hyperprolactinemia</w:t>
      </w:r>
      <w:proofErr w:type="spellEnd"/>
      <w:r w:rsidRPr="00967D5F">
        <w:rPr>
          <w:rFonts w:ascii="Times New Roman" w:hAnsi="Times New Roman" w:cs="Times New Roman"/>
          <w:sz w:val="28"/>
          <w:szCs w:val="28"/>
          <w:lang w:val="en-US"/>
        </w:rPr>
        <w:t xml:space="preserve"> and increased levels of androgens. Patients with </w:t>
      </w:r>
      <w:proofErr w:type="spellStart"/>
      <w:r w:rsidRPr="00967D5F">
        <w:rPr>
          <w:rFonts w:ascii="Times New Roman" w:hAnsi="Times New Roman" w:cs="Times New Roman"/>
          <w:sz w:val="28"/>
          <w:szCs w:val="28"/>
          <w:lang w:val="en-US"/>
        </w:rPr>
        <w:t>hyperandrogenemia</w:t>
      </w:r>
      <w:proofErr w:type="spellEnd"/>
      <w:r w:rsidRPr="00967D5F">
        <w:rPr>
          <w:rFonts w:ascii="Times New Roman" w:hAnsi="Times New Roman" w:cs="Times New Roman"/>
          <w:sz w:val="28"/>
          <w:szCs w:val="28"/>
          <w:lang w:val="en-US"/>
        </w:rPr>
        <w:t xml:space="preserve"> were found to have insulin </w:t>
      </w:r>
      <w:proofErr w:type="gramStart"/>
      <w:r w:rsidRPr="00967D5F">
        <w:rPr>
          <w:rFonts w:ascii="Times New Roman" w:hAnsi="Times New Roman" w:cs="Times New Roman"/>
          <w:sz w:val="28"/>
          <w:szCs w:val="28"/>
          <w:lang w:val="en-US"/>
        </w:rPr>
        <w:t>resistance,</w:t>
      </w:r>
      <w:proofErr w:type="gramEnd"/>
      <w:r w:rsidRPr="00967D5F">
        <w:rPr>
          <w:rFonts w:ascii="Times New Roman" w:hAnsi="Times New Roman" w:cs="Times New Roman"/>
          <w:sz w:val="28"/>
          <w:szCs w:val="28"/>
          <w:lang w:val="en-US"/>
        </w:rPr>
        <w:t xml:space="preserve"> Group III consisted of patients with menstrual disorders such as persistent </w:t>
      </w:r>
      <w:proofErr w:type="spellStart"/>
      <w:r w:rsidRPr="00967D5F">
        <w:rPr>
          <w:rFonts w:ascii="Times New Roman" w:hAnsi="Times New Roman" w:cs="Times New Roman"/>
          <w:sz w:val="28"/>
          <w:szCs w:val="28"/>
          <w:lang w:val="en-US"/>
        </w:rPr>
        <w:t>polymenorrhea</w:t>
      </w:r>
      <w:proofErr w:type="spellEnd"/>
      <w:r w:rsidRPr="00967D5F">
        <w:rPr>
          <w:rFonts w:ascii="Times New Roman" w:hAnsi="Times New Roman" w:cs="Times New Roman"/>
          <w:sz w:val="28"/>
          <w:szCs w:val="28"/>
          <w:lang w:val="en-US"/>
        </w:rPr>
        <w:t xml:space="preserve"> and </w:t>
      </w:r>
      <w:proofErr w:type="spellStart"/>
      <w:r w:rsidRPr="00967D5F">
        <w:rPr>
          <w:rFonts w:ascii="Times New Roman" w:hAnsi="Times New Roman" w:cs="Times New Roman"/>
          <w:sz w:val="28"/>
          <w:szCs w:val="28"/>
          <w:lang w:val="en-US"/>
        </w:rPr>
        <w:t>oligomenorrhea</w:t>
      </w:r>
      <w:proofErr w:type="spellEnd"/>
      <w:r w:rsidRPr="00967D5F">
        <w:rPr>
          <w:rFonts w:ascii="Times New Roman" w:hAnsi="Times New Roman" w:cs="Times New Roman"/>
          <w:sz w:val="28"/>
          <w:szCs w:val="28"/>
          <w:lang w:val="en-US"/>
        </w:rPr>
        <w:t>. In studying the family history of the majority of patients in this group, early menopause on the maternal line was noted. The evaluated time for menopause was calculated</w:t>
      </w:r>
      <w:bookmarkStart w:id="0" w:name="_GoBack"/>
      <w:bookmarkEnd w:id="0"/>
      <w:r w:rsidRPr="00967D5F">
        <w:rPr>
          <w:rFonts w:ascii="Times New Roman" w:hAnsi="Times New Roman" w:cs="Times New Roman"/>
          <w:sz w:val="28"/>
          <w:szCs w:val="28"/>
          <w:lang w:val="en-US"/>
        </w:rPr>
        <w:t xml:space="preserve"> using mathematical equation, </w:t>
      </w:r>
      <w:proofErr w:type="gramStart"/>
      <w:r w:rsidRPr="00967D5F">
        <w:rPr>
          <w:rFonts w:ascii="Times New Roman" w:hAnsi="Times New Roman" w:cs="Times New Roman"/>
          <w:sz w:val="28"/>
          <w:szCs w:val="28"/>
          <w:lang w:val="en-US"/>
        </w:rPr>
        <w:t>There</w:t>
      </w:r>
      <w:proofErr w:type="gramEnd"/>
      <w:r w:rsidRPr="00967D5F">
        <w:rPr>
          <w:rFonts w:ascii="Times New Roman" w:hAnsi="Times New Roman" w:cs="Times New Roman"/>
          <w:sz w:val="28"/>
          <w:szCs w:val="28"/>
          <w:lang w:val="en-US"/>
        </w:rPr>
        <w:t xml:space="preserve"> is a risk for cardiovascular disease associated with early menopause. A 12 month follow up was done for women planning to conceive. </w:t>
      </w:r>
    </w:p>
    <w:p w:rsidR="00B02BA5" w:rsidRPr="00967D5F" w:rsidRDefault="00967D5F">
      <w:pPr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967D5F">
        <w:rPr>
          <w:rFonts w:ascii="Times New Roman" w:hAnsi="Times New Roman" w:cs="Times New Roman"/>
          <w:b/>
          <w:sz w:val="28"/>
          <w:szCs w:val="28"/>
          <w:lang w:val="en-US"/>
        </w:rPr>
        <w:t>Conclusions.</w:t>
      </w:r>
      <w:proofErr w:type="gramEnd"/>
      <w:r w:rsidRPr="00967D5F">
        <w:rPr>
          <w:rFonts w:ascii="Times New Roman" w:hAnsi="Times New Roman" w:cs="Times New Roman"/>
          <w:sz w:val="28"/>
          <w:szCs w:val="28"/>
          <w:lang w:val="en-US"/>
        </w:rPr>
        <w:t xml:space="preserve"> Late diagnosis of POI can result in use of assisted reproductive technologies using donor eggs. Hormone replacement therapy in patients with POI </w:t>
      </w:r>
      <w:r w:rsidRPr="00967D5F">
        <w:rPr>
          <w:rFonts w:ascii="Times New Roman" w:hAnsi="Times New Roman" w:cs="Times New Roman"/>
          <w:sz w:val="28"/>
          <w:szCs w:val="28"/>
          <w:lang w:val="en-US"/>
        </w:rPr>
        <w:lastRenderedPageBreak/>
        <w:t>can help in the betterment of quality of life and reduces the risk of cardiovascular disease. Early diagnosis of POI can be considered as a prevention of infertility in this group of patients.</w:t>
      </w:r>
    </w:p>
    <w:sectPr w:rsidR="00B02BA5" w:rsidRPr="00967D5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C1649"/>
    <w:rsid w:val="00967D5F"/>
    <w:rsid w:val="00B02BA5"/>
    <w:rsid w:val="00EC16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387</Words>
  <Characters>2206</Characters>
  <Application>Microsoft Office Word</Application>
  <DocSecurity>0</DocSecurity>
  <Lines>18</Lines>
  <Paragraphs>5</Paragraphs>
  <ScaleCrop>false</ScaleCrop>
  <Company>SPecialiST RePack</Company>
  <LinksUpToDate>false</LinksUpToDate>
  <CharactersWithSpaces>2588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2</cp:revision>
  <dcterms:created xsi:type="dcterms:W3CDTF">2020-06-19T18:18:00Z</dcterms:created>
  <dcterms:modified xsi:type="dcterms:W3CDTF">2020-06-19T18:20:00Z</dcterms:modified>
</cp:coreProperties>
</file>