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0B2" w:rsidRPr="00C33942" w:rsidRDefault="00FD17D9" w:rsidP="004220B2">
      <w:pPr>
        <w:pStyle w:val="a3"/>
        <w:spacing w:after="0" w:afterAutospacing="0"/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ВПЛИВ РІВНІВ </w:t>
      </w:r>
      <w:r w:rsidRPr="00C33942">
        <w:rPr>
          <w:b/>
          <w:color w:val="000000"/>
        </w:rPr>
        <w:t xml:space="preserve">АДИПОЦИТАРНИХ МЕДІАТОРІВ АПЕЛІНУ-12 ТА ОБЕСТАТИНУ </w:t>
      </w:r>
      <w:r w:rsidR="004220B2">
        <w:rPr>
          <w:b/>
          <w:color w:val="000000"/>
        </w:rPr>
        <w:t xml:space="preserve">У ХВОРИХ З </w:t>
      </w:r>
      <w:r>
        <w:rPr>
          <w:b/>
          <w:color w:val="000000"/>
        </w:rPr>
        <w:t>ГІПЕРТОНІЧНОЮ ХВОРОБОЮ</w:t>
      </w:r>
      <w:r w:rsidR="004220B2">
        <w:rPr>
          <w:b/>
          <w:color w:val="000000"/>
        </w:rPr>
        <w:t>ТА ЦУКРОВИМ ДІАБЕТОМ</w:t>
      </w:r>
      <w:r w:rsidR="004220B2" w:rsidRPr="00C33942">
        <w:rPr>
          <w:b/>
          <w:color w:val="000000"/>
        </w:rPr>
        <w:t xml:space="preserve"> 2 ТИПУ </w:t>
      </w:r>
      <w:r>
        <w:rPr>
          <w:b/>
          <w:color w:val="000000"/>
        </w:rPr>
        <w:t>ЗАЛЕЖНО ВІД СТУПЕНЯ ТЯЖКОСТІ АРТЕРІАЛЬНОЇ ГІПЕРТЕНЗІЇ</w:t>
      </w:r>
      <w:r w:rsidR="004220B2" w:rsidRPr="00C33942">
        <w:rPr>
          <w:b/>
          <w:color w:val="000000"/>
        </w:rPr>
        <w:t>.</w:t>
      </w:r>
    </w:p>
    <w:p w:rsidR="004220B2" w:rsidRPr="00C33942" w:rsidRDefault="004220B2" w:rsidP="004220B2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lang w:val="ru-RU"/>
        </w:rPr>
      </w:pPr>
      <w:proofErr w:type="spellStart"/>
      <w:r w:rsidRPr="00C33942">
        <w:rPr>
          <w:color w:val="000000"/>
        </w:rPr>
        <w:t>Табаченко</w:t>
      </w:r>
      <w:proofErr w:type="spellEnd"/>
      <w:r w:rsidRPr="00C33942">
        <w:rPr>
          <w:color w:val="000000"/>
        </w:rPr>
        <w:t xml:space="preserve"> О.С.</w:t>
      </w:r>
      <w:r w:rsidRPr="00C33942">
        <w:rPr>
          <w:color w:val="000000"/>
          <w:lang w:val="ru-RU"/>
        </w:rPr>
        <w:t>,</w:t>
      </w:r>
      <w:r>
        <w:rPr>
          <w:color w:val="000000"/>
          <w:lang w:val="ru-RU"/>
        </w:rPr>
        <w:t xml:space="preserve"> Борзова О.Ю</w:t>
      </w:r>
      <w:r w:rsidRPr="00C33942">
        <w:rPr>
          <w:color w:val="000000"/>
        </w:rPr>
        <w:t>.</w:t>
      </w:r>
      <w:r>
        <w:rPr>
          <w:color w:val="000000"/>
        </w:rPr>
        <w:t>, Єрмак О.С.</w:t>
      </w:r>
    </w:p>
    <w:p w:rsidR="004220B2" w:rsidRPr="00C33942" w:rsidRDefault="004220B2" w:rsidP="004220B2">
      <w:pPr>
        <w:pStyle w:val="a3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C33942">
        <w:rPr>
          <w:color w:val="000000"/>
        </w:rPr>
        <w:t>Харківський національний медичний університет</w:t>
      </w:r>
    </w:p>
    <w:p w:rsidR="004220B2" w:rsidRPr="00C33942" w:rsidRDefault="004220B2" w:rsidP="004220B2">
      <w:pPr>
        <w:pStyle w:val="a3"/>
        <w:spacing w:before="0" w:beforeAutospacing="0" w:after="0" w:afterAutospacing="0"/>
        <w:textAlignment w:val="baseline"/>
        <w:rPr>
          <w:color w:val="000000"/>
        </w:rPr>
      </w:pPr>
      <w:r w:rsidRPr="00C33942">
        <w:rPr>
          <w:color w:val="000000"/>
        </w:rPr>
        <w:t>Кафедра внутрішньої медицини №2, клінічної імунології та алергології ім. акад. Л.Т.Малої</w:t>
      </w:r>
    </w:p>
    <w:p w:rsidR="004220B2" w:rsidRPr="00C33942" w:rsidRDefault="004220B2" w:rsidP="004220B2">
      <w:pPr>
        <w:pStyle w:val="a3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C33942">
        <w:rPr>
          <w:color w:val="000000"/>
        </w:rPr>
        <w:t>Україна, Харків</w:t>
      </w:r>
    </w:p>
    <w:p w:rsidR="004220B2" w:rsidRPr="00C33942" w:rsidRDefault="004220B2" w:rsidP="004220B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220B2">
        <w:rPr>
          <w:rFonts w:ascii="Times New Roman" w:hAnsi="Times New Roman"/>
          <w:color w:val="000000"/>
          <w:sz w:val="24"/>
          <w:szCs w:val="24"/>
        </w:rPr>
        <w:t>Все частіше у загальній популяції зустрічається к</w:t>
      </w:r>
      <w:r>
        <w:rPr>
          <w:rFonts w:ascii="Times New Roman" w:hAnsi="Times New Roman"/>
          <w:color w:val="000000"/>
          <w:sz w:val="24"/>
          <w:szCs w:val="24"/>
        </w:rPr>
        <w:t>оморбідність артеріальної гіпертензії (АГ) та цукрового діабету (ЦД) 2 типу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. Дане поєднання обумовлене патогенетично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обгрунтоване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наявністю інсулінорезисте</w:t>
      </w:r>
      <w:r>
        <w:rPr>
          <w:rFonts w:ascii="Times New Roman" w:hAnsi="Times New Roman"/>
          <w:color w:val="000000"/>
          <w:sz w:val="24"/>
          <w:szCs w:val="24"/>
        </w:rPr>
        <w:t>нтності та гіперінсулінемії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. Коморбідність АГ та ЦД 2 типу часто асоціюється з присутністю інших компонентів кластера метаболічних порушень -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дисліпідемії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та центрального ожиріння, що обумовлює зростання випадків ускладненого перебігу даної патології, зниження три</w:t>
      </w:r>
      <w:r>
        <w:rPr>
          <w:rFonts w:ascii="Times New Roman" w:hAnsi="Times New Roman"/>
          <w:color w:val="000000"/>
          <w:sz w:val="24"/>
          <w:szCs w:val="24"/>
        </w:rPr>
        <w:t>валості життя хворих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Широке розповсюдження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 АГ у хворих на ЦД 2 типу викликає інтерес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 вивчення нових маркерів, відповідальних за зростання рівня артеріального тиску в умовах інсулінорезистентності.</w:t>
      </w:r>
    </w:p>
    <w:p w:rsidR="004220B2" w:rsidRPr="00C33942" w:rsidRDefault="004220B2" w:rsidP="004220B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33942">
        <w:rPr>
          <w:rFonts w:ascii="Times New Roman" w:hAnsi="Times New Roman"/>
          <w:color w:val="000000"/>
          <w:sz w:val="24"/>
          <w:szCs w:val="24"/>
        </w:rPr>
        <w:t xml:space="preserve">Мета дослідження –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роаналізувати ефекти апеліну-12 та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обестатину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у хворих з цукровим діабетом 2 типу на артеріальний тиск залежно від ступеня тя</w:t>
      </w:r>
      <w:r>
        <w:rPr>
          <w:rFonts w:ascii="Times New Roman" w:hAnsi="Times New Roman"/>
          <w:color w:val="000000"/>
          <w:sz w:val="24"/>
          <w:szCs w:val="24"/>
        </w:rPr>
        <w:t>жкості артеріальної гіпертензії</w:t>
      </w:r>
      <w:r w:rsidRPr="00C33942">
        <w:rPr>
          <w:rFonts w:ascii="Times New Roman" w:hAnsi="Times New Roman"/>
          <w:color w:val="000000"/>
          <w:sz w:val="24"/>
          <w:szCs w:val="24"/>
        </w:rPr>
        <w:t>.</w:t>
      </w:r>
    </w:p>
    <w:p w:rsidR="004220B2" w:rsidRPr="00C33942" w:rsidRDefault="004220B2" w:rsidP="004220B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33942">
        <w:rPr>
          <w:rFonts w:ascii="Times New Roman" w:hAnsi="Times New Roman"/>
          <w:color w:val="000000"/>
          <w:sz w:val="24"/>
          <w:szCs w:val="24"/>
        </w:rPr>
        <w:t xml:space="preserve">Матеріали і методи дослідження. 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У дослідженні було обстежено 75 пацієнтів з поєднанням АГ та ЦД 2 типу (середній вік 60,03±1,17). У якості контрольної групи було залучено 30 практично здорових осіб. Хворі були розподілені згідно ступеня тяжкості АГ.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Апелін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-12 та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визначали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імуноферментним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методом з використанням комерційних тест систем «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HumanApelin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12 (AP12) ELISA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Kit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>» и «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HumanObestatin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(OB) ELISA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Kit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», Китай.</w:t>
      </w:r>
    </w:p>
    <w:p w:rsidR="004220B2" w:rsidRPr="00C33942" w:rsidRDefault="004220B2" w:rsidP="004220B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33942">
        <w:rPr>
          <w:rFonts w:ascii="Times New Roman" w:hAnsi="Times New Roman"/>
          <w:color w:val="000000"/>
          <w:sz w:val="24"/>
          <w:szCs w:val="24"/>
        </w:rPr>
        <w:t xml:space="preserve">Результати дослідження. 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У хворих ЦД 2 типу за наявності АГ 1, 2, 3 ступеня рівень апеліну-12 був вище, ніж у осіб контрольної групи на 12%, 19%, 23% відповідно. Концентрація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обестатину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вірогідно знижувалась у хворих АГ 1 ступеня на 21%, з АГ 2 ступеня - на 24%, АГ 3 ступеня - на 32% при зіставлені з групою контролю. При співставленні рівнів апеліну-12 у пацієнтів з різним ступенем АГ за наявності ЦД 2 типу виявлено, що у хворих з 2 та 3 ступенем тяжкості АГ концентрація даного маркера була вище, ніж у хворих з АГ 1 ступеня. Проте при зіставлені концентрації апеліну-12 у хворих з 2 та 3 ступенем тяжкості АГ вірогідних різниць виявлено не було (р&gt;0,05). </w:t>
      </w:r>
      <w:r w:rsidR="00FD17D9" w:rsidRPr="00FD17D9">
        <w:rPr>
          <w:rFonts w:ascii="Times New Roman" w:hAnsi="Times New Roman"/>
          <w:color w:val="000000"/>
          <w:sz w:val="24"/>
          <w:szCs w:val="24"/>
        </w:rPr>
        <w:t xml:space="preserve">Зростання апеліну-12 у хворих з АГ 1 і 2 ступенів при порівнянні між собою, а також з групою контролю може розглядатись як компенсаторна реакція, спрямована на </w:t>
      </w:r>
      <w:r w:rsidR="00FD17D9">
        <w:rPr>
          <w:rFonts w:ascii="Times New Roman" w:hAnsi="Times New Roman"/>
          <w:color w:val="000000"/>
          <w:sz w:val="24"/>
          <w:szCs w:val="24"/>
        </w:rPr>
        <w:t>спробу нормалізації рівня АТ</w:t>
      </w:r>
      <w:r w:rsidR="00FD17D9" w:rsidRPr="00FD17D9">
        <w:rPr>
          <w:rFonts w:ascii="Times New Roman" w:hAnsi="Times New Roman"/>
          <w:color w:val="000000"/>
          <w:sz w:val="24"/>
          <w:szCs w:val="24"/>
        </w:rPr>
        <w:t>. Даний факт патогенетично детермінований гіпотензивними властивостями апеліну-12 шляхом індукції N</w:t>
      </w:r>
      <w:r w:rsidR="00FD17D9">
        <w:rPr>
          <w:rFonts w:ascii="Times New Roman" w:hAnsi="Times New Roman"/>
          <w:color w:val="000000"/>
          <w:sz w:val="24"/>
          <w:szCs w:val="24"/>
        </w:rPr>
        <w:t>О-залежної вазорелаксації</w:t>
      </w:r>
      <w:r w:rsidR="00FD17D9" w:rsidRPr="00FD17D9">
        <w:rPr>
          <w:rFonts w:ascii="Times New Roman" w:hAnsi="Times New Roman"/>
          <w:color w:val="000000"/>
          <w:sz w:val="24"/>
          <w:szCs w:val="24"/>
        </w:rPr>
        <w:t xml:space="preserve">. А відсутність подальшого зростання при переході від 2 до 3 ступеня АГ свідчить на користь виснаження адаптаційних ефектів, що супроводжується розвитком тяжкої </w:t>
      </w:r>
      <w:proofErr w:type="spellStart"/>
      <w:r w:rsidR="00FD17D9" w:rsidRPr="00FD17D9">
        <w:rPr>
          <w:rFonts w:ascii="Times New Roman" w:hAnsi="Times New Roman"/>
          <w:color w:val="000000"/>
          <w:sz w:val="24"/>
          <w:szCs w:val="24"/>
        </w:rPr>
        <w:t>АГ.</w:t>
      </w:r>
      <w:r w:rsidRPr="004220B2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стосується показників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обестатину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, його рівень вірогідно не відрізнявся у пацієнтів з АГ 1 и 2 ступеня, проте при порівнянні концентрації даного маркера у хворих з АГ 1 ступеня і 3 ступеня знайдено достовірне зниження при зростанні тяжкості АГ. При порівнянні рівня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обестатину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у хворих з АГ 1 і 2 ступеня тяжкості, а також 2 і 3 ступенів вірогідних різниць не виявлено. З урахуванням того факту, що незважаючи на збереження активності апеліну-12 та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обестатину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рівень АТ зростає до 180/100 мм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рт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. ст. і більше, концентрації вищезазначених маркерів є невідповідними до потреб на даних етапах. Така гіпотеза підтверджується характером кореляційних зв’язків. Знайдено прямий кореляційний зв'язок між апеліном-12 і САТ (R=0,38), зворотній кореляційний зв'язок між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обестатином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і САТ (R=-0,26).</w:t>
      </w:r>
    </w:p>
    <w:p w:rsidR="004220B2" w:rsidRPr="00C33942" w:rsidRDefault="004220B2" w:rsidP="004220B2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33942">
        <w:rPr>
          <w:rFonts w:ascii="Times New Roman" w:hAnsi="Times New Roman"/>
          <w:color w:val="000000"/>
          <w:sz w:val="24"/>
          <w:szCs w:val="24"/>
        </w:rPr>
        <w:t xml:space="preserve">Висновки. 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Наявність поєднаного перебігу артеріальної гіпертензії та цукрового діабету 2 типу асоціюється з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гіперапелінемією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і депресією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обестатину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порівняно зі здоров</w:t>
      </w:r>
      <w:r>
        <w:rPr>
          <w:rFonts w:ascii="Times New Roman" w:hAnsi="Times New Roman"/>
          <w:color w:val="000000"/>
          <w:sz w:val="24"/>
          <w:szCs w:val="24"/>
        </w:rPr>
        <w:t xml:space="preserve">ими особами контрольної групи. </w:t>
      </w:r>
      <w:r w:rsidRPr="004220B2">
        <w:rPr>
          <w:rFonts w:ascii="Times New Roman" w:hAnsi="Times New Roman"/>
          <w:color w:val="000000"/>
          <w:sz w:val="24"/>
          <w:szCs w:val="24"/>
        </w:rPr>
        <w:t xml:space="preserve">Невідповідність рівнів апеліну-12 і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обестатину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активності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ренін-ангіотензин-альдостеронової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 xml:space="preserve"> системи супроводжується зростанням артеріального тиску більше 180/100 мм </w:t>
      </w:r>
      <w:proofErr w:type="spellStart"/>
      <w:r w:rsidRPr="004220B2">
        <w:rPr>
          <w:rFonts w:ascii="Times New Roman" w:hAnsi="Times New Roman"/>
          <w:color w:val="000000"/>
          <w:sz w:val="24"/>
          <w:szCs w:val="24"/>
        </w:rPr>
        <w:t>рт</w:t>
      </w:r>
      <w:proofErr w:type="spellEnd"/>
      <w:r w:rsidRPr="004220B2">
        <w:rPr>
          <w:rFonts w:ascii="Times New Roman" w:hAnsi="Times New Roman"/>
          <w:color w:val="000000"/>
          <w:sz w:val="24"/>
          <w:szCs w:val="24"/>
        </w:rPr>
        <w:t>. ст. у хворих з цукровим діабетом 2 типу.</w:t>
      </w:r>
    </w:p>
    <w:p w:rsidR="009B5279" w:rsidRDefault="009B5279"/>
    <w:sectPr w:rsidR="009B5279" w:rsidSect="00071D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27040"/>
    <w:rsid w:val="004220B2"/>
    <w:rsid w:val="00561192"/>
    <w:rsid w:val="00573A0E"/>
    <w:rsid w:val="006E6CDF"/>
    <w:rsid w:val="009B5279"/>
    <w:rsid w:val="00CF3640"/>
    <w:rsid w:val="00DC6FE4"/>
    <w:rsid w:val="00E27040"/>
    <w:rsid w:val="00FD1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0B2"/>
    <w:pPr>
      <w:spacing w:after="200" w:line="27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20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Default">
    <w:name w:val="Default"/>
    <w:rsid w:val="004220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422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Kostr</dc:creator>
  <cp:keywords/>
  <dc:description/>
  <cp:lastModifiedBy>1</cp:lastModifiedBy>
  <cp:revision>8</cp:revision>
  <dcterms:created xsi:type="dcterms:W3CDTF">2019-05-20T17:37:00Z</dcterms:created>
  <dcterms:modified xsi:type="dcterms:W3CDTF">2019-10-01T06:23:00Z</dcterms:modified>
</cp:coreProperties>
</file>