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153" w:rsidRDefault="00192153" w:rsidP="003818B5">
      <w:pPr>
        <w:spacing w:after="0" w:line="360" w:lineRule="auto"/>
        <w:ind w:firstLine="720"/>
        <w:jc w:val="center"/>
        <w:rPr>
          <w:rFonts w:asciiTheme="majorBidi" w:hAnsiTheme="majorBidi" w:cstheme="majorBidi"/>
          <w:b/>
          <w:noProof/>
          <w:sz w:val="28"/>
          <w:szCs w:val="28"/>
        </w:rPr>
      </w:pPr>
      <w:r w:rsidRPr="00192153">
        <w:rPr>
          <w:rFonts w:asciiTheme="majorBidi" w:hAnsiTheme="majorBidi" w:cstheme="majorBidi"/>
          <w:b/>
          <w:noProof/>
          <w:sz w:val="28"/>
          <w:szCs w:val="28"/>
        </w:rPr>
        <w:drawing>
          <wp:inline distT="0" distB="0" distL="0" distR="0">
            <wp:extent cx="6309360" cy="9332595"/>
            <wp:effectExtent l="19050" t="0" r="0" b="0"/>
            <wp:docPr id="5" name="Рисунок 3" descr="F:\New folder\Scan 16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New folder\Scan 160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360" cy="9332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153" w:rsidRDefault="00192153" w:rsidP="003818B5">
      <w:pPr>
        <w:spacing w:after="0" w:line="360" w:lineRule="auto"/>
        <w:ind w:firstLine="720"/>
        <w:jc w:val="center"/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b/>
          <w:noProof/>
          <w:sz w:val="28"/>
          <w:szCs w:val="28"/>
        </w:rPr>
        <w:lastRenderedPageBreak/>
        <w:drawing>
          <wp:inline distT="0" distB="0" distL="0" distR="0">
            <wp:extent cx="6309360" cy="9682943"/>
            <wp:effectExtent l="19050" t="0" r="0" b="0"/>
            <wp:docPr id="1" name="Рисунок 1" descr="F:\New folder\Scan 16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New folder\Scan 160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360" cy="96829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153" w:rsidRDefault="00192153" w:rsidP="003818B5">
      <w:pPr>
        <w:spacing w:after="0" w:line="360" w:lineRule="auto"/>
        <w:ind w:firstLine="720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753592" w:rsidRPr="00753592" w:rsidRDefault="00722F54" w:rsidP="003818B5">
      <w:pPr>
        <w:spacing w:after="0" w:line="360" w:lineRule="auto"/>
        <w:ind w:firstLine="720"/>
        <w:jc w:val="center"/>
        <w:rPr>
          <w:rFonts w:asciiTheme="majorBidi" w:hAnsiTheme="majorBidi" w:cstheme="majorBidi"/>
          <w:b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sz w:val="28"/>
          <w:szCs w:val="28"/>
          <w:lang w:val="ru-RU"/>
        </w:rPr>
        <w:t xml:space="preserve">ВЛИЯНИЕ </w:t>
      </w:r>
      <w:r w:rsidR="003818B5">
        <w:rPr>
          <w:rFonts w:asciiTheme="majorBidi" w:hAnsiTheme="majorBidi" w:cstheme="majorBidi"/>
          <w:b/>
          <w:sz w:val="28"/>
          <w:szCs w:val="28"/>
          <w:lang w:val="ru-RU"/>
        </w:rPr>
        <w:t>ОКИСЛИТЕЛЬНОГО СТРЕССА НА</w:t>
      </w:r>
      <w:r>
        <w:rPr>
          <w:rFonts w:asciiTheme="majorBidi" w:hAnsiTheme="majorBidi" w:cstheme="majorBidi"/>
          <w:b/>
          <w:sz w:val="28"/>
          <w:szCs w:val="28"/>
          <w:lang w:val="ru-RU"/>
        </w:rPr>
        <w:t xml:space="preserve"> РЕМОДЕЛИРОВАНИЕ СОСУДИСТОЙ СТЕНКИ</w:t>
      </w:r>
      <w:r w:rsidR="00753592" w:rsidRPr="00753592">
        <w:rPr>
          <w:rFonts w:asciiTheme="majorBidi" w:hAnsiTheme="majorBidi" w:cstheme="majorBidi"/>
          <w:b/>
          <w:sz w:val="28"/>
          <w:szCs w:val="28"/>
          <w:lang w:val="ru-RU"/>
        </w:rPr>
        <w:t xml:space="preserve"> У ПАЦИЕНТОВ С АРТЕРИАЛЬНОЙ</w:t>
      </w:r>
      <w:r w:rsidR="008013BD">
        <w:rPr>
          <w:rFonts w:asciiTheme="majorBidi" w:hAnsiTheme="majorBidi" w:cstheme="majorBidi"/>
          <w:b/>
          <w:sz w:val="28"/>
          <w:szCs w:val="28"/>
          <w:lang w:val="ru-RU"/>
        </w:rPr>
        <w:t xml:space="preserve"> </w:t>
      </w:r>
      <w:r w:rsidR="00753592" w:rsidRPr="00753592">
        <w:rPr>
          <w:rFonts w:asciiTheme="majorBidi" w:hAnsiTheme="majorBidi" w:cstheme="majorBidi"/>
          <w:b/>
          <w:sz w:val="28"/>
          <w:szCs w:val="28"/>
          <w:lang w:val="ru-RU"/>
        </w:rPr>
        <w:t xml:space="preserve"> ГИПЕРТЕНЗИЕЙ И САХАРНЫМ ДИАБЕТОМ 2 ТИПА</w:t>
      </w:r>
    </w:p>
    <w:p w:rsidR="00753592" w:rsidRPr="00440ECB" w:rsidRDefault="00440ECB" w:rsidP="00722F54">
      <w:pPr>
        <w:tabs>
          <w:tab w:val="left" w:pos="3225"/>
          <w:tab w:val="left" w:pos="6510"/>
        </w:tabs>
        <w:spacing w:after="0" w:line="360" w:lineRule="auto"/>
        <w:ind w:firstLine="720"/>
        <w:jc w:val="center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  <w:r w:rsidRPr="00440ECB">
        <w:rPr>
          <w:rFonts w:ascii="Times New Roman" w:hAnsi="Times New Roman" w:cs="Times New Roman"/>
          <w:bCs/>
          <w:iCs/>
          <w:sz w:val="28"/>
          <w:szCs w:val="28"/>
          <w:lang w:val="ru-RU"/>
        </w:rPr>
        <w:t>Аль-Травнех Е.В., Беловол А.Н.</w:t>
      </w:r>
      <w:r w:rsidR="003818B5">
        <w:rPr>
          <w:rFonts w:ascii="Times New Roman" w:hAnsi="Times New Roman" w:cs="Times New Roman"/>
          <w:bCs/>
          <w:iCs/>
          <w:sz w:val="28"/>
          <w:szCs w:val="28"/>
          <w:lang w:val="ru-RU"/>
        </w:rPr>
        <w:t>, Бобронникова Л.Р.</w:t>
      </w:r>
    </w:p>
    <w:p w:rsidR="00722F54" w:rsidRPr="00722F54" w:rsidRDefault="00722F54" w:rsidP="00722F54">
      <w:pPr>
        <w:tabs>
          <w:tab w:val="left" w:pos="3225"/>
          <w:tab w:val="left" w:pos="6510"/>
        </w:tabs>
        <w:spacing w:after="0" w:line="360" w:lineRule="auto"/>
        <w:ind w:firstLine="720"/>
        <w:jc w:val="center"/>
        <w:rPr>
          <w:rFonts w:asciiTheme="majorBidi" w:hAnsiTheme="majorBidi" w:cstheme="majorBidi"/>
          <w:bCs/>
          <w:sz w:val="28"/>
          <w:szCs w:val="28"/>
          <w:lang w:val="ru-RU"/>
        </w:rPr>
      </w:pPr>
      <w:r w:rsidRPr="00722F54">
        <w:rPr>
          <w:rFonts w:ascii="Times New Roman" w:hAnsi="Times New Roman" w:cs="Times New Roman"/>
          <w:bCs/>
          <w:i/>
          <w:sz w:val="28"/>
          <w:szCs w:val="28"/>
          <w:lang w:val="ru-RU"/>
        </w:rPr>
        <w:t>Харьковский национальный медицинский университет, Харьков</w:t>
      </w:r>
    </w:p>
    <w:p w:rsidR="00753592" w:rsidRPr="00753592" w:rsidRDefault="00D85740" w:rsidP="00D22468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5C37BE">
        <w:rPr>
          <w:sz w:val="28"/>
          <w:szCs w:val="28"/>
          <w:shd w:val="clear" w:color="auto" w:fill="FFFFFF"/>
          <w:lang w:val="ru-RU"/>
        </w:rPr>
        <w:t>Артериальная гипертензия (АГ) остается одной из актуальнейших проблем</w:t>
      </w:r>
      <w:r w:rsidRPr="002D4C4C">
        <w:rPr>
          <w:sz w:val="28"/>
          <w:szCs w:val="28"/>
          <w:shd w:val="clear" w:color="auto" w:fill="FFFFFF"/>
        </w:rPr>
        <w:t> </w:t>
      </w:r>
      <w:r w:rsidRPr="005C37BE">
        <w:rPr>
          <w:sz w:val="28"/>
          <w:szCs w:val="28"/>
          <w:shd w:val="clear" w:color="auto" w:fill="FFFFFF"/>
          <w:lang w:val="ru-RU"/>
        </w:rPr>
        <w:t xml:space="preserve"> современной</w:t>
      </w:r>
      <w:r w:rsidRPr="002D4C4C">
        <w:rPr>
          <w:sz w:val="28"/>
          <w:szCs w:val="28"/>
          <w:shd w:val="clear" w:color="auto" w:fill="FFFFFF"/>
        </w:rPr>
        <w:t> </w:t>
      </w:r>
      <w:r w:rsidRPr="005C37BE">
        <w:rPr>
          <w:sz w:val="28"/>
          <w:szCs w:val="28"/>
          <w:shd w:val="clear" w:color="auto" w:fill="FFFFFF"/>
          <w:lang w:val="ru-RU"/>
        </w:rPr>
        <w:t xml:space="preserve"> кардиологии, н</w:t>
      </w:r>
      <w:r w:rsidRPr="005C37BE">
        <w:rPr>
          <w:sz w:val="28"/>
          <w:szCs w:val="28"/>
          <w:lang w:val="ru-RU"/>
        </w:rPr>
        <w:t>есмотря на значительные достижения в области профилактики и лечения</w:t>
      </w:r>
      <w:r w:rsidRPr="005C37BE">
        <w:rPr>
          <w:sz w:val="28"/>
          <w:szCs w:val="28"/>
          <w:shd w:val="clear" w:color="auto" w:fill="FFFFFF"/>
          <w:lang w:val="ru-RU"/>
        </w:rPr>
        <w:t xml:space="preserve">. </w:t>
      </w:r>
      <w:r w:rsidRPr="005C37BE">
        <w:rPr>
          <w:sz w:val="28"/>
          <w:szCs w:val="28"/>
          <w:lang w:val="ru-RU"/>
        </w:rPr>
        <w:t>АГ часто протекает в коморбидности  с  сахарным диабетом (СД) 2 типа, что значительно повышает риск сердечно-сосудистых осложнений</w:t>
      </w:r>
      <w:r w:rsidRPr="005C37BE">
        <w:rPr>
          <w:sz w:val="28"/>
          <w:szCs w:val="28"/>
          <w:shd w:val="clear" w:color="auto" w:fill="FFFFFF"/>
          <w:lang w:val="ru-RU"/>
        </w:rPr>
        <w:t>.</w:t>
      </w:r>
      <w:r>
        <w:rPr>
          <w:sz w:val="28"/>
          <w:szCs w:val="28"/>
          <w:shd w:val="clear" w:color="auto" w:fill="FFFFFF"/>
          <w:lang w:val="ru-RU"/>
        </w:rPr>
        <w:t xml:space="preserve"> </w:t>
      </w:r>
      <w:r w:rsidR="00753592"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АГ и СД 2 типа являются компонентами метаболического синдрома и как любой другой адаптивный или патологический процесс сопровождаются образованием активных форм кислорода и активацией свободно-радикального окисл</w:t>
      </w:r>
      <w:r w:rsidR="00D930E1">
        <w:rPr>
          <w:rFonts w:asciiTheme="majorBidi" w:hAnsiTheme="majorBidi" w:cstheme="majorBidi"/>
          <w:color w:val="000000"/>
          <w:sz w:val="28"/>
          <w:szCs w:val="28"/>
          <w:lang w:val="ru-RU"/>
        </w:rPr>
        <w:t>ения</w:t>
      </w:r>
      <w:r w:rsidR="00753592"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. Установлено, что в состоянии окислительного стресса атаке активных форм кислорода подвергаются не липиды, а, в первую очередь, бе</w:t>
      </w:r>
      <w:r w:rsidR="00D930E1">
        <w:rPr>
          <w:rFonts w:asciiTheme="majorBidi" w:hAnsiTheme="majorBidi" w:cstheme="majorBidi"/>
          <w:color w:val="000000"/>
          <w:sz w:val="28"/>
          <w:szCs w:val="28"/>
          <w:lang w:val="ru-RU"/>
        </w:rPr>
        <w:t>лки плазматических мембран</w:t>
      </w:r>
      <w:r w:rsidR="00753592"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. В единичных исследованиях установлено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>, что изменения показателей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 xml:space="preserve"> перекисного окисления белков (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>ПОБ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>)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в сыворотке крови мог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ут быть обусловлены  гиперинсулинемией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ослаблением биосинтеза АТФ с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последующей актива</w:t>
      </w:r>
      <w:r w:rsidR="00D930E1">
        <w:rPr>
          <w:rFonts w:asciiTheme="majorBidi" w:hAnsiTheme="majorBidi" w:cstheme="majorBidi"/>
          <w:sz w:val="28"/>
          <w:szCs w:val="28"/>
          <w:lang w:val="ru-RU"/>
        </w:rPr>
        <w:t>цией окислительных реакций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что является актуальным в вопросе прогрессирования метаб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>олических нарушений у пациентов с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АГ и СД 2 типа.</w:t>
      </w:r>
    </w:p>
    <w:p w:rsidR="00753592" w:rsidRPr="00753592" w:rsidRDefault="00753592" w:rsidP="0052558A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>Цель.</w:t>
      </w:r>
      <w:r w:rsidR="00FA79A3">
        <w:rPr>
          <w:rFonts w:asciiTheme="majorBidi" w:hAnsiTheme="majorBidi" w:cstheme="majorBidi"/>
          <w:sz w:val="28"/>
          <w:szCs w:val="28"/>
          <w:lang w:val="ru-RU"/>
        </w:rPr>
        <w:t xml:space="preserve"> Изучить</w:t>
      </w:r>
      <w:r w:rsidR="007A681D">
        <w:rPr>
          <w:rFonts w:asciiTheme="majorBidi" w:hAnsiTheme="majorBidi" w:cstheme="majorBidi"/>
          <w:sz w:val="28"/>
          <w:szCs w:val="28"/>
          <w:lang w:val="ru-RU"/>
        </w:rPr>
        <w:t xml:space="preserve"> влияние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4C7784">
        <w:rPr>
          <w:rFonts w:asciiTheme="majorBidi" w:hAnsiTheme="majorBidi" w:cstheme="majorBidi"/>
          <w:sz w:val="28"/>
          <w:szCs w:val="28"/>
          <w:lang w:val="ru-RU"/>
        </w:rPr>
        <w:t>ПОБ на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 xml:space="preserve"> процессы </w:t>
      </w:r>
      <w:r w:rsidR="004C7784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метаболических нарушений</w:t>
      </w:r>
      <w:r w:rsidR="007A681D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>и ремоделирование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сосудистой стенки у пациентов с АГ и СД  типа.</w:t>
      </w:r>
    </w:p>
    <w:p w:rsidR="00753592" w:rsidRPr="00753592" w:rsidRDefault="00753592" w:rsidP="00D22468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uk-UA" w:eastAsia="uk-UA"/>
        </w:rPr>
        <w:t>Обследовано</w:t>
      </w:r>
      <w:r w:rsidR="00675775">
        <w:rPr>
          <w:rFonts w:asciiTheme="majorBidi" w:hAnsiTheme="majorBidi" w:cstheme="majorBidi"/>
          <w:color w:val="000000"/>
          <w:sz w:val="28"/>
          <w:szCs w:val="28"/>
          <w:lang w:val="ru-RU" w:eastAsia="uk-UA"/>
        </w:rPr>
        <w:t xml:space="preserve"> 76 пациентов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 w:eastAsia="uk-UA"/>
        </w:rPr>
        <w:t xml:space="preserve"> с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АГ 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II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 стадии и 2-й степени. Средний возраст пациентов составил </w:t>
      </w:r>
      <w:r w:rsidR="00675775">
        <w:rPr>
          <w:rFonts w:asciiTheme="majorBidi" w:hAnsiTheme="majorBidi" w:cstheme="majorBidi"/>
          <w:color w:val="000000"/>
          <w:sz w:val="28"/>
          <w:szCs w:val="28"/>
          <w:lang w:val="uk-UA"/>
        </w:rPr>
        <w:t>55,6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±5,</w:t>
      </w:r>
      <w:r w:rsidR="00675775">
        <w:rPr>
          <w:rFonts w:asciiTheme="majorBidi" w:hAnsiTheme="majorBidi" w:cstheme="majorBidi"/>
          <w:color w:val="000000"/>
          <w:sz w:val="28"/>
          <w:szCs w:val="28"/>
          <w:lang w:val="uk-UA"/>
        </w:rPr>
        <w:t>3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года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. Пациенты ра</w:t>
      </w:r>
      <w:r w:rsidR="007A681D">
        <w:rPr>
          <w:rFonts w:asciiTheme="majorBidi" w:hAnsiTheme="majorBidi" w:cstheme="majorBidi"/>
          <w:color w:val="000000"/>
          <w:sz w:val="28"/>
          <w:szCs w:val="28"/>
          <w:lang w:val="ru-RU"/>
        </w:rPr>
        <w:t>зделены на группы: 1-я группа (</w:t>
      </w:r>
      <w:r w:rsidR="007A681D">
        <w:rPr>
          <w:rFonts w:asciiTheme="majorBidi" w:hAnsiTheme="majorBidi" w:cstheme="majorBidi"/>
          <w:color w:val="000000"/>
          <w:sz w:val="28"/>
          <w:szCs w:val="28"/>
        </w:rPr>
        <w:t>n</w:t>
      </w:r>
      <w:r w:rsidR="00675775">
        <w:rPr>
          <w:rFonts w:asciiTheme="majorBidi" w:hAnsiTheme="majorBidi" w:cstheme="majorBidi"/>
          <w:color w:val="000000"/>
          <w:sz w:val="28"/>
          <w:szCs w:val="28"/>
          <w:lang w:val="ru-RU"/>
        </w:rPr>
        <w:t>=37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) с сочетанным течени</w:t>
      </w:r>
      <w:r w:rsidR="007A681D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ем АГ и </w:t>
      </w:r>
      <w:r w:rsidR="00D22468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 субкомпенсированным </w:t>
      </w:r>
      <w:r w:rsidR="007A681D">
        <w:rPr>
          <w:rFonts w:asciiTheme="majorBidi" w:hAnsiTheme="majorBidi" w:cstheme="majorBidi"/>
          <w:color w:val="000000"/>
          <w:sz w:val="28"/>
          <w:szCs w:val="28"/>
          <w:lang w:val="ru-RU"/>
        </w:rPr>
        <w:t>СД 2 типа; 2-я группа (</w:t>
      </w:r>
      <w:r w:rsidR="007A681D">
        <w:rPr>
          <w:rFonts w:asciiTheme="majorBidi" w:hAnsiTheme="majorBidi" w:cstheme="majorBidi"/>
          <w:color w:val="000000"/>
          <w:sz w:val="28"/>
          <w:szCs w:val="28"/>
          <w:lang w:bidi="ar-LB"/>
        </w:rPr>
        <w:t>n</w:t>
      </w:r>
      <w:r w:rsidR="00675775">
        <w:rPr>
          <w:rFonts w:asciiTheme="majorBidi" w:hAnsiTheme="majorBidi" w:cstheme="majorBidi"/>
          <w:color w:val="000000"/>
          <w:sz w:val="28"/>
          <w:szCs w:val="28"/>
          <w:lang w:val="ru-RU"/>
        </w:rPr>
        <w:t>=39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) пациенты с АГ без СД 2 типа. Контрольная группа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n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=20) была сопоставима по возрасту и полу.</w:t>
      </w:r>
    </w:p>
    <w:p w:rsidR="00753592" w:rsidRPr="00753592" w:rsidRDefault="00753592" w:rsidP="00D930E1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ли согласно рекомендациям Европейского общества по АГ и Европейского общества кардиологов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ESH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/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ESC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,2013), а также 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lastRenderedPageBreak/>
        <w:t>Украинской ассоциации кардиологов по профилактике и лечению АГ (2013). Диагноз СД 2 типа устанавливали согласно общих рекомендаций Европейской Ассоциации по изучению СД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EASD</w:t>
      </w:r>
      <w:r w:rsidR="00C02853">
        <w:rPr>
          <w:rFonts w:asciiTheme="majorBidi" w:hAnsiTheme="majorBidi" w:cstheme="majorBidi"/>
          <w:color w:val="000000"/>
          <w:sz w:val="28"/>
          <w:szCs w:val="28"/>
          <w:lang w:val="ru-RU"/>
        </w:rPr>
        <w:t>, 2015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). </w:t>
      </w:r>
    </w:p>
    <w:p w:rsidR="00753592" w:rsidRPr="00753592" w:rsidRDefault="00753592" w:rsidP="00832B92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И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сследовали у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ровень гликозилированого гемоглоб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на (</w:t>
      </w:r>
      <w:r w:rsidRPr="00753592">
        <w:rPr>
          <w:rFonts w:asciiTheme="majorBidi" w:hAnsiTheme="majorBidi" w:cstheme="majorBidi"/>
          <w:sz w:val="28"/>
          <w:szCs w:val="28"/>
        </w:rPr>
        <w:t>HbA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1</w:t>
      </w:r>
      <w:r w:rsidRPr="00753592">
        <w:rPr>
          <w:rFonts w:asciiTheme="majorBidi" w:hAnsiTheme="majorBidi" w:cstheme="majorBidi"/>
          <w:sz w:val="28"/>
          <w:szCs w:val="28"/>
        </w:rPr>
        <w:t>c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)</w:t>
      </w:r>
      <w:r w:rsidR="0052558A">
        <w:rPr>
          <w:rFonts w:asciiTheme="majorBidi" w:hAnsiTheme="majorBidi" w:cstheme="majorBidi"/>
          <w:sz w:val="28"/>
          <w:szCs w:val="28"/>
          <w:lang w:val="uk-UA"/>
        </w:rPr>
        <w:t>, концентр</w:t>
      </w:r>
      <w:r w:rsidR="00D24126">
        <w:rPr>
          <w:rFonts w:asciiTheme="majorBidi" w:hAnsiTheme="majorBidi" w:cstheme="majorBidi"/>
          <w:sz w:val="28"/>
          <w:szCs w:val="28"/>
          <w:lang w:val="uk-UA"/>
        </w:rPr>
        <w:t>ацию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глюко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зы крови натощак (ГК</w:t>
      </w:r>
      <w:r w:rsidR="00832B92">
        <w:rPr>
          <w:rFonts w:asciiTheme="majorBidi" w:hAnsiTheme="majorBidi" w:cstheme="majorBidi"/>
          <w:sz w:val="28"/>
          <w:szCs w:val="28"/>
          <w:lang w:val="ru-RU"/>
        </w:rPr>
        <w:t>Н) и инсулина в сыворотке крови.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832B92" w:rsidRPr="00832B92">
        <w:rPr>
          <w:rFonts w:asciiTheme="majorBidi" w:hAnsiTheme="majorBidi" w:cstheme="majorBidi"/>
          <w:sz w:val="28"/>
          <w:szCs w:val="28"/>
          <w:lang w:val="ru-RU"/>
        </w:rPr>
        <w:t>Инсулинорезистентность (ИР) оценивали по модели НОМА.</w:t>
      </w:r>
      <w:r w:rsidR="00832B92" w:rsidRPr="00832B92">
        <w:rPr>
          <w:sz w:val="28"/>
          <w:szCs w:val="28"/>
          <w:lang w:val="ru-RU" w:bidi="ar-LB"/>
        </w:rPr>
        <w:t xml:space="preserve"> </w:t>
      </w:r>
      <w:r w:rsidR="007A681D">
        <w:rPr>
          <w:rFonts w:asciiTheme="majorBidi" w:hAnsiTheme="majorBidi" w:cstheme="majorBidi"/>
          <w:sz w:val="28"/>
          <w:szCs w:val="28"/>
          <w:lang w:val="ru-RU"/>
        </w:rPr>
        <w:t xml:space="preserve">Определяли </w:t>
      </w:r>
      <w:r w:rsidR="00012388">
        <w:rPr>
          <w:rFonts w:asciiTheme="majorBidi" w:hAnsiTheme="majorBidi" w:cstheme="majorBidi"/>
          <w:sz w:val="28"/>
          <w:szCs w:val="28"/>
          <w:lang w:val="ru-RU"/>
        </w:rPr>
        <w:t>концентрацию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карбонильных белков (КБ), активность супероксиддисмутазы (СОД</w:t>
      </w:r>
      <w:r w:rsidR="0052558A">
        <w:rPr>
          <w:rFonts w:asciiTheme="majorBidi" w:hAnsiTheme="majorBidi" w:cstheme="majorBidi"/>
          <w:sz w:val="28"/>
          <w:szCs w:val="28"/>
          <w:lang w:val="ru-RU"/>
        </w:rPr>
        <w:t>) и глутатионпероксидазы (ГПО) в сыворотки крови.</w:t>
      </w:r>
    </w:p>
    <w:p w:rsidR="00753592" w:rsidRPr="00387504" w:rsidRDefault="00753592" w:rsidP="00387504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Проводили ультразвуковое исследование </w:t>
      </w:r>
      <w:r w:rsidR="00387504">
        <w:rPr>
          <w:rFonts w:asciiTheme="majorBidi" w:hAnsiTheme="majorBidi" w:cstheme="majorBidi"/>
          <w:sz w:val="28"/>
          <w:szCs w:val="28"/>
          <w:lang w:val="ru-RU"/>
        </w:rPr>
        <w:t>сосудистой стенки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с измерением толщины комплекса интима-медиа</w:t>
      </w:r>
      <w:r w:rsidR="00D22468">
        <w:rPr>
          <w:rFonts w:asciiTheme="majorBidi" w:hAnsiTheme="majorBidi" w:cstheme="majorBidi"/>
          <w:sz w:val="28"/>
          <w:szCs w:val="28"/>
          <w:lang w:val="ru-RU"/>
        </w:rPr>
        <w:t xml:space="preserve"> о</w:t>
      </w:r>
      <w:r w:rsidR="00D24126">
        <w:rPr>
          <w:rFonts w:asciiTheme="majorBidi" w:hAnsiTheme="majorBidi" w:cstheme="majorBidi"/>
          <w:sz w:val="28"/>
          <w:szCs w:val="28"/>
          <w:lang w:val="ru-RU"/>
        </w:rPr>
        <w:t>бщих сонных артерий (ТИМ ОСА)</w:t>
      </w:r>
      <w:r w:rsidR="00832B92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EC2335">
        <w:rPr>
          <w:rFonts w:asciiTheme="majorBidi" w:hAnsiTheme="majorBidi" w:cstheme="majorBidi"/>
          <w:color w:val="000000"/>
          <w:sz w:val="28"/>
          <w:szCs w:val="28"/>
          <w:lang w:val="uk-UA" w:eastAsia="uk-UA"/>
        </w:rPr>
        <w:t xml:space="preserve"> </w:t>
      </w:r>
      <w:r w:rsidR="00387504" w:rsidRPr="00387504">
        <w:rPr>
          <w:rFonts w:asciiTheme="majorBidi" w:hAnsiTheme="majorBidi" w:cstheme="majorBidi"/>
          <w:sz w:val="28"/>
          <w:szCs w:val="28"/>
          <w:lang w:val="ru-RU"/>
        </w:rPr>
        <w:t xml:space="preserve">Полученные результаты обрабатывались методом вариационной статистики  с использованием компьютерной программы </w:t>
      </w:r>
      <w:proofErr w:type="spellStart"/>
      <w:r w:rsidR="00387504" w:rsidRPr="00387504">
        <w:rPr>
          <w:rFonts w:asciiTheme="majorBidi" w:hAnsiTheme="majorBidi" w:cstheme="majorBidi"/>
          <w:sz w:val="28"/>
          <w:szCs w:val="28"/>
        </w:rPr>
        <w:t>Statistica</w:t>
      </w:r>
      <w:proofErr w:type="spellEnd"/>
      <w:r w:rsidR="00387504" w:rsidRPr="00387504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753592" w:rsidRPr="00753592" w:rsidRDefault="00753592" w:rsidP="00CA2B41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 xml:space="preserve">Результаты. 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>Показатели</w:t>
      </w:r>
      <w:r w:rsid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гликем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>ии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у пац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>иентов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1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-й 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>гр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>уппы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были достоверно выше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>, чем у  пациентов 2-й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гр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>уппы</w:t>
      </w:r>
      <w:r w:rsidR="00B857BB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 и группы конроля. </w:t>
      </w:r>
      <w:r w:rsidR="00CA2B41" w:rsidRPr="002F0E5B">
        <w:rPr>
          <w:rFonts w:asciiTheme="majorBidi" w:hAnsiTheme="majorBidi" w:cstheme="majorBidi"/>
          <w:bCs/>
          <w:sz w:val="28"/>
          <w:szCs w:val="28"/>
          <w:lang w:val="ru-RU"/>
        </w:rPr>
        <w:t xml:space="preserve">Установлено,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повышение</w:t>
      </w:r>
      <w:r w:rsidR="0052558A">
        <w:rPr>
          <w:rFonts w:asciiTheme="majorBidi" w:hAnsiTheme="majorBidi" w:cstheme="majorBidi"/>
          <w:sz w:val="28"/>
          <w:szCs w:val="28"/>
          <w:lang w:val="uk-UA"/>
        </w:rPr>
        <w:t xml:space="preserve"> содержания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НbA1c у пациентов 2-й группы в сравнении с контролем</w:t>
      </w:r>
      <w:r w:rsidR="00CA2B41">
        <w:rPr>
          <w:rFonts w:asciiTheme="majorBidi" w:hAnsiTheme="majorBidi" w:cstheme="majorBidi"/>
          <w:sz w:val="28"/>
          <w:szCs w:val="28"/>
          <w:lang w:val="uk-UA"/>
        </w:rPr>
        <w:t xml:space="preserve"> (р&lt;0,05), что свидетельствует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о  неудовлетворительной компенсации углеводного обме</w:t>
      </w:r>
      <w:r w:rsidR="007464AB">
        <w:rPr>
          <w:rFonts w:asciiTheme="majorBidi" w:hAnsiTheme="majorBidi" w:cstheme="majorBidi"/>
          <w:sz w:val="28"/>
          <w:szCs w:val="28"/>
          <w:lang w:val="uk-UA"/>
        </w:rPr>
        <w:t>на. У пациентов 2-й группы в 7,4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% наблюдалось достоверное повышение уровня ГКН относительно группы контроля  (р&lt;0,0</w:t>
      </w:r>
      <w:r w:rsidR="001B2AB7">
        <w:rPr>
          <w:rFonts w:asciiTheme="majorBidi" w:hAnsiTheme="majorBidi" w:cstheme="majorBidi"/>
          <w:sz w:val="28"/>
          <w:szCs w:val="28"/>
          <w:lang w:val="uk-UA"/>
        </w:rPr>
        <w:t>5), максимальные</w:t>
      </w:r>
      <w:r w:rsidR="00B857BB">
        <w:rPr>
          <w:rFonts w:asciiTheme="majorBidi" w:hAnsiTheme="majorBidi" w:cstheme="majorBidi"/>
          <w:sz w:val="28"/>
          <w:szCs w:val="28"/>
          <w:lang w:val="uk-UA"/>
        </w:rPr>
        <w:t xml:space="preserve"> значения этот</w:t>
      </w:r>
      <w:r w:rsidR="002F0E5B">
        <w:rPr>
          <w:rFonts w:asciiTheme="majorBidi" w:hAnsiTheme="majorBidi" w:cstheme="majorBidi"/>
          <w:sz w:val="28"/>
          <w:szCs w:val="28"/>
          <w:lang w:val="uk-UA"/>
        </w:rPr>
        <w:t xml:space="preserve"> показатель достиг</w:t>
      </w:r>
      <w:r w:rsidR="001B2AB7">
        <w:rPr>
          <w:rFonts w:asciiTheme="majorBidi" w:hAnsiTheme="majorBidi" w:cstheme="majorBidi"/>
          <w:sz w:val="28"/>
          <w:szCs w:val="28"/>
          <w:lang w:val="uk-UA"/>
        </w:rPr>
        <w:t xml:space="preserve"> у пациен</w:t>
      </w:r>
      <w:r w:rsidR="002F0E5B">
        <w:rPr>
          <w:rFonts w:asciiTheme="majorBidi" w:hAnsiTheme="majorBidi" w:cstheme="majorBidi"/>
          <w:sz w:val="28"/>
          <w:szCs w:val="28"/>
          <w:lang w:val="uk-UA"/>
        </w:rPr>
        <w:t>т</w:t>
      </w:r>
      <w:r w:rsidR="001B2AB7">
        <w:rPr>
          <w:rFonts w:asciiTheme="majorBidi" w:hAnsiTheme="majorBidi" w:cstheme="majorBidi"/>
          <w:sz w:val="28"/>
          <w:szCs w:val="28"/>
          <w:lang w:val="uk-UA"/>
        </w:rPr>
        <w:t xml:space="preserve">ов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с сочетанным течением АГ и СД 2 типа (р&lt;0,05). </w:t>
      </w:r>
    </w:p>
    <w:p w:rsidR="00753592" w:rsidRPr="00753592" w:rsidRDefault="00753592" w:rsidP="00675775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uk-UA"/>
        </w:rPr>
        <w:t>Наиболее высокие значения КБ были у пациентов с сочетанным течением АГ и СД 2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типа (1,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6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4±0,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14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ед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/м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л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;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</w:rPr>
        <w:t>p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&lt;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0,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05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)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, что сопровождалось достоверной активацией системы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ГПО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(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14,26±0,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34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мкмоль/мл/мин;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 xml:space="preserve"> контрол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ь – 10,42±0,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12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мкмоль/мл/мин; </w:t>
      </w:r>
      <w:r w:rsidRPr="00753592">
        <w:rPr>
          <w:rFonts w:asciiTheme="majorBidi" w:hAnsiTheme="majorBidi" w:cstheme="majorBidi"/>
          <w:sz w:val="28"/>
          <w:szCs w:val="28"/>
        </w:rPr>
        <w:t>p</w:t>
      </w:r>
      <w:r w:rsidR="00387504">
        <w:rPr>
          <w:rFonts w:asciiTheme="majorBidi" w:hAnsiTheme="majorBidi" w:cstheme="majorBidi"/>
          <w:sz w:val="28"/>
          <w:szCs w:val="28"/>
          <w:lang w:val="ru-RU"/>
        </w:rPr>
        <w:t>&lt;0,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05)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и умеренным снижением активности СОД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(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1,24±0,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02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ед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/мин·мл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, контроль – 1,</w:t>
      </w:r>
      <w:r w:rsidR="00675775">
        <w:rPr>
          <w:rFonts w:asciiTheme="majorBidi" w:hAnsiTheme="majorBidi" w:cstheme="majorBidi"/>
          <w:sz w:val="28"/>
          <w:szCs w:val="28"/>
          <w:lang w:val="uk-UA"/>
        </w:rPr>
        <w:t>6</w:t>
      </w:r>
      <w:r w:rsidR="00103340">
        <w:rPr>
          <w:rFonts w:asciiTheme="majorBidi" w:hAnsiTheme="majorBidi" w:cstheme="majorBidi"/>
          <w:sz w:val="28"/>
          <w:szCs w:val="28"/>
          <w:lang w:val="uk-UA"/>
        </w:rPr>
        <w:t>6</w:t>
      </w:r>
      <w:r w:rsidR="00387504">
        <w:rPr>
          <w:rFonts w:asciiTheme="majorBidi" w:hAnsiTheme="majorBidi" w:cstheme="majorBidi"/>
          <w:sz w:val="28"/>
          <w:szCs w:val="28"/>
          <w:lang w:val="uk-UA"/>
        </w:rPr>
        <w:t>±0,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02 </w:t>
      </w:r>
      <w:proofErr w:type="spellStart"/>
      <w:r w:rsidRPr="00753592">
        <w:rPr>
          <w:rFonts w:asciiTheme="majorBidi" w:hAnsiTheme="majorBidi" w:cstheme="majorBidi"/>
          <w:sz w:val="28"/>
          <w:szCs w:val="28"/>
          <w:lang w:val="uk-UA"/>
        </w:rPr>
        <w:t>ед</w:t>
      </w:r>
      <w:proofErr w:type="spellEnd"/>
      <w:r w:rsidR="00387504">
        <w:rPr>
          <w:rFonts w:asciiTheme="majorBidi" w:hAnsiTheme="majorBidi" w:cstheme="majorBidi"/>
          <w:sz w:val="28"/>
          <w:szCs w:val="28"/>
          <w:lang w:val="ru-RU"/>
        </w:rPr>
        <w:t xml:space="preserve">/мин·мл; </w:t>
      </w:r>
      <w:proofErr w:type="spellStart"/>
      <w:r w:rsidR="00387504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="00387504">
        <w:rPr>
          <w:rFonts w:asciiTheme="majorBidi" w:hAnsiTheme="majorBidi" w:cstheme="majorBidi"/>
          <w:sz w:val="28"/>
          <w:szCs w:val="28"/>
          <w:lang w:val="ru-RU"/>
        </w:rPr>
        <w:t>&lt;0,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05).</w:t>
      </w:r>
    </w:p>
    <w:p w:rsidR="00753592" w:rsidRPr="00753592" w:rsidRDefault="001B2AB7" w:rsidP="007464AB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У 29 </w:t>
      </w:r>
      <w:r w:rsidR="00103340">
        <w:rPr>
          <w:rFonts w:asciiTheme="majorBidi" w:hAnsiTheme="majorBidi" w:cstheme="majorBidi"/>
          <w:sz w:val="28"/>
          <w:szCs w:val="28"/>
          <w:lang w:val="uk-UA"/>
        </w:rPr>
        <w:t>% пациентов с АГ и у 14</w:t>
      </w:r>
      <w:r w:rsidR="00753592" w:rsidRPr="00753592">
        <w:rPr>
          <w:rFonts w:asciiTheme="majorBidi" w:hAnsiTheme="majorBidi" w:cstheme="majorBidi"/>
          <w:sz w:val="28"/>
          <w:szCs w:val="28"/>
          <w:lang w:val="uk-UA"/>
        </w:rPr>
        <w:t xml:space="preserve">% пациентов с АГ и СД 2 типа,  имеющими повышенные уровни КБ, показатели СОД и ГПО сыворотки крови были в пределах </w:t>
      </w:r>
      <w:r w:rsidR="00103340">
        <w:rPr>
          <w:rFonts w:asciiTheme="majorBidi" w:hAnsiTheme="majorBidi" w:cstheme="majorBidi"/>
          <w:sz w:val="28"/>
          <w:szCs w:val="28"/>
          <w:lang w:val="uk-UA"/>
        </w:rPr>
        <w:t>нормальных значений. Только у 18% больных с АГ и 6</w:t>
      </w:r>
      <w:r w:rsidR="00753592" w:rsidRPr="00753592">
        <w:rPr>
          <w:rFonts w:asciiTheme="majorBidi" w:hAnsiTheme="majorBidi" w:cstheme="majorBidi"/>
          <w:sz w:val="28"/>
          <w:szCs w:val="28"/>
          <w:lang w:val="uk-UA"/>
        </w:rPr>
        <w:t xml:space="preserve">% с коморбидным течением АГ и СД 2 типа происходило повышение активности СОД и ГПО, что расценено как адекватная реакция системы антиоксидантной защиты на </w:t>
      </w:r>
      <w:r w:rsidR="00753592" w:rsidRPr="00753592">
        <w:rPr>
          <w:rFonts w:asciiTheme="majorBidi" w:hAnsiTheme="majorBidi" w:cstheme="majorBidi"/>
          <w:sz w:val="28"/>
          <w:szCs w:val="28"/>
          <w:lang w:val="uk-UA"/>
        </w:rPr>
        <w:lastRenderedPageBreak/>
        <w:t>активацию ПОБ. Установлена положительная корреляционная связь между показателем КБ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53592" w:rsidRPr="00753592">
        <w:rPr>
          <w:rFonts w:asciiTheme="majorBidi" w:hAnsiTheme="majorBidi" w:cstheme="majorBidi"/>
          <w:sz w:val="28"/>
          <w:szCs w:val="28"/>
          <w:lang w:val="uk-UA"/>
        </w:rPr>
        <w:t xml:space="preserve">и 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>НОМА-</w:t>
      </w:r>
      <w:r w:rsidR="00753592" w:rsidRPr="00753592">
        <w:rPr>
          <w:rFonts w:asciiTheme="majorBidi" w:hAnsiTheme="majorBidi" w:cstheme="majorBidi"/>
          <w:sz w:val="28"/>
          <w:szCs w:val="28"/>
        </w:rPr>
        <w:t>IR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 (г = 0,4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>6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>; р&lt;0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>,05), уровнем инсулина (г = 0,48; р&lt;0,01), ГКН (г = 0,44</w:t>
      </w:r>
      <w:r w:rsidR="00753592" w:rsidRPr="00753592">
        <w:rPr>
          <w:rFonts w:asciiTheme="majorBidi" w:hAnsiTheme="majorBidi" w:cstheme="majorBidi"/>
          <w:sz w:val="28"/>
          <w:szCs w:val="28"/>
          <w:lang w:val="ru-RU"/>
        </w:rPr>
        <w:t xml:space="preserve">; р&lt;0,05).  </w:t>
      </w:r>
    </w:p>
    <w:p w:rsidR="00D930E1" w:rsidRPr="00103340" w:rsidRDefault="00753592" w:rsidP="00B857BB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У обследуемых с АГ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 xml:space="preserve"> и СД 2 типа показатели ТИМ ОСА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были достоверно выше  у пациентов с более высоким уровнем КБ в сыворотке крови (р&lt;0,05). Показатели ТИМ ОСА у пациентов 1-й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 xml:space="preserve"> группы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выше, чем в группе сравнения 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>и контролем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(р&lt;0,001) и положительно коррелировали с НОМА-</w:t>
      </w:r>
      <w:r w:rsidRPr="00753592">
        <w:rPr>
          <w:rFonts w:asciiTheme="majorBidi" w:hAnsiTheme="majorBidi" w:cstheme="majorBidi"/>
          <w:sz w:val="28"/>
          <w:szCs w:val="28"/>
        </w:rPr>
        <w:t>IR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 xml:space="preserve"> (г = 0,46; р&lt;0,01)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 xml:space="preserve">  уровнем КБ (г = 0,48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; р&lt;0,05), а отрицательно с показателем СОД (г = -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>0,46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; р&lt;</w:t>
      </w:r>
      <w:r w:rsidR="00103340">
        <w:rPr>
          <w:rFonts w:asciiTheme="majorBidi" w:hAnsiTheme="majorBidi" w:cstheme="majorBidi"/>
          <w:sz w:val="28"/>
          <w:szCs w:val="28"/>
          <w:lang w:val="ru-RU"/>
        </w:rPr>
        <w:t>0,05) и ГПО (г = -0,44</w:t>
      </w:r>
      <w:r w:rsidR="00D930E1">
        <w:rPr>
          <w:rFonts w:asciiTheme="majorBidi" w:hAnsiTheme="majorBidi" w:cstheme="majorBidi"/>
          <w:sz w:val="28"/>
          <w:szCs w:val="28"/>
          <w:lang w:val="ru-RU"/>
        </w:rPr>
        <w:t>; р&lt;0,01)</w:t>
      </w:r>
      <w:r w:rsidR="00D930E1" w:rsidRPr="00D930E1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753592" w:rsidRPr="00103340" w:rsidRDefault="00753592" w:rsidP="00387504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>Выводы</w:t>
      </w:r>
      <w:r w:rsidR="00306B44">
        <w:rPr>
          <w:rFonts w:asciiTheme="majorBidi" w:hAnsiTheme="majorBidi" w:cstheme="majorBidi"/>
          <w:sz w:val="28"/>
          <w:szCs w:val="28"/>
          <w:lang w:val="ru-RU"/>
        </w:rPr>
        <w:t xml:space="preserve">. 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>Соч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>етанное течение АГ и СД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 xml:space="preserve"> 2 типа сопровождал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>о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>сь актива</w:t>
      </w:r>
      <w:r w:rsidR="00F26558">
        <w:rPr>
          <w:rFonts w:asciiTheme="majorBidi" w:hAnsiTheme="majorBidi" w:cstheme="majorBidi"/>
          <w:sz w:val="28"/>
          <w:szCs w:val="28"/>
          <w:lang w:val="ru-RU"/>
        </w:rPr>
        <w:t>цией антиоксидантной защиты, которая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 xml:space="preserve"> зависе</w:t>
      </w:r>
      <w:r w:rsidR="00F26558">
        <w:rPr>
          <w:rFonts w:asciiTheme="majorBidi" w:hAnsiTheme="majorBidi" w:cstheme="majorBidi"/>
          <w:sz w:val="28"/>
          <w:szCs w:val="28"/>
          <w:lang w:val="ru-RU"/>
        </w:rPr>
        <w:t>ла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 xml:space="preserve"> от показат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 xml:space="preserve">елей </w:t>
      </w:r>
      <w:r w:rsidR="00B857BB">
        <w:rPr>
          <w:rFonts w:asciiTheme="majorBidi" w:hAnsiTheme="majorBidi" w:cstheme="majorBidi"/>
          <w:sz w:val="28"/>
          <w:szCs w:val="28"/>
          <w:lang w:val="ru-RU"/>
        </w:rPr>
        <w:t xml:space="preserve"> углеводного обмена. Установлено </w:t>
      </w:r>
      <w:r w:rsidR="00CF0E15">
        <w:rPr>
          <w:rFonts w:asciiTheme="majorBidi" w:hAnsiTheme="majorBidi" w:cstheme="majorBidi"/>
          <w:sz w:val="28"/>
          <w:szCs w:val="28"/>
          <w:lang w:val="ru-RU"/>
        </w:rPr>
        <w:t>влияние окислительного ст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>р</w:t>
      </w:r>
      <w:r w:rsidR="00CF0E15">
        <w:rPr>
          <w:rFonts w:asciiTheme="majorBidi" w:hAnsiTheme="majorBidi" w:cstheme="majorBidi"/>
          <w:sz w:val="28"/>
          <w:szCs w:val="28"/>
          <w:lang w:val="ru-RU"/>
        </w:rPr>
        <w:t xml:space="preserve">есса  на  </w:t>
      </w:r>
      <w:proofErr w:type="spellStart"/>
      <w:r w:rsidR="00387504">
        <w:rPr>
          <w:rFonts w:asciiTheme="majorBidi" w:hAnsiTheme="majorBidi" w:cstheme="majorBidi"/>
          <w:sz w:val="28"/>
          <w:szCs w:val="28"/>
          <w:lang w:val="ru-RU"/>
        </w:rPr>
        <w:t>ремоделирование</w:t>
      </w:r>
      <w:proofErr w:type="spellEnd"/>
      <w:r w:rsidR="00CF0E15">
        <w:rPr>
          <w:rFonts w:asciiTheme="majorBidi" w:hAnsiTheme="majorBidi" w:cstheme="majorBidi"/>
          <w:sz w:val="28"/>
          <w:szCs w:val="28"/>
          <w:lang w:val="ru-RU"/>
        </w:rPr>
        <w:t xml:space="preserve"> сосуд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>истой стенки</w:t>
      </w:r>
      <w:r w:rsidR="00CF0E15">
        <w:rPr>
          <w:rFonts w:asciiTheme="majorBidi" w:hAnsiTheme="majorBidi" w:cstheme="majorBidi"/>
          <w:sz w:val="28"/>
          <w:szCs w:val="28"/>
          <w:lang w:val="ru-RU"/>
        </w:rPr>
        <w:t>, что усугубляет течение коморбидной патологии и увеличивает кардиоваскулярный риск у данной гр</w:t>
      </w:r>
      <w:r w:rsidR="001B2AB7">
        <w:rPr>
          <w:rFonts w:asciiTheme="majorBidi" w:hAnsiTheme="majorBidi" w:cstheme="majorBidi"/>
          <w:sz w:val="28"/>
          <w:szCs w:val="28"/>
          <w:lang w:val="ru-RU"/>
        </w:rPr>
        <w:t xml:space="preserve">уппы пациентов. </w:t>
      </w:r>
    </w:p>
    <w:sectPr w:rsidR="00753592" w:rsidRPr="00103340" w:rsidSect="00192153">
      <w:pgSz w:w="12240" w:h="15840"/>
      <w:pgMar w:top="180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B80" w:rsidRDefault="00E61B80" w:rsidP="00D930E1">
      <w:pPr>
        <w:spacing w:after="0" w:line="240" w:lineRule="auto"/>
      </w:pPr>
      <w:r>
        <w:separator/>
      </w:r>
    </w:p>
  </w:endnote>
  <w:endnote w:type="continuationSeparator" w:id="0">
    <w:p w:rsidR="00E61B80" w:rsidRDefault="00E61B80" w:rsidP="00D93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B80" w:rsidRDefault="00E61B80" w:rsidP="00D930E1">
      <w:pPr>
        <w:spacing w:after="0" w:line="240" w:lineRule="auto"/>
      </w:pPr>
      <w:r>
        <w:separator/>
      </w:r>
    </w:p>
  </w:footnote>
  <w:footnote w:type="continuationSeparator" w:id="0">
    <w:p w:rsidR="00E61B80" w:rsidRDefault="00E61B80" w:rsidP="00D930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84490"/>
    <w:multiLevelType w:val="hybridMultilevel"/>
    <w:tmpl w:val="E87C8A58"/>
    <w:lvl w:ilvl="0" w:tplc="E08023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3592"/>
    <w:rsid w:val="00003CF0"/>
    <w:rsid w:val="00012388"/>
    <w:rsid w:val="000F075F"/>
    <w:rsid w:val="00103340"/>
    <w:rsid w:val="001446AD"/>
    <w:rsid w:val="00192153"/>
    <w:rsid w:val="001B2AB7"/>
    <w:rsid w:val="0027242B"/>
    <w:rsid w:val="002F0E5B"/>
    <w:rsid w:val="00302A5F"/>
    <w:rsid w:val="00306B44"/>
    <w:rsid w:val="0031755B"/>
    <w:rsid w:val="003818B5"/>
    <w:rsid w:val="00387504"/>
    <w:rsid w:val="00400BCD"/>
    <w:rsid w:val="00440ECB"/>
    <w:rsid w:val="004C57C2"/>
    <w:rsid w:val="004C7784"/>
    <w:rsid w:val="004E6253"/>
    <w:rsid w:val="0052558A"/>
    <w:rsid w:val="005D43D8"/>
    <w:rsid w:val="005D4906"/>
    <w:rsid w:val="00600B48"/>
    <w:rsid w:val="00636AC7"/>
    <w:rsid w:val="006536E3"/>
    <w:rsid w:val="00675775"/>
    <w:rsid w:val="00722F54"/>
    <w:rsid w:val="007464AB"/>
    <w:rsid w:val="00753592"/>
    <w:rsid w:val="007A681D"/>
    <w:rsid w:val="008013BD"/>
    <w:rsid w:val="00832B92"/>
    <w:rsid w:val="00B476DB"/>
    <w:rsid w:val="00B857BB"/>
    <w:rsid w:val="00BA09DF"/>
    <w:rsid w:val="00BD4CC7"/>
    <w:rsid w:val="00C02853"/>
    <w:rsid w:val="00C11765"/>
    <w:rsid w:val="00C831BC"/>
    <w:rsid w:val="00CA2B41"/>
    <w:rsid w:val="00CF0E15"/>
    <w:rsid w:val="00CF54E5"/>
    <w:rsid w:val="00D22468"/>
    <w:rsid w:val="00D24126"/>
    <w:rsid w:val="00D543FB"/>
    <w:rsid w:val="00D85740"/>
    <w:rsid w:val="00D930E1"/>
    <w:rsid w:val="00E61B80"/>
    <w:rsid w:val="00EC2335"/>
    <w:rsid w:val="00F26558"/>
    <w:rsid w:val="00FA7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A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35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753592"/>
  </w:style>
  <w:style w:type="character" w:styleId="a4">
    <w:name w:val="Emphasis"/>
    <w:basedOn w:val="a0"/>
    <w:uiPriority w:val="20"/>
    <w:qFormat/>
    <w:rsid w:val="00753592"/>
    <w:rPr>
      <w:i/>
      <w:iCs/>
    </w:rPr>
  </w:style>
  <w:style w:type="paragraph" w:styleId="a5">
    <w:name w:val="header"/>
    <w:basedOn w:val="a"/>
    <w:link w:val="a6"/>
    <w:uiPriority w:val="99"/>
    <w:semiHidden/>
    <w:unhideWhenUsed/>
    <w:rsid w:val="00D930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D930E1"/>
  </w:style>
  <w:style w:type="paragraph" w:styleId="a7">
    <w:name w:val="footer"/>
    <w:basedOn w:val="a"/>
    <w:link w:val="a8"/>
    <w:uiPriority w:val="99"/>
    <w:semiHidden/>
    <w:unhideWhenUsed/>
    <w:rsid w:val="00D930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D930E1"/>
  </w:style>
  <w:style w:type="paragraph" w:styleId="a9">
    <w:name w:val="footnote text"/>
    <w:basedOn w:val="a"/>
    <w:link w:val="aa"/>
    <w:uiPriority w:val="99"/>
    <w:semiHidden/>
    <w:unhideWhenUsed/>
    <w:rsid w:val="007A681D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7A681D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7A681D"/>
    <w:rPr>
      <w:vertAlign w:val="superscript"/>
    </w:rPr>
  </w:style>
  <w:style w:type="paragraph" w:styleId="ac">
    <w:name w:val="Balloon Text"/>
    <w:basedOn w:val="a"/>
    <w:link w:val="ad"/>
    <w:uiPriority w:val="99"/>
    <w:semiHidden/>
    <w:unhideWhenUsed/>
    <w:rsid w:val="001921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921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4E7D71-C4E1-4DF6-BC0F-A6286C2FD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705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2017-04-19T09:09:00Z</dcterms:created>
  <dcterms:modified xsi:type="dcterms:W3CDTF">2017-04-19T09:09:00Z</dcterms:modified>
</cp:coreProperties>
</file>